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drawing>
          <wp:inline xmlns:a="http://schemas.openxmlformats.org/drawingml/2006/main" xmlns:pic="http://schemas.openxmlformats.org/drawingml/2006/picture">
            <wp:extent cx="2194560" cy="857250"/>
            <wp:docPr id="1" name="Picture 1"/>
            <wp:cNvGraphicFramePr>
              <a:graphicFrameLocks noChangeAspect="1"/>
            </wp:cNvGraphicFramePr>
            <a:graphic>
              <a:graphicData uri="http://schemas.openxmlformats.org/drawingml/2006/picture">
                <pic:pic>
                  <pic:nvPicPr>
                    <pic:cNvPr id="0" name="unab-logo.jpg"/>
                    <pic:cNvPicPr/>
                  </pic:nvPicPr>
                  <pic:blipFill>
                    <a:blip r:embed="rId10"/>
                    <a:stretch>
                      <a:fillRect/>
                    </a:stretch>
                  </pic:blipFill>
                  <pic:spPr>
                    <a:xfrm>
                      <a:off x="0" y="0"/>
                      <a:ext cx="2194560" cy="857250"/>
                    </a:xfrm>
                    <a:prstGeom prst="rect"/>
                  </pic:spPr>
                </pic:pic>
              </a:graphicData>
            </a:graphic>
          </wp:inline>
        </w:drawing>
      </w:r>
    </w:p>
    <w:p/>
    <w:p/>
    <w:p/>
    <w:p/>
    <w:p/>
    <w:p/>
    <w:p>
      <w:pPr>
        <w:jc w:val="center"/>
      </w:pPr>
      <w:r>
        <w:rPr>
          <w:b/>
          <w:sz w:val="24"/>
        </w:rPr>
        <w:t>APTC106</w:t>
      </w:r>
    </w:p>
    <w:p>
      <w:pPr>
        <w:jc w:val="center"/>
      </w:pPr>
      <w:r>
        <w:rPr>
          <w:b/>
          <w:sz w:val="24"/>
        </w:rPr>
        <w:t>Semana 11 – Sumativa 4</w:t>
      </w:r>
    </w:p>
    <w:p/>
    <w:p/>
    <w:p/>
    <w:p/>
    <w:p>
      <w:pPr>
        <w:jc w:val="center"/>
      </w:pPr>
      <w:r>
        <w:rPr>
          <w:b/>
          <w:sz w:val="36"/>
        </w:rPr>
        <w:t>Propuesta de Solución</w:t>
      </w:r>
    </w:p>
    <w:p/>
    <w:p/>
    <w:p/>
    <w:p/>
    <w:p/>
    <w:p/>
    <w:p/>
    <w:p/>
    <w:p/>
    <w:p>
      <w:pPr>
        <w:jc w:val="left"/>
      </w:pPr>
      <w:r>
        <w:rPr>
          <w:b w:val="0"/>
        </w:rPr>
        <w:t>Integrantes: Joaquín Olivares, Javiera Chávez, Claudio Yáñez.</w:t>
      </w:r>
    </w:p>
    <w:p>
      <w:pPr>
        <w:jc w:val="left"/>
      </w:pPr>
      <w:r>
        <w:rPr>
          <w:b w:val="0"/>
        </w:rPr>
        <w:t>Asignatura: Desarrollo Web y Móvil.</w:t>
      </w:r>
    </w:p>
    <w:p>
      <w:pPr>
        <w:jc w:val="left"/>
      </w:pPr>
      <w:r>
        <w:rPr>
          <w:b w:val="0"/>
        </w:rPr>
        <w:t>Docente: Ernesto Vivanco Tapia.</w:t>
      </w:r>
    </w:p>
    <w:p>
      <w:pPr>
        <w:jc w:val="left"/>
      </w:pPr>
      <w:r>
        <w:rPr>
          <w:b w:val="0"/>
        </w:rPr>
        <w:t>Fecha: 07 de septiembre de 2026.</w:t>
      </w:r>
    </w:p>
    <w:p>
      <w:r>
        <w:br w:type="page"/>
      </w:r>
    </w:p>
    <w:p>
      <w:r>
        <w:rPr>
          <w:b/>
          <w:sz w:val="26"/>
        </w:rPr>
        <w:t>Índice</w:t>
      </w:r>
    </w:p>
    <w:p>
      <w:r>
        <w:fldChar w:fldCharType="begin"/>
        <w:instrText xml:space="preserve">TOC \o "1-2" \h \z \u</w:instrText>
        <w:fldChar w:fldCharType="separate"/>
        <w:t>Haz clic derecho sobre el índice y elige "Actualizar campos" para generarlo.</w:t>
        <w:fldChar w:fldCharType="end"/>
      </w:r>
    </w:p>
    <w:p/>
    <w:p>
      <w:pPr>
        <w:pStyle w:val="Heading1"/>
      </w:pPr>
      <w:r>
        <w:t>1. Introducción</w:t>
      </w:r>
    </w:p>
    <w:p>
      <w:pPr>
        <w:pStyle w:val="Heading2"/>
      </w:pPr>
      <w:r>
        <w:t>1.1 Contexto y motivación</w:t>
      </w:r>
    </w:p>
    <w:p>
      <w:r>
        <w:rPr>
          <w:b w:val="0"/>
        </w:rPr>
        <w:t>Este proyecto viene de las entregas anteriores del curso. En la Sumativa 1 propusimos una solución de logística inversa para el comercio electrónico: la idea era ordenar y digitalizar el proceso de devoluciones, cambios y reincorporación de excedentes, conectando una plataforma web con una aplicación móvil. Ya en esa etapa vimos que la logística inversa suele ser una parte poco automatizada del comercio electrónico, y definimos los roles que participan en el proceso: cliente o comprador, empresa o proveedor, ejecutivo de postventa, ejecutivo de logística, operador de logística y administrador.</w:t>
      </w:r>
    </w:p>
    <w:p>
      <w:r>
        <w:rPr>
          <w:b w:val="0"/>
        </w:rPr>
        <w:t>En la Sumativa 2 llevamos esa idea a un primer programa funcional: tomamos un proyecto CRUD en Django que nos entregaron como base y lo adaptamos a nuestro caso. En la Sumativa 3 el proyecto creció bastante: dejó de girar solo en torno a una solicitud de devolución y pasó a tener publicación de lotes, un Marketplace donde buscar productos, el proceso de compra y la parte logística; además dejamos escrita la propuesta de la aplicación móvil, con su flujo de pantallas y cómo se integraría con la web.</w:t>
      </w:r>
    </w:p>
    <w:p>
      <w:r>
        <w:rPr>
          <w:b w:val="0"/>
        </w:rPr>
        <w:t>En esta entrega lo que queremos es cerrar ese recorrido: juntar todo lo anterior en una propuesta de solución más completa, sumar las mejoras y conclusiones del informe pasado, armar el prototipo de la aplicación móvil, dejar el proyecto subido y desplegado, y explicar por qué tomamos cada decisión. También incluimos un análisis tipo post-mortem, para ser honestos sobre qué nos resultó y qué no.</w:t>
      </w:r>
    </w:p>
    <w:p>
      <w:pPr>
        <w:pStyle w:val="Heading2"/>
      </w:pPr>
      <w:r>
        <w:t>1.2 Objetivos del proyecto</w:t>
      </w:r>
    </w:p>
    <w:p>
      <w:r>
        <w:rPr>
          <w:b w:val="0"/>
        </w:rPr>
        <w:t>Objetivo general: tener una propuesta de solución de logística inversa que funcione tanto en web como en móvil, con un MVP que se pueda ejecutar y desplegar y un prototipo navegable de la app móvil.</w:t>
      </w:r>
    </w:p>
    <w:p>
      <w:r>
        <w:rPr>
          <w:b w:val="0"/>
        </w:rPr>
        <w:t>Objetivos específicos:</w:t>
      </w:r>
    </w:p>
    <w:p>
      <w:pPr>
        <w:pStyle w:val="ListBullet"/>
        <w:spacing w:after="40"/>
        <w:jc w:val="both"/>
      </w:pPr>
      <w:r>
        <w:t>Integrar las mejoras y conclusiones del informe anterior.</w:t>
      </w:r>
    </w:p>
    <w:p>
      <w:pPr>
        <w:pStyle w:val="ListBullet"/>
        <w:spacing w:after="40"/>
        <w:jc w:val="both"/>
      </w:pPr>
      <w:r>
        <w:t>Armar un prototipo navegable de la aplicación móvil siguiendo el flujo y la arquitectura que ya habíamos definido.</w:t>
      </w:r>
    </w:p>
    <w:p>
      <w:pPr>
        <w:pStyle w:val="ListBullet"/>
        <w:spacing w:after="40"/>
        <w:jc w:val="both"/>
      </w:pPr>
      <w:r>
        <w:t>Dejar el aplicativo web desplegado y subido a un repositorio, con instrucciones para que otra persona pueda ejecutarlo.</w:t>
      </w:r>
    </w:p>
    <w:p>
      <w:pPr>
        <w:pStyle w:val="ListBullet"/>
        <w:spacing w:after="40"/>
        <w:jc w:val="both"/>
      </w:pPr>
      <w:r>
        <w:t>Justificar las decisiones de diseño de las mejoras, comparando alternativas cuando corresponde.</w:t>
      </w:r>
    </w:p>
    <w:p>
      <w:pPr>
        <w:pStyle w:val="Heading2"/>
      </w:pPr>
      <w:r>
        <w:t>1.3 Objetivo del informe</w:t>
      </w:r>
    </w:p>
    <w:p>
      <w:r>
        <w:rPr>
          <w:b w:val="0"/>
        </w:rPr>
        <w:t>Dejar documentada y analizada la propuesta en su estado final: las mejoras que le hicimos al MVP y por qué, el prototipo móvil y cómo pensamos empaquetarlo, el despliegue, la evidencia de que funciona y un análisis post-mortem con lo que aprendimos.</w:t>
      </w:r>
    </w:p>
    <w:p>
      <w:pPr>
        <w:pStyle w:val="Heading2"/>
      </w:pPr>
      <w:r>
        <w:t>1.4 Estructura del informe</w:t>
      </w:r>
    </w:p>
    <w:p>
      <w:r>
        <w:rPr>
          <w:b w:val="0"/>
        </w:rPr>
        <w:t>El capítulo 2 cuenta el recorrido del proyecto y detalla las mejoras, el prototipo móvil y el despliegue. El capítulo 3 explica las decisiones de diseño; el 4, la evidencia de funcionamiento; el 5, el post-mortem; y el 6, las conclusiones. El capítulo 7 tiene las referencias en APA.</w:t>
      </w:r>
    </w:p>
    <w:p>
      <w:pPr>
        <w:pStyle w:val="Heading1"/>
      </w:pPr>
      <w:r>
        <w:t>2. De la propuesta a la solución implementada</w:t>
      </w:r>
    </w:p>
    <w:p>
      <w:pPr>
        <w:pStyle w:val="Heading2"/>
      </w:pPr>
      <w:r>
        <w:t>2.1 Recorrido del proyecto</w:t>
      </w:r>
    </w:p>
    <w:p>
      <w:r>
        <w:rPr>
          <w:b w:val="0"/>
        </w:rPr>
        <w:t>La aplicación, a la que internamente le pusimos «TWOLIFE», está hecha en Django con base de datos SQLite. El modelo de datos se apoya en cuatro entidades principales: ProductoInverso (el lote publicado, con su código EAN-13, cantidad disponible, categoría, precio original y precio de rescate, estado físico y borrado lógico); ImagenProducto (las fotos de cada lote, con una marcada como principal); PerfilUsuario (el rol de cada usuario: cliente o empresa); y AgendamientoLogistica (la compra y su coordinación: cantidad, tipo de entrega, horario, medio de pago, costos y datos de quien recibe). El recorrido completo es: publicar un lote → verlo en el Marketplace → comprarlo (retiro en bodega o delivery) → coordinar la logística → hacer seguimiento.</w:t>
      </w:r>
    </w:p>
    <w:p>
      <w:pPr>
        <w:pStyle w:val="Heading2"/>
      </w:pPr>
      <w:r>
        <w:t>2.2 Mejoras incorporadas al MVP</w:t>
      </w:r>
    </w:p>
    <w:p>
      <w:r>
        <w:rPr>
          <w:b w:val="0"/>
        </w:rPr>
        <w:t>Revisando el MVP de la Sumativa 2 y lo que habíamos anotado en la propuesta de mejora, incorporamos estos cambios; todos se pueden ver funcionando en la aplicación:</w:t>
      </w:r>
    </w:p>
    <w:p>
      <w:pPr>
        <w:pStyle w:val="ListBullet"/>
        <w:spacing w:after="40"/>
        <w:jc w:val="both"/>
      </w:pPr>
      <w:r>
        <w:t>Cambiamos el modelo de productos que venía del CRUD por ProductoInverso, pensado para un lote de rescate y sus datos comerciales y logísticos (código EAN-13, cantidad, categoría, precio original y de rescate, estado físico).</w:t>
      </w:r>
    </w:p>
    <w:p>
      <w:pPr>
        <w:pStyle w:val="ListBullet"/>
        <w:spacing w:after="40"/>
        <w:jc w:val="both"/>
      </w:pPr>
      <w:r>
        <w:t>Agregamos un Marketplace con búsqueda y filtro por categoría, y los filtros salen de los datos que hay cargados, no de una lista fija. Cada lote puede tener varias fotos, con una principal, que se manejan desde la edición.</w:t>
      </w:r>
    </w:p>
    <w:p>
      <w:pPr>
        <w:pStyle w:val="ListBullet"/>
        <w:spacing w:after="40"/>
        <w:jc w:val="both"/>
      </w:pPr>
      <w:r>
        <w:t>Sumamos control de stock y borrado lógico: cuando un lote se agota deja de aparecer en el Marketplace, y al eliminar un lote no lo borramos de verdad, lo marcamos como inactivo para no perder el historial.</w:t>
      </w:r>
    </w:p>
    <w:p>
      <w:pPr>
        <w:pStyle w:val="ListBullet"/>
        <w:spacing w:after="40"/>
        <w:jc w:val="both"/>
      </w:pPr>
      <w:r>
        <w:t>Incorporamos el código EAN-13, que después acompaña la etiqueta de despacho y hace el flujo más parecido a algo real.</w:t>
      </w:r>
    </w:p>
    <w:p>
      <w:pPr>
        <w:pStyle w:val="ListBullet"/>
        <w:spacing w:after="40"/>
        <w:jc w:val="both"/>
      </w:pPr>
      <w:r>
        <w:t>Juntamos la compra con la logística: el cliente elige cantidad, si es retiro o delivery (el delivery suma un costo), fecha y hora y medio de pago, y antes de confirmar tiene que aceptar el estado del lote. Como se guarda fecha y hora, se puede coordinar el retiro entre el operador y el cliente.</w:t>
      </w:r>
    </w:p>
    <w:p>
      <w:pPr>
        <w:pStyle w:val="ListBullet"/>
        <w:spacing w:after="40"/>
        <w:jc w:val="both"/>
      </w:pPr>
      <w:r>
        <w:t>Agregamos seguimiento y notificaciones: después de comprar, el cliente ve el estado del envío, la modalidad, la fecha, la flota y el detalle de pago; y en el panel principal aparecen avisos de compras y ventas.</w:t>
      </w:r>
    </w:p>
    <w:p>
      <w:pPr>
        <w:pStyle w:val="Heading2"/>
      </w:pPr>
      <w:r>
        <w:t>2.3 Prototipo de aplicación móvil y estrategia de empaquetado híbrido</w:t>
      </w:r>
    </w:p>
    <w:p>
      <w:r>
        <w:rPr>
          <w:b w:val="0"/>
        </w:rPr>
        <w:t>Seguimos la arquitectura que ya habíamos planteado: la parte web (Django) concentra la administración, la validación de evidencia y los reportes, y la app móvil se enfoca en lo que el cliente hace más seguido. Con eso armamos un prototipo navegable de la aplicación móvil en Figma, de 12 pantallas de tamaño teléfono, que cubre el flujo del cliente (login, Marketplace, detalle del lote, elegir cantidad y método logístico, pago, confirmación, mis compras y seguimiento) y el de la empresa (mis productos, publicar lote y editar lote). Lo trabajamos mobile-first, con un solo tipo de pantalla, y aplicando los patrones de experiencia de usuario del material de Nielsen Norman Group: jerarquía visual, acciones consistentes y menos pasos. Cada botón lleva a la pantalla siguiente; el prototipo se puede recorrer en:</w:t>
      </w:r>
    </w:p>
    <w:p>
      <w:pPr>
        <w:spacing w:after="120"/>
      </w:pPr>
      <w:r>
        <w:rPr>
          <w:sz w:val="18"/>
        </w:rPr>
        <w:t>https://www.figma.com/proto/rGd6fObbd8sPeZMEdqNAHi/TWO-LIFE---Mockups?node-id=1-2&amp;starting-point-node-id=1%3A2</w:t>
      </w:r>
    </w:p>
    <w:p>
      <w:r>
        <w:rPr>
          <w:b w:val="0"/>
        </w:rPr>
        <w:t>Para poder distribuir la app fuera de una tienda, comparamos dos formas de empaquetar un frontend web como aplicativo híbrido iOS/Android: Capacitor, que mete la aplicación web en un contenedor nativo y genera un APK instalable con acceso a la cámara y el GPS; y una PWA empaquetada con Bubblewrap (Trusted Web Activity), más liviana pero que necesita que el sitio esté siempre en línea. Por lo que vimos en el trade-off (capítulo 3) elegimos Capacitor para la próxima iteración, porque no depende de tener un hosting siempre disponible y deja abierta la puerta a funciones nativas, como leer el código EAN con la cámara.</w:t>
      </w:r>
    </w:p>
    <w:p>
      <w:pPr>
        <w:pStyle w:val="Heading2"/>
      </w:pPr>
      <w:r>
        <w:t>2.4 Despliegue del aplicativo</w:t>
      </w:r>
    </w:p>
    <w:p>
      <w:r>
        <w:rPr>
          <w:b w:val="0"/>
        </w:rPr>
        <w:t>El proyecto está versionado con Git y subido a GitHub, con un README que explica paso a paso cómo instalarlo (entorno virtual, dependencias, migraciones y ejecución) para que se pueda correr en otro computador. Para el despliegue armamos una página de presentación estática (carpeta docs del repositorio) pensada para publicarse con GitHub Pages: muestra de qué se trata el sistema, los roles, el flujo y capturas de la aplicación funcionando, con enlace al repositorio y al README. Como Django es dinámico y GitHub Pages solo sirve páginas estáticas, esta página funciona como evidencia de despliegue; la parte dinámica (login y CRUD) se ejecuta localmente siguiendo el README, y en el capítulo 4 mostramos que funciona.</w:t>
      </w:r>
    </w:p>
    <w:p>
      <w:pPr>
        <w:pStyle w:val="Heading1"/>
      </w:pPr>
      <w:r>
        <w:t>3. Análisis crítico de las decisiones de diseño</w:t>
      </w:r>
    </w:p>
    <w:p>
      <w:r>
        <w:rPr>
          <w:b w:val="0"/>
        </w:rPr>
        <w:t>Para cada decisión anotamos por qué la tomamos y qué nos costó.</w:t>
      </w:r>
    </w:p>
    <w:p>
      <w:pPr>
        <w:pStyle w:val="ListBullet"/>
        <w:spacing w:after="40"/>
        <w:jc w:val="both"/>
      </w:pPr>
      <w:r>
        <w:t>Seguir con el CRUD base en Django en vez del stack de JavaScript que habíamos propuesto (React, React Native, Node, MongoDB): lo hicimos porque Django era el código base que nos entregaron y ya traía login, control de acceso y base de datos funcionando, y con el tiempo que teníamos eso pesaba mucho. El problema es que Django no entrega una API REST de una, lo que complica una app móvil nativa; para eso está la estrategia de empaquetado híbrido con Capacitor, que reutiliza el frontend web.</w:t>
      </w:r>
    </w:p>
    <w:p>
      <w:pPr>
        <w:pStyle w:val="ListBullet"/>
        <w:spacing w:after="40"/>
        <w:jc w:val="both"/>
      </w:pPr>
      <w:r>
        <w:t>Borrado lógico en vez de borrado real: en un contexto de empresa la información de los lotes y las operaciones se necesita después para auditoría, y si borramos de verdad no se puede reconstruir el historial. A cambio, las consultas quedan un poco más complejas porque hay que filtrar siempre los registros activos.</w:t>
      </w:r>
    </w:p>
    <w:p>
      <w:pPr>
        <w:pStyle w:val="ListBullet"/>
        <w:spacing w:after="40"/>
        <w:jc w:val="both"/>
      </w:pPr>
      <w:r>
        <w:t>Guardar el rol en un campo de texto (PerfilUsuario) y el estado de la operación también como texto, en vez de usar los grupos y permisos de Django: es más simple y nos deja cambiar el flujo sin hacer una migración cada vez. El costo es que el control de acceso queda repartido en las vistas y que no validamos el paso de un estado a otro, así que hoy es posible saltarse pasos del flujo. Lo dejamos anotado como deuda técnica.</w:t>
      </w:r>
    </w:p>
    <w:p>
      <w:pPr>
        <w:pStyle w:val="ListBullet"/>
        <w:spacing w:after="40"/>
        <w:jc w:val="both"/>
      </w:pPr>
      <w:r>
        <w:t>Simular el código EAN en vez de leerlo de verdad, y asumir que la compra es de un solo día: esta etapa es de prototipo, no de integrar hardware ni de resolver una agenda complicada. La lectura real y una selección de fechas y horas más flexible quedan para más adelante.</w:t>
      </w:r>
    </w:p>
    <w:p>
      <w:pPr>
        <w:pStyle w:val="ListBullet"/>
        <w:spacing w:after="40"/>
        <w:jc w:val="both"/>
      </w:pPr>
      <w:r>
        <w:t>Hacer el prototipo móvil en Figma Make en vez de armar ya la app híbrida: así podíamos probar el flujo y la navegación rápido y sin gastar tiempo instalando Android Studio. La contra es que el prototipo no ejecuta lógica real; empaquetarlo con Capacitor es el siguiente paso.</w:t>
      </w:r>
    </w:p>
    <w:p>
      <w:pPr>
        <w:pStyle w:val="ListBullet"/>
        <w:spacing w:after="40"/>
        <w:jc w:val="both"/>
      </w:pPr>
      <w:r>
        <w:t>Desplegar como página estática en GitHub Pages: cumple con tener el aplicativo publicado en un lugar accesible, gratis y sin administrar servidores. La contra es que no corre el backend, así que la parte dinámica la mostramos localmente y con capturas. Miramos también un PaaS gratis (Render o Vercel) pero lo dejamos de lado por el tiempo que tomaba configurarlo para esta entrega.</w:t>
      </w:r>
    </w:p>
    <w:p>
      <w:r>
        <w:rPr>
          <w:b w:val="0"/>
        </w:rPr>
        <w:t>Comparación de las dos formas de empaquetar la app, sobre características comunes:</w:t>
      </w:r>
    </w:p>
    <w:tbl>
      <w:tblPr>
        <w:tblStyle w:val="TableGrid"/>
        <w:tblW w:type="auto" w:w="0"/>
        <w:jc w:val="center"/>
        <w:tblLook w:firstColumn="1" w:firstRow="1" w:lastColumn="0" w:lastRow="0" w:noHBand="0" w:noVBand="1" w:val="04A0"/>
      </w:tblPr>
      <w:tblGrid>
        <w:gridCol w:w="3120"/>
        <w:gridCol w:w="3120"/>
        <w:gridCol w:w="3120"/>
      </w:tblGrid>
      <w:tr>
        <w:tc>
          <w:tcPr>
            <w:tcW w:type="dxa" w:w="2160"/>
          </w:tcPr>
          <w:p>
            <w:r/>
            <w:r>
              <w:rPr>
                <w:b/>
                <w:sz w:val="20"/>
              </w:rPr>
              <w:t>Criterio</w:t>
            </w:r>
          </w:p>
        </w:tc>
        <w:tc>
          <w:tcPr>
            <w:tcW w:type="dxa" w:w="3168"/>
          </w:tcPr>
          <w:p>
            <w:r/>
            <w:r>
              <w:rPr>
                <w:b/>
                <w:sz w:val="20"/>
              </w:rPr>
              <w:t>Capacitor</w:t>
            </w:r>
          </w:p>
        </w:tc>
        <w:tc>
          <w:tcPr>
            <w:tcW w:type="dxa" w:w="4032"/>
          </w:tcPr>
          <w:p>
            <w:r/>
            <w:r>
              <w:rPr>
                <w:b/>
                <w:sz w:val="20"/>
              </w:rPr>
              <w:t>PWA con Bubblewrap</w:t>
            </w:r>
          </w:p>
        </w:tc>
      </w:tr>
      <w:tr>
        <w:tc>
          <w:tcPr>
            <w:tcW w:type="dxa" w:w="2160"/>
          </w:tcPr>
          <w:p>
            <w:r/>
            <w:r>
              <w:rPr>
                <w:sz w:val="20"/>
              </w:rPr>
              <w:t>Reutiliza el frontend web</w:t>
            </w:r>
          </w:p>
        </w:tc>
        <w:tc>
          <w:tcPr>
            <w:tcW w:type="dxa" w:w="3168"/>
          </w:tcPr>
          <w:p>
            <w:r/>
            <w:r>
              <w:rPr>
                <w:sz w:val="20"/>
              </w:rPr>
              <w:t>Sí</w:t>
            </w:r>
          </w:p>
        </w:tc>
        <w:tc>
          <w:tcPr>
            <w:tcW w:type="dxa" w:w="4032"/>
          </w:tcPr>
          <w:p>
            <w:r/>
            <w:r>
              <w:rPr>
                <w:sz w:val="20"/>
              </w:rPr>
              <w:t>Sí (requiere PWA: manifest, service worker, HTTPS)</w:t>
            </w:r>
          </w:p>
        </w:tc>
      </w:tr>
      <w:tr>
        <w:tc>
          <w:tcPr>
            <w:tcW w:type="dxa" w:w="2160"/>
          </w:tcPr>
          <w:p>
            <w:r/>
            <w:r>
              <w:rPr>
                <w:sz w:val="20"/>
              </w:rPr>
              <w:t>Acceso a funciones nativas</w:t>
            </w:r>
          </w:p>
        </w:tc>
        <w:tc>
          <w:tcPr>
            <w:tcW w:type="dxa" w:w="3168"/>
          </w:tcPr>
          <w:p>
            <w:r/>
            <w:r>
              <w:rPr>
                <w:sz w:val="20"/>
              </w:rPr>
              <w:t>Amplio (con plugins)</w:t>
            </w:r>
          </w:p>
        </w:tc>
        <w:tc>
          <w:tcPr>
            <w:tcW w:type="dxa" w:w="4032"/>
          </w:tcPr>
          <w:p>
            <w:r/>
            <w:r>
              <w:rPr>
                <w:sz w:val="20"/>
              </w:rPr>
              <w:t>Limitado</w:t>
            </w:r>
          </w:p>
        </w:tc>
      </w:tr>
      <w:tr>
        <w:tc>
          <w:tcPr>
            <w:tcW w:type="dxa" w:w="2160"/>
          </w:tcPr>
          <w:p>
            <w:r/>
            <w:r>
              <w:rPr>
                <w:sz w:val="20"/>
              </w:rPr>
              <w:t>Depende de un hosting en línea</w:t>
            </w:r>
          </w:p>
        </w:tc>
        <w:tc>
          <w:tcPr>
            <w:tcW w:type="dxa" w:w="3168"/>
          </w:tcPr>
          <w:p>
            <w:r/>
            <w:r>
              <w:rPr>
                <w:sz w:val="20"/>
              </w:rPr>
              <w:t>No (el APK es autónomo)</w:t>
            </w:r>
          </w:p>
        </w:tc>
        <w:tc>
          <w:tcPr>
            <w:tcW w:type="dxa" w:w="4032"/>
          </w:tcPr>
          <w:p>
            <w:r/>
            <w:r>
              <w:rPr>
                <w:sz w:val="20"/>
              </w:rPr>
              <w:t>Sí (necesita el sitio disponible)</w:t>
            </w:r>
          </w:p>
        </w:tc>
      </w:tr>
      <w:tr>
        <w:tc>
          <w:tcPr>
            <w:tcW w:type="dxa" w:w="2160"/>
          </w:tcPr>
          <w:p>
            <w:r/>
            <w:r>
              <w:rPr>
                <w:sz w:val="20"/>
              </w:rPr>
              <w:t>Para compilar necesita</w:t>
            </w:r>
          </w:p>
        </w:tc>
        <w:tc>
          <w:tcPr>
            <w:tcW w:type="dxa" w:w="3168"/>
          </w:tcPr>
          <w:p>
            <w:r/>
            <w:r>
              <w:rPr>
                <w:sz w:val="20"/>
              </w:rPr>
              <w:t>Android Studio / Gradle</w:t>
            </w:r>
          </w:p>
        </w:tc>
        <w:tc>
          <w:tcPr>
            <w:tcW w:type="dxa" w:w="4032"/>
          </w:tcPr>
          <w:p>
            <w:r/>
            <w:r>
              <w:rPr>
                <w:sz w:val="20"/>
              </w:rPr>
              <w:t>Menos; el APK queda muy liviano</w:t>
            </w:r>
          </w:p>
        </w:tc>
      </w:tr>
      <w:tr>
        <w:tc>
          <w:tcPr>
            <w:tcW w:type="dxa" w:w="2160"/>
          </w:tcPr>
          <w:p>
            <w:r/>
            <w:r>
              <w:rPr>
                <w:sz w:val="20"/>
              </w:rPr>
              <w:t>Para actualizar la app</w:t>
            </w:r>
          </w:p>
        </w:tc>
        <w:tc>
          <w:tcPr>
            <w:tcW w:type="dxa" w:w="3168"/>
          </w:tcPr>
          <w:p>
            <w:r/>
            <w:r>
              <w:rPr>
                <w:sz w:val="20"/>
              </w:rPr>
              <w:t>Hay que recompilar</w:t>
            </w:r>
          </w:p>
        </w:tc>
        <w:tc>
          <w:tcPr>
            <w:tcW w:type="dxa" w:w="4032"/>
          </w:tcPr>
          <w:p>
            <w:r/>
            <w:r>
              <w:rPr>
                <w:sz w:val="20"/>
              </w:rPr>
              <w:t>Se actualiza al actualizar el sitio</w:t>
            </w:r>
          </w:p>
        </w:tc>
      </w:tr>
    </w:tbl>
    <w:p/>
    <w:p>
      <w:r>
        <w:rPr>
          <w:b w:val="0"/>
        </w:rPr>
        <w:t>Al final nos quedamos con Capacitor, sobre todo porque no depende de tener el sitio siempre en línea y porque nos deja avanzar hacia funciones nativas.</w:t>
      </w:r>
    </w:p>
    <w:p>
      <w:pPr>
        <w:pStyle w:val="Heading1"/>
      </w:pPr>
      <w:r>
        <w:t>4. Funcionamiento mínimo viable</w:t>
      </w:r>
    </w:p>
    <w:p>
      <w:r>
        <w:rPr>
          <w:b w:val="0"/>
        </w:rPr>
        <w:t>Ejecutamos la aplicación localmente y probamos el flujo completo de principio a fin, con un usuario por cada rol. Esta tabla resume lo que verificamos:</w:t>
      </w:r>
    </w:p>
    <w:tbl>
      <w:tblPr>
        <w:tblStyle w:val="TableGrid"/>
        <w:tblW w:type="auto" w:w="0"/>
        <w:jc w:val="center"/>
        <w:tblLook w:firstColumn="1" w:firstRow="1" w:lastColumn="0" w:lastRow="0" w:noHBand="0" w:noVBand="1" w:val="04A0"/>
      </w:tblPr>
      <w:tblGrid>
        <w:gridCol w:w="3120"/>
        <w:gridCol w:w="3120"/>
        <w:gridCol w:w="3120"/>
      </w:tblGrid>
      <w:tr>
        <w:tc>
          <w:tcPr>
            <w:tcW w:type="dxa" w:w="4752"/>
          </w:tcPr>
          <w:p>
            <w:r/>
            <w:r>
              <w:rPr>
                <w:b/>
                <w:sz w:val="20"/>
              </w:rPr>
              <w:t>Componente</w:t>
            </w:r>
          </w:p>
        </w:tc>
        <w:tc>
          <w:tcPr>
            <w:tcW w:type="dxa" w:w="3456"/>
          </w:tcPr>
          <w:p>
            <w:r/>
            <w:r>
              <w:rPr>
                <w:b/>
                <w:sz w:val="20"/>
              </w:rPr>
              <w:t>Estado</w:t>
            </w:r>
          </w:p>
        </w:tc>
        <w:tc>
          <w:tcPr>
            <w:tcW w:type="dxa" w:w="1152"/>
          </w:tcPr>
          <w:p>
            <w:r/>
            <w:r>
              <w:rPr>
                <w:b/>
                <w:sz w:val="20"/>
              </w:rPr>
              <w:t>Evidencia</w:t>
            </w:r>
          </w:p>
        </w:tc>
      </w:tr>
      <w:tr>
        <w:tc>
          <w:tcPr>
            <w:tcW w:type="dxa" w:w="4752"/>
          </w:tcPr>
          <w:p>
            <w:r/>
            <w:r>
              <w:rPr>
                <w:sz w:val="20"/>
              </w:rPr>
              <w:t>Inicio de sesión y redirección según el rol</w:t>
            </w:r>
          </w:p>
        </w:tc>
        <w:tc>
          <w:tcPr>
            <w:tcW w:type="dxa" w:w="3456"/>
          </w:tcPr>
          <w:p>
            <w:r/>
            <w:r>
              <w:rPr>
                <w:sz w:val="20"/>
              </w:rPr>
              <w:t>Funciona</w:t>
            </w:r>
          </w:p>
        </w:tc>
        <w:tc>
          <w:tcPr>
            <w:tcW w:type="dxa" w:w="1152"/>
          </w:tcPr>
          <w:p>
            <w:r/>
            <w:r>
              <w:rPr>
                <w:sz w:val="20"/>
              </w:rPr>
              <w:t>01</w:t>
            </w:r>
          </w:p>
        </w:tc>
      </w:tr>
      <w:tr>
        <w:tc>
          <w:tcPr>
            <w:tcW w:type="dxa" w:w="4752"/>
          </w:tcPr>
          <w:p>
            <w:r/>
            <w:r>
              <w:rPr>
                <w:sz w:val="20"/>
              </w:rPr>
              <w:t>Marketplace: listado, búsqueda y filtro por categoría</w:t>
            </w:r>
          </w:p>
        </w:tc>
        <w:tc>
          <w:tcPr>
            <w:tcW w:type="dxa" w:w="3456"/>
          </w:tcPr>
          <w:p>
            <w:r/>
            <w:r>
              <w:rPr>
                <w:sz w:val="20"/>
              </w:rPr>
              <w:t>Funciona</w:t>
            </w:r>
          </w:p>
        </w:tc>
        <w:tc>
          <w:tcPr>
            <w:tcW w:type="dxa" w:w="1152"/>
          </w:tcPr>
          <w:p>
            <w:r/>
            <w:r>
              <w:rPr>
                <w:sz w:val="20"/>
              </w:rPr>
              <w:t>02, 16</w:t>
            </w:r>
          </w:p>
        </w:tc>
      </w:tr>
      <w:tr>
        <w:tc>
          <w:tcPr>
            <w:tcW w:type="dxa" w:w="4752"/>
          </w:tcPr>
          <w:p>
            <w:r/>
            <w:r>
              <w:rPr>
                <w:sz w:val="20"/>
              </w:rPr>
              <w:t>Detalle del lote: fotos, precios, estado físico</w:t>
            </w:r>
          </w:p>
        </w:tc>
        <w:tc>
          <w:tcPr>
            <w:tcW w:type="dxa" w:w="3456"/>
          </w:tcPr>
          <w:p>
            <w:r/>
            <w:r>
              <w:rPr>
                <w:sz w:val="20"/>
              </w:rPr>
              <w:t>Funciona</w:t>
            </w:r>
          </w:p>
        </w:tc>
        <w:tc>
          <w:tcPr>
            <w:tcW w:type="dxa" w:w="1152"/>
          </w:tcPr>
          <w:p>
            <w:r/>
            <w:r>
              <w:rPr>
                <w:sz w:val="20"/>
              </w:rPr>
              <w:t>03</w:t>
            </w:r>
          </w:p>
        </w:tc>
      </w:tr>
      <w:tr>
        <w:tc>
          <w:tcPr>
            <w:tcW w:type="dxa" w:w="4752"/>
          </w:tcPr>
          <w:p>
            <w:r/>
            <w:r>
              <w:rPr>
                <w:sz w:val="20"/>
              </w:rPr>
              <w:t>Publicar un lote</w:t>
            </w:r>
          </w:p>
        </w:tc>
        <w:tc>
          <w:tcPr>
            <w:tcW w:type="dxa" w:w="3456"/>
          </w:tcPr>
          <w:p>
            <w:r/>
            <w:r>
              <w:rPr>
                <w:sz w:val="20"/>
              </w:rPr>
              <w:t>Funciona</w:t>
            </w:r>
          </w:p>
        </w:tc>
        <w:tc>
          <w:tcPr>
            <w:tcW w:type="dxa" w:w="1152"/>
          </w:tcPr>
          <w:p>
            <w:r/>
            <w:r>
              <w:rPr>
                <w:sz w:val="20"/>
              </w:rPr>
              <w:t>07</w:t>
            </w:r>
          </w:p>
        </w:tc>
      </w:tr>
      <w:tr>
        <w:tc>
          <w:tcPr>
            <w:tcW w:type="dxa" w:w="4752"/>
          </w:tcPr>
          <w:p>
            <w:r/>
            <w:r>
              <w:rPr>
                <w:sz w:val="20"/>
              </w:rPr>
              <w:t>Editar un lote y manejar sus imágenes</w:t>
            </w:r>
          </w:p>
        </w:tc>
        <w:tc>
          <w:tcPr>
            <w:tcW w:type="dxa" w:w="3456"/>
          </w:tcPr>
          <w:p>
            <w:r/>
            <w:r>
              <w:rPr>
                <w:sz w:val="20"/>
              </w:rPr>
              <w:t>Funciona</w:t>
            </w:r>
          </w:p>
        </w:tc>
        <w:tc>
          <w:tcPr>
            <w:tcW w:type="dxa" w:w="1152"/>
          </w:tcPr>
          <w:p>
            <w:r/>
            <w:r>
              <w:rPr>
                <w:sz w:val="20"/>
              </w:rPr>
              <w:t>09</w:t>
            </w:r>
          </w:p>
        </w:tc>
      </w:tr>
      <w:tr>
        <w:tc>
          <w:tcPr>
            <w:tcW w:type="dxa" w:w="4752"/>
          </w:tcPr>
          <w:p>
            <w:r/>
            <w:r>
              <w:rPr>
                <w:sz w:val="20"/>
              </w:rPr>
              <w:t>Compra: método logístico, fecha, pago y aceptación del estado</w:t>
            </w:r>
          </w:p>
        </w:tc>
        <w:tc>
          <w:tcPr>
            <w:tcW w:type="dxa" w:w="3456"/>
          </w:tcPr>
          <w:p>
            <w:r/>
            <w:r>
              <w:rPr>
                <w:sz w:val="20"/>
              </w:rPr>
              <w:t>Funciona</w:t>
            </w:r>
          </w:p>
        </w:tc>
        <w:tc>
          <w:tcPr>
            <w:tcW w:type="dxa" w:w="1152"/>
          </w:tcPr>
          <w:p>
            <w:r/>
            <w:r>
              <w:rPr>
                <w:sz w:val="20"/>
              </w:rPr>
              <w:t>04</w:t>
            </w:r>
          </w:p>
        </w:tc>
      </w:tr>
      <w:tr>
        <w:tc>
          <w:tcPr>
            <w:tcW w:type="dxa" w:w="4752"/>
          </w:tcPr>
          <w:p>
            <w:r/>
            <w:r>
              <w:rPr>
                <w:sz w:val="20"/>
              </w:rPr>
              <w:t>Registro de la compra y seguimiento</w:t>
            </w:r>
          </w:p>
        </w:tc>
        <w:tc>
          <w:tcPr>
            <w:tcW w:type="dxa" w:w="3456"/>
          </w:tcPr>
          <w:p>
            <w:r/>
            <w:r>
              <w:rPr>
                <w:sz w:val="20"/>
              </w:rPr>
              <w:t>Funciona</w:t>
            </w:r>
          </w:p>
        </w:tc>
        <w:tc>
          <w:tcPr>
            <w:tcW w:type="dxa" w:w="1152"/>
          </w:tcPr>
          <w:p>
            <w:r/>
            <w:r>
              <w:rPr>
                <w:sz w:val="20"/>
              </w:rPr>
              <w:t>05, 06</w:t>
            </w:r>
          </w:p>
        </w:tc>
      </w:tr>
      <w:tr>
        <w:tc>
          <w:tcPr>
            <w:tcW w:type="dxa" w:w="4752"/>
          </w:tcPr>
          <w:p>
            <w:r/>
            <w:r>
              <w:rPr>
                <w:sz w:val="20"/>
              </w:rPr>
              <w:t>Control de stock y borrado lógico</w:t>
            </w:r>
          </w:p>
        </w:tc>
        <w:tc>
          <w:tcPr>
            <w:tcW w:type="dxa" w:w="3456"/>
          </w:tcPr>
          <w:p>
            <w:r/>
            <w:r>
              <w:rPr>
                <w:sz w:val="20"/>
              </w:rPr>
              <w:t>Funciona</w:t>
            </w:r>
          </w:p>
        </w:tc>
        <w:tc>
          <w:tcPr>
            <w:tcW w:type="dxa" w:w="1152"/>
          </w:tcPr>
          <w:p>
            <w:r/>
            <w:r>
              <w:rPr>
                <w:sz w:val="20"/>
              </w:rPr>
              <w:t>08</w:t>
            </w:r>
          </w:p>
        </w:tc>
      </w:tr>
      <w:tr>
        <w:tc>
          <w:tcPr>
            <w:tcW w:type="dxa" w:w="4752"/>
          </w:tcPr>
          <w:p>
            <w:r/>
            <w:r>
              <w:rPr>
                <w:sz w:val="20"/>
              </w:rPr>
              <w:t>Paneles de postventa, ejecutivo y operador de logística</w:t>
            </w:r>
          </w:p>
        </w:tc>
        <w:tc>
          <w:tcPr>
            <w:tcW w:type="dxa" w:w="3456"/>
          </w:tcPr>
          <w:p>
            <w:r/>
            <w:r>
              <w:rPr>
                <w:sz w:val="20"/>
              </w:rPr>
              <w:t>Funciona (se corrigió el error de ruta)</w:t>
            </w:r>
          </w:p>
        </w:tc>
        <w:tc>
          <w:tcPr>
            <w:tcW w:type="dxa" w:w="1152"/>
          </w:tcPr>
          <w:p>
            <w:r/>
            <w:r>
              <w:rPr>
                <w:sz w:val="20"/>
              </w:rPr>
              <w:t>—</w:t>
            </w:r>
          </w:p>
        </w:tc>
      </w:tr>
      <w:tr>
        <w:tc>
          <w:tcPr>
            <w:tcW w:type="dxa" w:w="4752"/>
          </w:tcPr>
          <w:p>
            <w:r/>
            <w:r>
              <w:rPr>
                <w:sz w:val="20"/>
              </w:rPr>
              <w:t>Consultar estado de solicitudes</w:t>
            </w:r>
          </w:p>
        </w:tc>
        <w:tc>
          <w:tcPr>
            <w:tcW w:type="dxa" w:w="3456"/>
          </w:tcPr>
          <w:p>
            <w:r/>
            <w:r>
              <w:rPr>
                <w:sz w:val="20"/>
              </w:rPr>
              <w:t>Funciona (se corrigió el nombre de plantilla)</w:t>
            </w:r>
          </w:p>
        </w:tc>
        <w:tc>
          <w:tcPr>
            <w:tcW w:type="dxa" w:w="1152"/>
          </w:tcPr>
          <w:p>
            <w:r/>
            <w:r>
              <w:rPr>
                <w:sz w:val="20"/>
              </w:rPr>
              <w:t>—</w:t>
            </w:r>
          </w:p>
        </w:tc>
      </w:tr>
      <w:tr>
        <w:tc>
          <w:tcPr>
            <w:tcW w:type="dxa" w:w="4752"/>
          </w:tcPr>
          <w:p>
            <w:r/>
            <w:r>
              <w:rPr>
                <w:sz w:val="20"/>
              </w:rPr>
              <w:t>Panel de administrador e indicadores</w:t>
            </w:r>
          </w:p>
        </w:tc>
        <w:tc>
          <w:tcPr>
            <w:tcW w:type="dxa" w:w="3456"/>
          </w:tcPr>
          <w:p>
            <w:r/>
            <w:r>
              <w:rPr>
                <w:sz w:val="20"/>
              </w:rPr>
              <w:t>Funciona (los indicadores salen en cero)</w:t>
            </w:r>
          </w:p>
        </w:tc>
        <w:tc>
          <w:tcPr>
            <w:tcW w:type="dxa" w:w="1152"/>
          </w:tcPr>
          <w:p>
            <w:r/>
            <w:r>
              <w:rPr>
                <w:sz w:val="20"/>
              </w:rPr>
              <w:t>10, 11</w:t>
            </w:r>
          </w:p>
        </w:tc>
      </w:tr>
      <w:tr>
        <w:tc>
          <w:tcPr>
            <w:tcW w:type="dxa" w:w="4752"/>
          </w:tcPr>
          <w:p>
            <w:r/>
            <w:r>
              <w:rPr>
                <w:sz w:val="20"/>
              </w:rPr>
              <w:t>Datos guardados en la base de datos</w:t>
            </w:r>
          </w:p>
        </w:tc>
        <w:tc>
          <w:tcPr>
            <w:tcW w:type="dxa" w:w="3456"/>
          </w:tcPr>
          <w:p>
            <w:r/>
            <w:r>
              <w:rPr>
                <w:sz w:val="20"/>
              </w:rPr>
              <w:t>Funciona</w:t>
            </w:r>
          </w:p>
        </w:tc>
        <w:tc>
          <w:tcPr>
            <w:tcW w:type="dxa" w:w="1152"/>
          </w:tcPr>
          <w:p>
            <w:r/>
            <w:r>
              <w:rPr>
                <w:sz w:val="20"/>
              </w:rPr>
              <w:t>18</w:t>
            </w:r>
          </w:p>
        </w:tc>
      </w:tr>
    </w:tbl>
    <w:p/>
    <w:p>
      <w:r>
        <w:rPr>
          <w:b w:val="0"/>
        </w:rPr>
        <w:t>Las capturas de cada parte (numeradas 01 a 19) están en el repositorio, en la carpeta media/evidencias, y en la página de presentación publicada. Entre todas muestran que el flujo se puede hacer de corrido, desde publicar un lote hasta comprarlo, coordinar la logística y hacerle seguimiento, así que consideramos que la aplicación tiene un funcionamiento mínimo viable.</w:t>
      </w:r>
    </w:p>
    <w:p>
      <w:pPr>
        <w:pStyle w:val="Heading1"/>
      </w:pPr>
      <w:r>
        <w:t>5. Análisis post-mortem</w:t>
      </w:r>
    </w:p>
    <w:p>
      <w:r>
        <w:rPr>
          <w:b w:val="0"/>
        </w:rPr>
        <w:t>Lo que nos resultó. Partir del CRUD base fue una buena decisión: tuvimos login y base de datos andando desde el primer día y pudimos concentrarnos en la lógica del negocio. Haber definido temprano los roles y un flujo de estados también ayudó, porque nos dio una guía estable para todo lo que vino después. Las mejoras que habíamos propuesto en el informe anterior (borrado lógico, código EAN y coordinar el retiro con fecha y hora) las alcanzamos a implementar y se notan en la aplicación.</w:t>
      </w:r>
    </w:p>
    <w:p>
      <w:r>
        <w:rPr>
          <w:b w:val="0"/>
        </w:rPr>
        <w:t>Errores que encontramos y corregimos: tres paneles de logística y postventa tiraban error 500 por un nombre de ruta mal escrito en un {% url %}, y una vista pedía una plantilla que no existía. Los dos quedaron arreglados y probados.</w:t>
      </w:r>
    </w:p>
    <w:p>
      <w:r>
        <w:rPr>
          <w:b w:val="0"/>
        </w:rPr>
        <w:t>Lo que todavía quedó pendiente:</w:t>
      </w:r>
    </w:p>
    <w:p>
      <w:pPr>
        <w:pStyle w:val="ListBullet"/>
        <w:spacing w:after="40"/>
        <w:jc w:val="both"/>
      </w:pPr>
      <w:r>
        <w:t>No validamos el paso de un estado a otro, así que en la versión actual se puede saltar pasos del flujo.</w:t>
      </w:r>
    </w:p>
    <w:p>
      <w:pPr>
        <w:pStyle w:val="ListBullet"/>
        <w:spacing w:after="40"/>
        <w:jc w:val="both"/>
      </w:pPr>
      <w:r>
        <w:t>En una de las vistas dejamos comentada la verificación de rol mientras probábamos y se nos quedó así.</w:t>
      </w:r>
    </w:p>
    <w:p>
      <w:pPr>
        <w:pStyle w:val="ListBullet"/>
        <w:spacing w:after="40"/>
        <w:jc w:val="both"/>
      </w:pPr>
      <w:r>
        <w:t>Los indicadores del panel de reportes muestran ceros porque no les pasamos los datos.</w:t>
      </w:r>
    </w:p>
    <w:p>
      <w:pPr>
        <w:pStyle w:val="ListBullet"/>
        <w:spacing w:after="40"/>
        <w:jc w:val="both"/>
      </w:pPr>
      <w:r>
        <w:t>Hay funciones que quedaron compartidas entre roles y convendría dejar más claro qué puede hacer cada uno.</w:t>
      </w:r>
    </w:p>
    <w:p>
      <w:r>
        <w:rPr>
          <w:b w:val="0"/>
        </w:rPr>
        <w:t>Sobre el trabajo en equipo. Lo principal que aprendimos es que hay que repartir el trabajo de forma que se note en el historial del repositorio. En las entregas anteriores casi todos los commits quedaron a nombre de una sola persona, y eso no refleja bien cómo trabajamos. Para el cierre acordamos que cada uno hiciera sus propios cambios y sus propios commits.</w:t>
      </w:r>
    </w:p>
    <w:p>
      <w:r>
        <w:rPr>
          <w:b w:val="0"/>
        </w:rPr>
        <w:t>Qué arreglaríamos primero de lo que queda: (1) validar las transiciones de estado; (2) volver a activar la verificación de rol; (3) pasar los datos a los indicadores de reportes; (4) cambiar el rol de texto por los grupos y permisos de Django.</w:t>
      </w:r>
    </w:p>
    <w:p>
      <w:pPr>
        <w:pStyle w:val="Heading1"/>
      </w:pPr>
      <w:r>
        <w:t>6. Conclusiones</w:t>
      </w:r>
    </w:p>
    <w:p>
      <w:r>
        <w:rPr>
          <w:b w:val="0"/>
        </w:rPr>
        <w:t>Como equipo creemos que cumplimos el objetivo general: tenemos una propuesta de solución de logística inversa que funciona en web, con un MVP que hace el flujo completo de publicar, comprar, coordinar la logística y hacer seguimiento, más un prototipo navegable de la app móvil y el proyecto subido y desplegado.</w:t>
      </w:r>
    </w:p>
    <w:p>
      <w:r>
        <w:rPr>
          <w:b w:val="0"/>
        </w:rPr>
        <w:t>Sobre los objetivos específicos: integramos las mejoras y conclusiones del informe anterior (el MVP pasó de una solicitud de devolución a un flujo completo de Marketplace y logística, con borrado lógico, EAN y coordinación del retiro); armamos el prototipo móvil navegable siguiendo la arquitectura definida; y dejamos el proyecto en un repositorio con README reproducible y una página de presentación lista para publicar con GitHub Pages. Lo que quedó a medias es que el prototipo móvil no está empaquetado como app híbrida y el backend no está desplegado en línea.</w:t>
      </w:r>
    </w:p>
    <w:p>
      <w:r>
        <w:rPr>
          <w:b w:val="0"/>
        </w:rPr>
        <w:t>Retomando las conclusiones del informe anterior, se confirma lo que ya habíamos dicho: el MVP servía para validar el flujo pero tenía cosas sin resolver. Las mejoras de esta etapa apuntan a las tres que habíamos identificado: que no había forma de eliminar sin perder datos, que no había identificación física del producto y que el retiro no se coordinaba en el tiempo. Y del análisis de empaquetado seguimos pensando que Capacitor es la mejor opción para el estado del proyecto.</w:t>
      </w:r>
    </w:p>
    <w:p>
      <w:r>
        <w:rPr>
          <w:b w:val="0"/>
        </w:rPr>
        <w:t>Para más adelante nos gustaría: (1) resolver la deuda técnica del post-mortem; (2) empaquetar el frontend con Capacitor y exponer una API para la app móvil; (3) desplegar el backend en un PaaS para mostrarlo en línea completo; y (4) organizarnos mejor para que el trabajo de cada uno se vea en el repositorio.</w:t>
      </w:r>
    </w:p>
    <w:p>
      <w:pPr>
        <w:pStyle w:val="Heading1"/>
      </w:pPr>
      <w:r>
        <w:t>7. Bibliografía</w:t>
      </w:r>
    </w:p>
    <w:p>
      <w:pPr>
        <w:spacing w:after="80"/>
        <w:ind w:left="576" w:hanging="576"/>
        <w:jc w:val="left"/>
      </w:pPr>
      <w:r>
        <w:rPr>
          <w:sz w:val="20"/>
        </w:rPr>
        <w:t>Capacitor. (2024). Capacitor documentation. Ionic. https://capacitorjs.com/docs</w:t>
      </w:r>
    </w:p>
    <w:p>
      <w:pPr>
        <w:spacing w:after="80"/>
        <w:ind w:left="576" w:hanging="576"/>
        <w:jc w:val="left"/>
      </w:pPr>
      <w:r>
        <w:rPr>
          <w:sz w:val="20"/>
        </w:rPr>
        <w:t>Google. (2023). Bubblewrap [Repositorio de software]. GitHub. https://github.com/GoogleChromeLabs/bubblewrap</w:t>
      </w:r>
    </w:p>
    <w:p>
      <w:pPr>
        <w:spacing w:after="80"/>
        <w:ind w:left="576" w:hanging="576"/>
        <w:jc w:val="left"/>
      </w:pPr>
      <w:r>
        <w:rPr>
          <w:sz w:val="20"/>
        </w:rPr>
        <w:t>Google Chrome Developers. (2023). Trusted Web Activities. https://developer.chrome.com/docs/android/trusted-web-activity/</w:t>
      </w:r>
    </w:p>
    <w:p>
      <w:pPr>
        <w:spacing w:after="80"/>
        <w:ind w:left="576" w:hanging="576"/>
        <w:jc w:val="left"/>
      </w:pPr>
      <w:r>
        <w:rPr>
          <w:sz w:val="20"/>
        </w:rPr>
        <w:t>Nielsen Norman Group. (s. f.). UX guidelines and articles. https://www.nngroup.com/articles/</w:t>
      </w:r>
    </w:p>
    <w:p>
      <w:pPr>
        <w:spacing w:after="80"/>
        <w:ind w:left="576" w:hanging="576"/>
        <w:jc w:val="left"/>
      </w:pPr>
      <w:r>
        <w:rPr>
          <w:sz w:val="20"/>
        </w:rPr>
        <w:t>Olivares, J., Chávez, J., &amp; Yáñez, C. (2026). APTC106 - Semana 6 - Sumativa 2: Propuesta de aplicación [Informe académico]. Universidad Andrés Bello.</w:t>
      </w:r>
    </w:p>
    <w:p>
      <w:pPr>
        <w:spacing w:after="80"/>
        <w:ind w:left="576" w:hanging="576"/>
        <w:jc w:val="left"/>
      </w:pPr>
      <w:r>
        <w:rPr>
          <w:sz w:val="20"/>
        </w:rPr>
        <w:t>Olivares, J., Chávez, J., &amp; Yáñez, C. (2026). APTC106 - Semana 9 - Sumativa 3: Propuesta y visualización al repositorio [Informe académico]. Universidad Andrés Bello.</w:t>
      </w:r>
    </w:p>
    <w:p>
      <w:pPr>
        <w:spacing w:after="80"/>
        <w:ind w:left="576" w:hanging="576"/>
        <w:jc w:val="left"/>
      </w:pPr>
      <w:r>
        <w:rPr>
          <w:sz w:val="20"/>
        </w:rPr>
        <w:t>Universidad Andrés Bello. (2026). APTC106 - Semana 11 - Sumativa 4: Propuesta de solución [Guía y rúbrica de evaluación].</w:t>
      </w:r>
    </w:p>
    <w:sectPr w:rsidR="00FC693F" w:rsidRPr="0006063C" w:rsidSect="00034616">
      <w:headerReference w:type="default" r:id="rId9"/>
      <w:pgSz w:w="12240" w:h="15840"/>
      <w:pgMar w:top="1440" w:right="1440" w:bottom="1440" w:left="1440" w:header="576"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06060"/>
        <w:sz w:val="18"/>
      </w:rPr>
      <w:t>APTC106 – Sumativa 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60"/>
      <w:jc w:val="left"/>
      <w:outlineLvl w:val="0"/>
    </w:pPr>
    <w:rPr>
      <w:rFonts w:asciiTheme="majorHAnsi" w:eastAsiaTheme="majorEastAsia" w:hAnsiTheme="majorHAnsi" w:cstheme="majorBidi" w:ascii="Calibri" w:hAnsi="Calibri"/>
      <w:b/>
      <w:bCs/>
      <w:color w:val="1A1A1A"/>
      <w:sz w:val="28"/>
      <w:szCs w:val="28"/>
    </w:rPr>
  </w:style>
  <w:style w:type="paragraph" w:styleId="Heading2">
    <w:name w:val="heading 2"/>
    <w:basedOn w:val="Normal"/>
    <w:next w:val="Normal"/>
    <w:link w:val="Heading2Char"/>
    <w:uiPriority w:val="9"/>
    <w:unhideWhenUsed/>
    <w:qFormat/>
    <w:rsid w:val="00FC693F"/>
    <w:pPr>
      <w:keepNext/>
      <w:keepLines/>
      <w:spacing w:before="200" w:after="60"/>
      <w:jc w:val="left"/>
      <w:outlineLvl w:val="1"/>
    </w:pPr>
    <w:rPr>
      <w:rFonts w:asciiTheme="majorHAnsi" w:eastAsiaTheme="majorEastAsia" w:hAnsiTheme="majorHAnsi" w:cstheme="majorBidi" w:ascii="Calibri" w:hAnsi="Calibri"/>
      <w:b/>
      <w:bCs/>
      <w:color w:val="1A1A1A"/>
      <w:sz w:val="24"/>
      <w:szCs w:val="26"/>
    </w:rPr>
  </w:style>
  <w:style w:type="paragraph" w:styleId="Heading3">
    <w:name w:val="heading 3"/>
    <w:basedOn w:val="Normal"/>
    <w:next w:val="Normal"/>
    <w:link w:val="Heading3Char"/>
    <w:uiPriority w:val="9"/>
    <w:unhideWhenUsed/>
    <w:qFormat/>
    <w:rsid w:val="00FC693F"/>
    <w:pPr>
      <w:keepNext/>
      <w:keepLines/>
      <w:spacing w:before="200" w:after="60"/>
      <w:jc w:val="left"/>
      <w:outlineLvl w:val="2"/>
    </w:pPr>
    <w:rPr>
      <w:rFonts w:asciiTheme="majorHAnsi" w:eastAsiaTheme="majorEastAsia" w:hAnsiTheme="majorHAnsi" w:cstheme="majorBidi" w:ascii="Calibri" w:hAnsi="Calibri"/>
      <w:b/>
      <w:bCs/>
      <w:color w:val="1A1A1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