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Contents</w:t>
      </w:r>
    </w:p>
    <w:sdt>
      <w:sdtPr>
        <w:id w:val="-1267719602"/>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f2fq5qie920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Title</w:t>
            </w:r>
          </w:hyperlink>
          <w:hyperlink w:anchor="_heading=h.f2fq5qie920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kukd2ebsjs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Introduction and Background</w:t>
            </w:r>
          </w:hyperlink>
          <w:hyperlink w:anchor="_heading=h.2kukd2ebsjs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a9i8nscr7i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Rationale and Significance</w:t>
            </w:r>
          </w:hyperlink>
          <w:hyperlink w:anchor="_heading=h.na9i8nscr7i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o4oo7oyivyh">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Research Question</w:t>
            </w:r>
          </w:hyperlink>
          <w:hyperlink w:anchor="_heading=h.co4oo7oyivy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g5uihphpy7z">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Hypothesis</w:t>
            </w:r>
          </w:hyperlink>
          <w:hyperlink w:anchor="_heading=h.6g5uihphpy7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9356qqv4nx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Objectives</w:t>
            </w:r>
          </w:hyperlink>
          <w:hyperlink w:anchor="_heading=h.79356qqv4nx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9b707b4f1ih">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Methodology</w:t>
            </w:r>
          </w:hyperlink>
          <w:hyperlink w:anchor="_heading=h.49b707b4f1i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tm94llydslz">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7.1 Study Design</w:t>
            </w:r>
          </w:hyperlink>
          <w:hyperlink w:anchor="_heading=h.ytm94llydsl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ddn30ovzhs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7.2 Study Site</w:t>
            </w:r>
          </w:hyperlink>
          <w:hyperlink w:anchor="_heading=h.1ddn30ovzhs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wtyguwmp3t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7.3 Study Population</w:t>
            </w:r>
          </w:hyperlink>
          <w:hyperlink w:anchor="_heading=h.pwtyguwmp3t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agcoo81uxz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7.4 Sample Size and Sampling</w:t>
            </w:r>
          </w:hyperlink>
          <w:hyperlink w:anchor="_heading=h.1agcoo81uxz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wfjgydz5z9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7.5 Inclusion Criteria</w:t>
            </w:r>
          </w:hyperlink>
          <w:hyperlink w:anchor="_heading=h.mwfjgydz5z9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tihwleren8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7.6 Exclusion Criteria</w:t>
            </w:r>
          </w:hyperlink>
          <w:hyperlink w:anchor="_heading=h.8tihwleren8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f64qmyi6c3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7.7 Study Duration</w:t>
            </w:r>
          </w:hyperlink>
          <w:hyperlink w:anchor="_heading=h.7f64qmyi6c3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p3jv4ftbm5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7.8 Data Collection Method (Audit Process)</w:t>
            </w:r>
          </w:hyperlink>
          <w:hyperlink w:anchor="_heading=h.5p3jv4ftbm5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92km41675b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7.9 Data Analysis</w:t>
            </w:r>
          </w:hyperlink>
          <w:hyperlink w:anchor="_heading=h.f92km41675b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c5n8ob30w8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Expected Outcomes</w:t>
            </w:r>
          </w:hyperlink>
          <w:hyperlink w:anchor="_heading=h.rc5n8ob30w8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cjagstu6ol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 Indicators</w:t>
            </w:r>
          </w:hyperlink>
          <w:hyperlink w:anchor="_heading=h.icjagstu6ol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iej7h8qx1d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 Conclusion</w:t>
            </w:r>
          </w:hyperlink>
          <w:hyperlink w:anchor="_heading=h.2iej7h8qx1d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tfxl7c8llt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References</w:t>
            </w:r>
          </w:hyperlink>
          <w:hyperlink w:anchor="_heading=h.jtfxl7c8llt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rPr>
          <w:b w:val="1"/>
          <w:bCs w:val="1"/>
        </w:rPr>
      </w:pPr>
      <w:bookmarkStart w:colFirst="0" w:colLast="0" w:name="_heading=h.f2fq5qie9208" w:id="0"/>
      <w:bookmarkEnd w:id="0"/>
      <w:r w:rsidDel="00000000" w:rsidR="00000000" w:rsidRPr="00000000">
        <w:rPr>
          <w:b w:val="1"/>
          <w:bCs w:val="1"/>
          <w:rtl w:val="0"/>
        </w:rPr>
        <w:t xml:space="preserve">1. Title</w:t>
      </w:r>
    </w:p>
    <w:p w:rsidR="00000000" w:rsidDel="00000000" w:rsidP="00000000" w:rsidRDefault="00000000" w:rsidRPr="00000000" w14:paraId="00000022">
      <w:pPr>
        <w:jc w:val="both"/>
        <w:rPr/>
      </w:pPr>
      <w:r w:rsidDel="00000000" w:rsidR="00000000" w:rsidRPr="00000000">
        <w:rPr>
          <w:rtl w:val="0"/>
        </w:rPr>
        <w:t xml:space="preserve">Retrospective Audit of Adverse Maternal Outcomes (Pregnancy-Induced Hypertension, Severe Anaemia, Sickle Cell Disease, and Others) in Women Delivering at District Hospital Khargone: Evaluating the Impact on Improving Future Maternal and Neonatal Outcomes</w:t>
      </w:r>
    </w:p>
    <w:p w:rsidR="00000000" w:rsidDel="00000000" w:rsidP="00000000" w:rsidRDefault="00000000" w:rsidRPr="00000000" w14:paraId="00000023">
      <w:pPr>
        <w:pStyle w:val="Heading1"/>
        <w:rPr>
          <w:b w:val="1"/>
          <w:bCs w:val="1"/>
        </w:rPr>
      </w:pPr>
      <w:bookmarkStart w:colFirst="0" w:colLast="0" w:name="_heading=h.2kukd2ebsjsd" w:id="1"/>
      <w:bookmarkEnd w:id="1"/>
      <w:r w:rsidDel="00000000" w:rsidR="00000000" w:rsidRPr="00000000">
        <w:rPr>
          <w:b w:val="1"/>
          <w:bCs w:val="1"/>
          <w:rtl w:val="0"/>
        </w:rPr>
        <w:t xml:space="preserve">2. Introduction and Background</w:t>
      </w:r>
    </w:p>
    <w:p w:rsidR="00000000" w:rsidDel="00000000" w:rsidP="00000000" w:rsidRDefault="00000000" w:rsidRPr="00000000" w14:paraId="00000024">
      <w:pPr>
        <w:jc w:val="both"/>
        <w:rPr>
          <w:b w:val="1"/>
          <w:bCs w:val="1"/>
        </w:rPr>
      </w:pPr>
      <w:r w:rsidDel="00000000" w:rsidR="00000000" w:rsidRPr="00000000">
        <w:rPr>
          <w:rtl w:val="0"/>
        </w:rPr>
        <w:t xml:space="preserve">Adverse pregnancy outcome is a broad term comprising health problems that occur to the mother, the newborn, or both during pregnancy, labour and delivery, and the postpartum period. Some of the common pregnancy complications include Severe anaemia, complications due to Sickle cell Disease, postpartum haemorrhage (PPH), stillbirth, premature rupture of membranes (PROM), obstructed labour, and hypertensive disorders of pregnancy (Severe PIH, preeclampsia, eclampsia). Thus, women must receive health care before and during pregnancy to decrease the risk of adverse pregnancy outcomes</w:t>
      </w:r>
      <w:r w:rsidDel="00000000" w:rsidR="00000000" w:rsidRPr="00000000">
        <w:rPr>
          <w:b w:val="1"/>
          <w:bCs w:val="1"/>
          <w:rtl w:val="0"/>
        </w:rPr>
        <w:t xml:space="preserve">.</w:t>
      </w:r>
    </w:p>
    <w:p w:rsidR="00000000" w:rsidDel="00000000" w:rsidP="00000000" w:rsidRDefault="00000000" w:rsidRPr="00000000" w14:paraId="00000025">
      <w:pPr>
        <w:jc w:val="both"/>
        <w:rPr/>
      </w:pPr>
      <w:r w:rsidDel="00000000" w:rsidR="00000000" w:rsidRPr="00000000">
        <w:rPr>
          <w:rtl w:val="0"/>
        </w:rPr>
        <w:t xml:space="preserve">Maternal health remains a critical public health concern in India, particularly in rural and semi-urban areas like Madhya Pradesh, where access to quality antenatal and intrapartum care can be limited. Adverse maternal outcomes, such as pregnancy-induced hypertension (PIH, including preeclampsia and eclampsia), severe anaemia, sickle cell disease, and other complications (e.g., postpartum haemorrhage, infections, or gestational diabetes), contribute significantly to maternal morbidity and mortality In Madhya Pradesh, maternal mortality ratios are higher than the national average, with sickle cell disease being prevalent due to regional genetic factors. </w:t>
      </w:r>
      <w:r w:rsidDel="00000000" w:rsidR="00000000" w:rsidRPr="00000000">
        <w:rPr>
          <w:rFonts w:ascii="Calibri" w:cs="Calibri" w:eastAsia="Calibri" w:hAnsi="Calibri"/>
          <w:color w:val="0563c1"/>
          <w:u w:val="single"/>
          <w:rtl w:val="0"/>
        </w:rPr>
        <w:t xml:space="preserve">(Sinha &amp; Shrivastava, 2019)</w:t>
      </w: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Retrospective audits of adverse outcomes are established tools in healthcare for identifying substandard care factors, such as delays in diagnosis, inadequate management protocols, or resource gaps. These audits facilitate quality improvement by providing evidence-based insights that inform targeted interventions, such as staff training, protocol revisions, and enhanced referral systems. Studies in India, including retrospective analyses from tertiary centres in Eastern India and nationwide maternal death reviews, demonstrate that audits reveal preventable causes in up to 70-80% of cases, leading to reduced recurrence through feedback loops and policy changes. Globally, perinatal audits have shown to improve outcomes by addressing inequities and optimising care delivery, as seen in facility-based cohort studies in low-resource settings. </w:t>
      </w:r>
      <w:r w:rsidDel="00000000" w:rsidR="00000000" w:rsidRPr="00000000">
        <w:rPr>
          <w:rFonts w:ascii="Calibri" w:cs="Calibri" w:eastAsia="Calibri" w:hAnsi="Calibri"/>
          <w:color w:val="000000"/>
          <w:rtl w:val="0"/>
        </w:rPr>
        <w:t xml:space="preserve">(Kumar et al., 2025)</w:t>
      </w: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This proposal outlines a study to conduct a retrospective audit of adverse outcomes in delivering women at a district hospital, followed by the implementation of improvement processes. The goal is to demonstrate how such audits can prospectively enhance future maternal and neonatal outcomes</w:t>
      </w:r>
    </w:p>
    <w:p w:rsidR="00000000" w:rsidDel="00000000" w:rsidP="00000000" w:rsidRDefault="00000000" w:rsidRPr="00000000" w14:paraId="00000028">
      <w:pPr>
        <w:pStyle w:val="Heading1"/>
        <w:rPr>
          <w:b w:val="1"/>
          <w:bCs w:val="1"/>
        </w:rPr>
      </w:pPr>
      <w:bookmarkStart w:colFirst="0" w:colLast="0" w:name="_heading=h.na9i8nscr7if" w:id="2"/>
      <w:bookmarkEnd w:id="2"/>
      <w:r w:rsidDel="00000000" w:rsidR="00000000" w:rsidRPr="00000000">
        <w:rPr>
          <w:b w:val="1"/>
          <w:bCs w:val="1"/>
          <w:rtl w:val="0"/>
        </w:rPr>
        <w:t xml:space="preserve">3. Rationale and Significance</w:t>
      </w:r>
    </w:p>
    <w:p w:rsidR="00000000" w:rsidDel="00000000" w:rsidP="00000000" w:rsidRDefault="00000000" w:rsidRPr="00000000" w14:paraId="00000029">
      <w:pPr>
        <w:jc w:val="both"/>
        <w:rPr/>
      </w:pPr>
      <w:r w:rsidDel="00000000" w:rsidR="00000000" w:rsidRPr="00000000">
        <w:rPr>
          <w:rtl w:val="0"/>
        </w:rPr>
        <w:t xml:space="preserve">Maternal Mortality Rate (MMR) and Neonatal Mortality Rate (NMR) continue to be a major public health issue in Madhya Pradesh, which has one of the country's highest MMRs of 159 per 100,000 live births for 2020-2022. Factors that contribute to this high MMR include Post Partum Hemorrhage (35-40% of total deaths), Hypertensive disorders/Eclampsia (20-25%), Sepsis (15%), and other factors such as anemia and obstructed labour (10-15%),</w:t>
      </w:r>
      <w:r w:rsidDel="00000000" w:rsidR="00000000" w:rsidRPr="00000000">
        <w:rPr>
          <w:rFonts w:ascii="Calibri" w:cs="Calibri" w:eastAsia="Calibri" w:hAnsi="Calibri"/>
          <w:color w:val="000000"/>
          <w:rtl w:val="0"/>
        </w:rPr>
        <w:t xml:space="preserve">(Meh et al., 2022)</w:t>
      </w:r>
      <w:r w:rsidDel="00000000" w:rsidR="00000000" w:rsidRPr="00000000">
        <w:rPr>
          <w:rtl w:val="0"/>
        </w:rPr>
        <w:t xml:space="preserve"> as reported by the Maternal Death Review (MDR) created by the National Health Mission (NHM) and the Sample Registration System (SRS) for 2021-2023.</w:t>
      </w:r>
    </w:p>
    <w:p w:rsidR="00000000" w:rsidDel="00000000" w:rsidP="00000000" w:rsidRDefault="00000000" w:rsidRPr="00000000" w14:paraId="0000002A">
      <w:pPr>
        <w:jc w:val="both"/>
        <w:rPr>
          <w:b w:val="1"/>
          <w:bCs w:val="1"/>
        </w:rPr>
      </w:pPr>
      <w:r w:rsidDel="00000000" w:rsidR="00000000" w:rsidRPr="00000000">
        <w:rPr>
          <w:rtl w:val="0"/>
        </w:rPr>
        <w:t xml:space="preserve">Clinical audits, particularly retrospective ones, enable the identification of patterns in adverse events, contributing factors (e.g., delayed antenatal care, nutritional deficiencies, or sickle cell crises), and substandard care elements (e.g., lack of timely blood transfusions for anaemia). By feeding back these findings into quality improvement cycles—such as the Plan-Do-Study-Act (PDSA) model—healthcare teams can implement processes like updated clinical guidelines, staff education, and community outreach. Evidence from similar audits in India shows that reviewing maternal near-misses and deaths leads to better risk stratification and preventive measures, potentially reducing adverse outcomes by 20-30% in subsequent periods. For instance, audits in tertiary hospitals have validated tools like maternal near-miss incidence ratios (e.g., 46.6 per 1,000 live births) to benchmark and improve care.</w:t>
      </w:r>
      <w:r w:rsidDel="00000000" w:rsidR="00000000" w:rsidRPr="00000000">
        <w:rPr>
          <w:rFonts w:ascii="Calibri" w:cs="Calibri" w:eastAsia="Calibri" w:hAnsi="Calibri"/>
          <w:color w:val="000000"/>
          <w:rtl w:val="0"/>
        </w:rPr>
        <w:t xml:space="preserve">(Chandra et al., 2025)</w:t>
      </w: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In the context of Madhya Pradesh, where sickle cell disease affects tribal populations and anaemia prevalence exceeds 50% among pregnant women, this intervention addresses local needs. The study will contribute to evidence on audit-driven improvements, potentially scalable to other district hospitals, and support equity in maternal health by focusing on vulnerable groups. </w:t>
      </w:r>
      <w:r w:rsidDel="00000000" w:rsidR="00000000" w:rsidRPr="00000000">
        <w:rPr>
          <w:rFonts w:ascii="Calibri" w:cs="Calibri" w:eastAsia="Calibri" w:hAnsi="Calibri"/>
          <w:color w:val="000000"/>
          <w:rtl w:val="0"/>
        </w:rPr>
        <w:t xml:space="preserve">(Bijlwan &amp; Kumar, 2022)</w:t>
      </w:r>
      <w:r w:rsidDel="00000000" w:rsidR="00000000" w:rsidRPr="00000000">
        <w:rPr>
          <w:rtl w:val="0"/>
        </w:rPr>
      </w:r>
    </w:p>
    <w:p w:rsidR="00000000" w:rsidDel="00000000" w:rsidP="00000000" w:rsidRDefault="00000000" w:rsidRPr="00000000" w14:paraId="0000002C">
      <w:pPr>
        <w:pStyle w:val="Heading1"/>
        <w:rPr>
          <w:b w:val="1"/>
          <w:bCs w:val="1"/>
        </w:rPr>
      </w:pPr>
      <w:bookmarkStart w:colFirst="0" w:colLast="0" w:name="_heading=h.co4oo7oyivyh" w:id="3"/>
      <w:bookmarkEnd w:id="3"/>
      <w:r w:rsidDel="00000000" w:rsidR="00000000" w:rsidRPr="00000000">
        <w:rPr>
          <w:b w:val="1"/>
          <w:bCs w:val="1"/>
          <w:rtl w:val="0"/>
        </w:rPr>
        <w:t xml:space="preserve">4. Research Question</w:t>
      </w:r>
    </w:p>
    <w:p w:rsidR="00000000" w:rsidDel="00000000" w:rsidP="00000000" w:rsidRDefault="00000000" w:rsidRPr="00000000" w14:paraId="0000002D">
      <w:pPr>
        <w:jc w:val="both"/>
        <w:rPr/>
      </w:pPr>
      <w:r w:rsidDel="00000000" w:rsidR="00000000" w:rsidRPr="00000000">
        <w:rPr>
          <w:rtl w:val="0"/>
        </w:rPr>
        <w:t xml:space="preserve">How does the retrospective audit of adverse maternal outcomes (e.g., PIH, severe anaemia, sickle cell disease, and others) in women delivering at a district hospital, followed by targeted quality improvement processes, enhance future maternal and neonatal outcomes?</w:t>
      </w:r>
    </w:p>
    <w:p w:rsidR="00000000" w:rsidDel="00000000" w:rsidP="00000000" w:rsidRDefault="00000000" w:rsidRPr="00000000" w14:paraId="0000002E">
      <w:pPr>
        <w:pStyle w:val="Heading1"/>
        <w:rPr>
          <w:b w:val="1"/>
          <w:bCs w:val="1"/>
        </w:rPr>
      </w:pPr>
      <w:bookmarkStart w:colFirst="0" w:colLast="0" w:name="_heading=h.6g5uihphpy7z" w:id="4"/>
      <w:bookmarkEnd w:id="4"/>
      <w:r w:rsidDel="00000000" w:rsidR="00000000" w:rsidRPr="00000000">
        <w:rPr>
          <w:b w:val="1"/>
          <w:bCs w:val="1"/>
          <w:rtl w:val="0"/>
        </w:rPr>
        <w:t xml:space="preserve">5. Hypothesis</w:t>
      </w:r>
    </w:p>
    <w:p w:rsidR="00000000" w:rsidDel="00000000" w:rsidP="00000000" w:rsidRDefault="00000000" w:rsidRPr="00000000" w14:paraId="0000002F">
      <w:pPr>
        <w:jc w:val="both"/>
        <w:rPr/>
      </w:pPr>
      <w:r w:rsidDel="00000000" w:rsidR="00000000" w:rsidRPr="00000000">
        <w:rPr>
          <w:rtl w:val="0"/>
        </w:rPr>
        <w:t xml:space="preserve">Retrospective audits will identify preventable substandard care factors in adverse outcome cases.</w:t>
      </w:r>
    </w:p>
    <w:p w:rsidR="00000000" w:rsidDel="00000000" w:rsidP="00000000" w:rsidRDefault="00000000" w:rsidRPr="00000000" w14:paraId="00000030">
      <w:pPr>
        <w:jc w:val="both"/>
        <w:rPr/>
      </w:pPr>
      <w:r w:rsidDel="00000000" w:rsidR="00000000" w:rsidRPr="00000000">
        <w:rPr>
          <w:rtl w:val="0"/>
        </w:rPr>
        <w:t xml:space="preserve">Implementation of audit-derived interventions will reduce the incidence of audited adverse outcomes in the post-intervention period compared to baseline.</w:t>
      </w:r>
    </w:p>
    <w:p w:rsidR="00000000" w:rsidDel="00000000" w:rsidP="00000000" w:rsidRDefault="00000000" w:rsidRPr="00000000" w14:paraId="00000031">
      <w:pPr>
        <w:pStyle w:val="Heading1"/>
        <w:rPr>
          <w:b w:val="1"/>
          <w:bCs w:val="1"/>
        </w:rPr>
      </w:pPr>
      <w:bookmarkStart w:colFirst="0" w:colLast="0" w:name="_heading=h.79356qqv4nx5" w:id="5"/>
      <w:bookmarkEnd w:id="5"/>
      <w:r w:rsidDel="00000000" w:rsidR="00000000" w:rsidRPr="00000000">
        <w:rPr>
          <w:b w:val="1"/>
          <w:bCs w:val="1"/>
          <w:rtl w:val="0"/>
        </w:rPr>
        <w:t xml:space="preserve">6. Objectives</w:t>
      </w:r>
    </w:p>
    <w:p w:rsidR="00000000" w:rsidDel="00000000" w:rsidP="00000000" w:rsidRDefault="00000000" w:rsidRPr="00000000" w14:paraId="00000032">
      <w:pPr>
        <w:jc w:val="both"/>
        <w:rPr>
          <w:b w:val="1"/>
          <w:bCs w:val="1"/>
        </w:rPr>
      </w:pPr>
      <w:r w:rsidDel="00000000" w:rsidR="00000000" w:rsidRPr="00000000">
        <w:rPr>
          <w:b w:val="1"/>
          <w:bCs w:val="1"/>
          <w:rtl w:val="0"/>
        </w:rPr>
        <w:t xml:space="preserve">Primary Objective</w:t>
      </w:r>
    </w:p>
    <w:p w:rsidR="00000000" w:rsidDel="00000000" w:rsidP="00000000" w:rsidRDefault="00000000" w:rsidRPr="00000000" w14:paraId="00000033">
      <w:pPr>
        <w:jc w:val="both"/>
        <w:rPr/>
      </w:pPr>
      <w:r w:rsidDel="00000000" w:rsidR="00000000" w:rsidRPr="00000000">
        <w:rPr>
          <w:rtl w:val="0"/>
        </w:rPr>
        <w:t xml:space="preserve">To assess the impact of a retrospective audit and subsequent quality improvement processes on reducing adverse maternal outcomes in future deliveries.</w:t>
      </w:r>
    </w:p>
    <w:p w:rsidR="00000000" w:rsidDel="00000000" w:rsidP="00000000" w:rsidRDefault="00000000" w:rsidRPr="00000000" w14:paraId="00000034">
      <w:pPr>
        <w:jc w:val="both"/>
        <w:rPr>
          <w:b w:val="1"/>
          <w:bCs w:val="1"/>
        </w:rPr>
      </w:pPr>
      <w:r w:rsidDel="00000000" w:rsidR="00000000" w:rsidRPr="00000000">
        <w:rPr>
          <w:b w:val="1"/>
          <w:bCs w:val="1"/>
          <w:rtl w:val="0"/>
        </w:rPr>
        <w:t xml:space="preserve">Secondary Objectives</w:t>
      </w:r>
    </w:p>
    <w:p w:rsidR="00000000" w:rsidDel="00000000" w:rsidP="00000000" w:rsidRDefault="00000000" w:rsidRPr="00000000" w14:paraId="00000035">
      <w:pPr>
        <w:numPr>
          <w:ilvl w:val="0"/>
          <w:numId w:val="7"/>
        </w:numPr>
        <w:ind w:left="720" w:hanging="360"/>
        <w:jc w:val="both"/>
        <w:rPr/>
      </w:pPr>
      <w:r w:rsidDel="00000000" w:rsidR="00000000" w:rsidRPr="00000000">
        <w:rPr>
          <w:rtl w:val="0"/>
        </w:rPr>
        <w:t xml:space="preserve">To identify substandard care factors, contributing causes, and systemic gaps through the audit.</w:t>
      </w:r>
    </w:p>
    <w:p w:rsidR="00000000" w:rsidDel="00000000" w:rsidP="00000000" w:rsidRDefault="00000000" w:rsidRPr="00000000" w14:paraId="00000036">
      <w:pPr>
        <w:numPr>
          <w:ilvl w:val="0"/>
          <w:numId w:val="7"/>
        </w:numPr>
        <w:ind w:left="720" w:hanging="360"/>
        <w:jc w:val="both"/>
        <w:rPr/>
      </w:pPr>
      <w:r w:rsidDel="00000000" w:rsidR="00000000" w:rsidRPr="00000000">
        <w:rPr>
          <w:rtl w:val="0"/>
        </w:rPr>
        <w:t xml:space="preserve">To communicate the audit findings with the respective district and block teams.</w:t>
      </w:r>
    </w:p>
    <w:p w:rsidR="00000000" w:rsidDel="00000000" w:rsidP="00000000" w:rsidRDefault="00000000" w:rsidRPr="00000000" w14:paraId="00000037">
      <w:pPr>
        <w:numPr>
          <w:ilvl w:val="0"/>
          <w:numId w:val="7"/>
        </w:numPr>
        <w:ind w:left="720" w:hanging="360"/>
        <w:jc w:val="both"/>
        <w:rPr/>
      </w:pPr>
      <w:r w:rsidDel="00000000" w:rsidR="00000000" w:rsidRPr="00000000">
        <w:rPr>
          <w:rtl w:val="0"/>
        </w:rPr>
        <w:t xml:space="preserve">To evaluate changes in maternal and neonatal outcomes pre- and post-intervention.</w:t>
      </w:r>
    </w:p>
    <w:p w:rsidR="00000000" w:rsidDel="00000000" w:rsidP="00000000" w:rsidRDefault="00000000" w:rsidRPr="00000000" w14:paraId="00000038">
      <w:pPr>
        <w:pStyle w:val="Heading1"/>
        <w:rPr>
          <w:b w:val="1"/>
          <w:bCs w:val="1"/>
        </w:rPr>
      </w:pPr>
      <w:bookmarkStart w:colFirst="0" w:colLast="0" w:name="_heading=h.49b707b4f1ih" w:id="6"/>
      <w:bookmarkEnd w:id="6"/>
      <w:r w:rsidDel="00000000" w:rsidR="00000000" w:rsidRPr="00000000">
        <w:rPr>
          <w:b w:val="1"/>
          <w:bCs w:val="1"/>
          <w:rtl w:val="0"/>
        </w:rPr>
        <w:t xml:space="preserve">7. Methodology</w:t>
      </w:r>
    </w:p>
    <w:p w:rsidR="00000000" w:rsidDel="00000000" w:rsidP="00000000" w:rsidRDefault="00000000" w:rsidRPr="00000000" w14:paraId="00000039">
      <w:pPr>
        <w:pStyle w:val="Heading2"/>
        <w:rPr>
          <w:b w:val="1"/>
          <w:bCs w:val="1"/>
          <w:sz w:val="28"/>
          <w:szCs w:val="28"/>
        </w:rPr>
      </w:pPr>
      <w:bookmarkStart w:colFirst="0" w:colLast="0" w:name="_heading=h.ytm94llydslz" w:id="7"/>
      <w:bookmarkEnd w:id="7"/>
      <w:r w:rsidDel="00000000" w:rsidR="00000000" w:rsidRPr="00000000">
        <w:rPr>
          <w:b w:val="1"/>
          <w:bCs w:val="1"/>
          <w:sz w:val="28"/>
          <w:szCs w:val="28"/>
          <w:rtl w:val="0"/>
        </w:rPr>
        <w:t xml:space="preserve">7.1 Study Design</w:t>
      </w:r>
    </w:p>
    <w:p w:rsidR="00000000" w:rsidDel="00000000" w:rsidP="00000000" w:rsidRDefault="00000000" w:rsidRPr="00000000" w14:paraId="0000003A">
      <w:pPr>
        <w:spacing w:after="0" w:lineRule="auto"/>
        <w:jc w:val="both"/>
        <w:rPr>
          <w:b w:val="1"/>
          <w:bCs w:val="1"/>
        </w:rPr>
      </w:pPr>
      <w:r w:rsidDel="00000000" w:rsidR="00000000" w:rsidRPr="00000000">
        <w:rPr>
          <w:rtl w:val="0"/>
        </w:rPr>
        <w:t xml:space="preserve">This study will be a prospective implementation research study using a repeated retrospective audit and feedback review approach. The intervention involves systematic auditing of adverse pregnancy outcomes followed by structured feedback to health teams and monthly review meetings to assess improvement in care processes and outcomes</w:t>
      </w:r>
      <w:r w:rsidDel="00000000" w:rsidR="00000000" w:rsidRPr="00000000">
        <w:rPr>
          <w:b w:val="1"/>
          <w:bCs w:val="1"/>
          <w:rtl w:val="0"/>
        </w:rPr>
        <w:t xml:space="preserve">.</w:t>
      </w:r>
    </w:p>
    <w:p w:rsidR="00000000" w:rsidDel="00000000" w:rsidP="00000000" w:rsidRDefault="00000000" w:rsidRPr="00000000" w14:paraId="0000003B">
      <w:pPr>
        <w:spacing w:after="0" w:lineRule="auto"/>
        <w:jc w:val="both"/>
        <w:rPr>
          <w:b w:val="1"/>
          <w:bCs w:val="1"/>
        </w:rPr>
      </w:pPr>
      <w:r w:rsidDel="00000000" w:rsidR="00000000" w:rsidRPr="00000000">
        <w:rPr>
          <w:rtl w:val="0"/>
        </w:rPr>
      </w:r>
    </w:p>
    <w:p w:rsidR="00000000" w:rsidDel="00000000" w:rsidP="00000000" w:rsidRDefault="00000000" w:rsidRPr="00000000" w14:paraId="0000003C">
      <w:pPr>
        <w:pStyle w:val="Heading2"/>
        <w:spacing w:after="0" w:lineRule="auto"/>
        <w:rPr>
          <w:b w:val="1"/>
          <w:bCs w:val="1"/>
          <w:sz w:val="28"/>
          <w:szCs w:val="28"/>
        </w:rPr>
      </w:pPr>
      <w:bookmarkStart w:colFirst="0" w:colLast="0" w:name="_heading=h.1ddn30ovzhsg" w:id="8"/>
      <w:bookmarkEnd w:id="8"/>
      <w:r w:rsidDel="00000000" w:rsidR="00000000" w:rsidRPr="00000000">
        <w:rPr>
          <w:b w:val="1"/>
          <w:bCs w:val="1"/>
          <w:sz w:val="28"/>
          <w:szCs w:val="28"/>
          <w:rtl w:val="0"/>
        </w:rPr>
        <w:t xml:space="preserve">7.2 Study Site</w:t>
      </w:r>
    </w:p>
    <w:p w:rsidR="00000000" w:rsidDel="00000000" w:rsidP="00000000" w:rsidRDefault="00000000" w:rsidRPr="00000000" w14:paraId="0000003D">
      <w:pPr>
        <w:spacing w:after="0" w:lineRule="auto"/>
        <w:jc w:val="both"/>
        <w:rPr/>
      </w:pPr>
      <w:r w:rsidDel="00000000" w:rsidR="00000000" w:rsidRPr="00000000">
        <w:rPr>
          <w:rtl w:val="0"/>
        </w:rPr>
        <w:t xml:space="preserve">The study will be conducted at the District Hospital, Khargone, which serves as the main referral facility for obstetric emergencies in the district. Cases originating from block-level and peripheral health facilities and referred to the District Hospital will be included in the audit.</w:t>
      </w:r>
    </w:p>
    <w:p w:rsidR="00000000" w:rsidDel="00000000" w:rsidP="00000000" w:rsidRDefault="00000000" w:rsidRPr="00000000" w14:paraId="0000003E">
      <w:pPr>
        <w:spacing w:after="0" w:lineRule="auto"/>
        <w:jc w:val="both"/>
        <w:rPr>
          <w:b w:val="1"/>
          <w:bCs w:val="1"/>
        </w:rPr>
      </w:pPr>
      <w:r w:rsidDel="00000000" w:rsidR="00000000" w:rsidRPr="00000000">
        <w:rPr>
          <w:rtl w:val="0"/>
        </w:rPr>
      </w:r>
    </w:p>
    <w:p w:rsidR="00000000" w:rsidDel="00000000" w:rsidP="00000000" w:rsidRDefault="00000000" w:rsidRPr="00000000" w14:paraId="0000003F">
      <w:pPr>
        <w:pStyle w:val="Heading2"/>
        <w:spacing w:after="0" w:lineRule="auto"/>
        <w:rPr>
          <w:b w:val="1"/>
          <w:bCs w:val="1"/>
          <w:sz w:val="28"/>
          <w:szCs w:val="28"/>
        </w:rPr>
      </w:pPr>
      <w:bookmarkStart w:colFirst="0" w:colLast="0" w:name="_heading=h.pwtyguwmp3tc" w:id="9"/>
      <w:bookmarkEnd w:id="9"/>
      <w:r w:rsidDel="00000000" w:rsidR="00000000" w:rsidRPr="00000000">
        <w:rPr>
          <w:b w:val="1"/>
          <w:bCs w:val="1"/>
          <w:sz w:val="28"/>
          <w:szCs w:val="28"/>
          <w:rtl w:val="0"/>
        </w:rPr>
        <w:t xml:space="preserve">7.3 Study Population</w:t>
      </w:r>
    </w:p>
    <w:p w:rsidR="00000000" w:rsidDel="00000000" w:rsidP="00000000" w:rsidRDefault="00000000" w:rsidRPr="00000000" w14:paraId="00000040">
      <w:pPr>
        <w:jc w:val="both"/>
        <w:rPr/>
      </w:pPr>
      <w:r w:rsidDel="00000000" w:rsidR="00000000" w:rsidRPr="00000000">
        <w:rPr>
          <w:rtl w:val="0"/>
        </w:rPr>
        <w:t xml:space="preserve">The study population will include women who report to the District Hospital, Khargone, for delivery and experience one or more of the following adverse pregnancy outcomes:</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Severe anaemia</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Pregnancy-induced hypertension (PIH)</w:t>
      </w:r>
    </w:p>
    <w:p w:rsidR="00000000" w:rsidDel="00000000" w:rsidP="00000000" w:rsidRDefault="00000000" w:rsidRPr="00000000" w14:paraId="00000043">
      <w:pPr>
        <w:numPr>
          <w:ilvl w:val="0"/>
          <w:numId w:val="1"/>
        </w:numPr>
        <w:spacing w:after="0" w:lineRule="auto"/>
        <w:ind w:left="720" w:hanging="360"/>
        <w:jc w:val="both"/>
        <w:rPr/>
      </w:pPr>
      <w:r w:rsidDel="00000000" w:rsidR="00000000" w:rsidRPr="00000000">
        <w:rPr>
          <w:rtl w:val="0"/>
        </w:rPr>
        <w:t xml:space="preserve">Eclampsia</w:t>
      </w:r>
    </w:p>
    <w:p w:rsidR="00000000" w:rsidDel="00000000" w:rsidP="00000000" w:rsidRDefault="00000000" w:rsidRPr="00000000" w14:paraId="00000044">
      <w:pPr>
        <w:numPr>
          <w:ilvl w:val="0"/>
          <w:numId w:val="1"/>
        </w:numPr>
        <w:spacing w:after="0" w:lineRule="auto"/>
        <w:ind w:left="720" w:hanging="360"/>
        <w:jc w:val="both"/>
        <w:rPr/>
      </w:pPr>
      <w:r w:rsidDel="00000000" w:rsidR="00000000" w:rsidRPr="00000000">
        <w:rPr>
          <w:rtl w:val="0"/>
        </w:rPr>
        <w:t xml:space="preserve">Complications related to sickle cell disease</w:t>
      </w:r>
    </w:p>
    <w:p w:rsidR="00000000" w:rsidDel="00000000" w:rsidP="00000000" w:rsidRDefault="00000000" w:rsidRPr="00000000" w14:paraId="00000045">
      <w:pPr>
        <w:numPr>
          <w:ilvl w:val="0"/>
          <w:numId w:val="1"/>
        </w:numPr>
        <w:spacing w:after="0" w:lineRule="auto"/>
        <w:ind w:left="720" w:hanging="360"/>
        <w:jc w:val="both"/>
        <w:rPr/>
      </w:pPr>
      <w:r w:rsidDel="00000000" w:rsidR="00000000" w:rsidRPr="00000000">
        <w:rPr>
          <w:rtl w:val="0"/>
        </w:rPr>
        <w:t xml:space="preserve">Stillbirth</w:t>
      </w:r>
    </w:p>
    <w:p w:rsidR="00000000" w:rsidDel="00000000" w:rsidP="00000000" w:rsidRDefault="00000000" w:rsidRPr="00000000" w14:paraId="00000046">
      <w:pPr>
        <w:numPr>
          <w:ilvl w:val="0"/>
          <w:numId w:val="1"/>
        </w:numPr>
        <w:spacing w:after="0" w:lineRule="auto"/>
        <w:ind w:left="720" w:hanging="360"/>
        <w:jc w:val="both"/>
        <w:rPr/>
      </w:pPr>
      <w:r w:rsidDel="00000000" w:rsidR="00000000" w:rsidRPr="00000000">
        <w:rPr>
          <w:rtl w:val="0"/>
        </w:rPr>
        <w:t xml:space="preserve">Gestational diabetes mellitus (GDM)</w:t>
      </w:r>
    </w:p>
    <w:p w:rsidR="00000000" w:rsidDel="00000000" w:rsidP="00000000" w:rsidRDefault="00000000" w:rsidRPr="00000000" w14:paraId="00000047">
      <w:pPr>
        <w:jc w:val="both"/>
        <w:rPr/>
      </w:pPr>
      <w:r w:rsidDel="00000000" w:rsidR="00000000" w:rsidRPr="00000000">
        <w:rPr>
          <w:rtl w:val="0"/>
        </w:rPr>
        <w:t xml:space="preserve">In addition, healthcare providers involved in the care pathway of these women—including ASHAs, ANMs, CHOs, Medical Officers, Staff Nurses, and facility managers—will be included as key informants during the audit process.</w:t>
      </w:r>
    </w:p>
    <w:p w:rsidR="00000000" w:rsidDel="00000000" w:rsidP="00000000" w:rsidRDefault="00000000" w:rsidRPr="00000000" w14:paraId="00000048">
      <w:pPr>
        <w:pStyle w:val="Heading2"/>
        <w:rPr>
          <w:b w:val="1"/>
          <w:bCs w:val="1"/>
          <w:sz w:val="28"/>
          <w:szCs w:val="28"/>
        </w:rPr>
      </w:pPr>
      <w:bookmarkStart w:colFirst="0" w:colLast="0" w:name="_heading=h.1agcoo81uxzv" w:id="10"/>
      <w:bookmarkEnd w:id="10"/>
      <w:r w:rsidDel="00000000" w:rsidR="00000000" w:rsidRPr="00000000">
        <w:rPr>
          <w:b w:val="1"/>
          <w:bCs w:val="1"/>
          <w:sz w:val="28"/>
          <w:szCs w:val="28"/>
          <w:rtl w:val="0"/>
        </w:rPr>
        <w:t xml:space="preserve">7.4 Sample Size and Sampling</w:t>
      </w:r>
    </w:p>
    <w:p w:rsidR="00000000" w:rsidDel="00000000" w:rsidP="00000000" w:rsidRDefault="00000000" w:rsidRPr="00000000" w14:paraId="00000049">
      <w:pPr>
        <w:jc w:val="both"/>
        <w:rPr/>
      </w:pPr>
      <w:r w:rsidDel="00000000" w:rsidR="00000000" w:rsidRPr="00000000">
        <w:rPr>
          <w:rtl w:val="0"/>
        </w:rPr>
        <w:t xml:space="preserve">Twenty (20) adverse outcome cases per month will be audited. The total sample size will be 120 cases over a period of six months. Cases will be selected consecutively from eligible women delivering at the District Hospital during the study period.</w:t>
      </w:r>
    </w:p>
    <w:p w:rsidR="00000000" w:rsidDel="00000000" w:rsidP="00000000" w:rsidRDefault="00000000" w:rsidRPr="00000000" w14:paraId="0000004A">
      <w:pPr>
        <w:pStyle w:val="Heading2"/>
        <w:rPr>
          <w:b w:val="1"/>
          <w:bCs w:val="1"/>
          <w:sz w:val="28"/>
          <w:szCs w:val="28"/>
        </w:rPr>
      </w:pPr>
      <w:bookmarkStart w:colFirst="0" w:colLast="0" w:name="_heading=h.mwfjgydz5z9n" w:id="11"/>
      <w:bookmarkEnd w:id="11"/>
      <w:r w:rsidDel="00000000" w:rsidR="00000000" w:rsidRPr="00000000">
        <w:rPr>
          <w:b w:val="1"/>
          <w:bCs w:val="1"/>
          <w:sz w:val="28"/>
          <w:szCs w:val="28"/>
          <w:rtl w:val="0"/>
        </w:rPr>
        <w:t xml:space="preserve">7.5 Inclusion Criteria</w:t>
      </w:r>
    </w:p>
    <w:p w:rsidR="00000000" w:rsidDel="00000000" w:rsidP="00000000" w:rsidRDefault="00000000" w:rsidRPr="00000000" w14:paraId="0000004B">
      <w:pPr>
        <w:jc w:val="both"/>
        <w:rPr/>
      </w:pPr>
      <w:r w:rsidDel="00000000" w:rsidR="00000000" w:rsidRPr="00000000">
        <w:rPr>
          <w:rtl w:val="0"/>
        </w:rPr>
        <w:t xml:space="preserve">All women who delivered (live birth, stillbirth, or abortion &gt;20 weeks) at the hospital during the study period with documented adverse outcomes (PIH, severe anaemia [Hb &lt;7 g/dL], sickle cell disease, postpartum haemorrhage, eclampsia, sepsis, etc.).</w:t>
      </w:r>
    </w:p>
    <w:p w:rsidR="00000000" w:rsidDel="00000000" w:rsidP="00000000" w:rsidRDefault="00000000" w:rsidRPr="00000000" w14:paraId="0000004C">
      <w:pPr>
        <w:pStyle w:val="Heading2"/>
        <w:rPr>
          <w:b w:val="1"/>
          <w:bCs w:val="1"/>
          <w:sz w:val="28"/>
          <w:szCs w:val="28"/>
        </w:rPr>
      </w:pPr>
      <w:bookmarkStart w:colFirst="0" w:colLast="0" w:name="_heading=h.8tihwleren8n" w:id="12"/>
      <w:bookmarkEnd w:id="12"/>
      <w:r w:rsidDel="00000000" w:rsidR="00000000" w:rsidRPr="00000000">
        <w:rPr>
          <w:b w:val="1"/>
          <w:bCs w:val="1"/>
          <w:sz w:val="28"/>
          <w:szCs w:val="28"/>
          <w:rtl w:val="0"/>
        </w:rPr>
        <w:t xml:space="preserve">7.6 Exclusion Criteria</w:t>
      </w:r>
    </w:p>
    <w:p w:rsidR="00000000" w:rsidDel="00000000" w:rsidP="00000000" w:rsidRDefault="00000000" w:rsidRPr="00000000" w14:paraId="0000004D">
      <w:pPr>
        <w:rPr/>
      </w:pPr>
      <w:r w:rsidDel="00000000" w:rsidR="00000000" w:rsidRPr="00000000">
        <w:rPr>
          <w:rtl w:val="0"/>
        </w:rPr>
        <w:t xml:space="preserve">Women referred out before delivery or with incomplete records.</w:t>
      </w:r>
    </w:p>
    <w:p w:rsidR="00000000" w:rsidDel="00000000" w:rsidP="00000000" w:rsidRDefault="00000000" w:rsidRPr="00000000" w14:paraId="0000004E">
      <w:pPr>
        <w:pStyle w:val="Heading2"/>
        <w:rPr>
          <w:b w:val="1"/>
          <w:bCs w:val="1"/>
          <w:sz w:val="28"/>
          <w:szCs w:val="28"/>
        </w:rPr>
      </w:pPr>
      <w:bookmarkStart w:colFirst="0" w:colLast="0" w:name="_heading=h.7f64qmyi6c3m" w:id="13"/>
      <w:bookmarkEnd w:id="13"/>
      <w:r w:rsidDel="00000000" w:rsidR="00000000" w:rsidRPr="00000000">
        <w:rPr>
          <w:b w:val="1"/>
          <w:bCs w:val="1"/>
          <w:sz w:val="28"/>
          <w:szCs w:val="28"/>
          <w:rtl w:val="0"/>
        </w:rPr>
        <w:t xml:space="preserve">7.7 Study Duration</w:t>
      </w:r>
    </w:p>
    <w:p w:rsidR="00000000" w:rsidDel="00000000" w:rsidP="00000000" w:rsidRDefault="00000000" w:rsidRPr="00000000" w14:paraId="0000004F">
      <w:pPr>
        <w:spacing w:after="0" w:lineRule="auto"/>
        <w:jc w:val="both"/>
        <w:rPr/>
      </w:pPr>
      <w:r w:rsidDel="00000000" w:rsidR="00000000" w:rsidRPr="00000000">
        <w:rPr>
          <w:rtl w:val="0"/>
        </w:rPr>
        <w:t xml:space="preserve">The total duration of the study will be three months, consisting of:</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Monthly audit of adverse outcome cases</w:t>
      </w:r>
    </w:p>
    <w:p w:rsidR="00000000" w:rsidDel="00000000" w:rsidP="00000000" w:rsidRDefault="00000000" w:rsidRPr="00000000" w14:paraId="00000051">
      <w:pPr>
        <w:numPr>
          <w:ilvl w:val="0"/>
          <w:numId w:val="2"/>
        </w:numPr>
        <w:spacing w:after="0" w:lineRule="auto"/>
        <w:ind w:left="720" w:hanging="360"/>
        <w:jc w:val="both"/>
        <w:rPr/>
      </w:pPr>
      <w:r w:rsidDel="00000000" w:rsidR="00000000" w:rsidRPr="00000000">
        <w:rPr>
          <w:rtl w:val="0"/>
        </w:rPr>
        <w:t xml:space="preserve">Monthly feedback and review meetings</w:t>
      </w:r>
    </w:p>
    <w:p w:rsidR="00000000" w:rsidDel="00000000" w:rsidP="00000000" w:rsidRDefault="00000000" w:rsidRPr="00000000" w14:paraId="00000052">
      <w:pPr>
        <w:numPr>
          <w:ilvl w:val="0"/>
          <w:numId w:val="2"/>
        </w:numPr>
        <w:spacing w:after="0" w:lineRule="auto"/>
        <w:ind w:left="720" w:hanging="360"/>
        <w:jc w:val="both"/>
        <w:rPr/>
      </w:pPr>
      <w:r w:rsidDel="00000000" w:rsidR="00000000" w:rsidRPr="00000000">
        <w:rPr>
          <w:rtl w:val="0"/>
        </w:rPr>
        <w:t xml:space="preserve">Ongoing documentation of changes in care processes</w:t>
      </w:r>
    </w:p>
    <w:p w:rsidR="00000000" w:rsidDel="00000000" w:rsidP="00000000" w:rsidRDefault="00000000" w:rsidRPr="00000000" w14:paraId="00000053">
      <w:pPr>
        <w:spacing w:after="0" w:lineRule="auto"/>
        <w:rPr/>
      </w:pPr>
      <w:r w:rsidDel="00000000" w:rsidR="00000000" w:rsidRPr="00000000">
        <w:rPr>
          <w:rtl w:val="0"/>
        </w:rPr>
      </w:r>
    </w:p>
    <w:p w:rsidR="00000000" w:rsidDel="00000000" w:rsidP="00000000" w:rsidRDefault="00000000" w:rsidRPr="00000000" w14:paraId="00000054">
      <w:pPr>
        <w:pStyle w:val="Heading2"/>
        <w:rPr>
          <w:b w:val="1"/>
          <w:bCs w:val="1"/>
          <w:sz w:val="28"/>
          <w:szCs w:val="28"/>
        </w:rPr>
      </w:pPr>
      <w:bookmarkStart w:colFirst="0" w:colLast="0" w:name="_heading=h.5p3jv4ftbm5o" w:id="14"/>
      <w:bookmarkEnd w:id="14"/>
      <w:r w:rsidDel="00000000" w:rsidR="00000000" w:rsidRPr="00000000">
        <w:rPr>
          <w:b w:val="1"/>
          <w:bCs w:val="1"/>
          <w:sz w:val="28"/>
          <w:szCs w:val="28"/>
          <w:rtl w:val="0"/>
        </w:rPr>
        <w:t xml:space="preserve">7.8 Data Collection Method (Audit Process)</w:t>
      </w:r>
    </w:p>
    <w:p w:rsidR="00000000" w:rsidDel="00000000" w:rsidP="00000000" w:rsidRDefault="00000000" w:rsidRPr="00000000" w14:paraId="00000055">
      <w:pPr>
        <w:jc w:val="both"/>
        <w:rPr/>
      </w:pPr>
      <w:r w:rsidDel="00000000" w:rsidR="00000000" w:rsidRPr="00000000">
        <w:rPr>
          <w:rtl w:val="0"/>
        </w:rPr>
        <w:t xml:space="preserve">This audit process uses a systematic, multi-source approach to understand adverse outcomes beyond clinical events alone. By combining beneficiary perspectives, provider insights, and record review, the audit identifies actionable gaps and supports continuous learning through regular feedback and review cycles</w:t>
      </w:r>
      <w:r w:rsidDel="00000000" w:rsidR="00000000" w:rsidRPr="00000000">
        <w:rPr>
          <w:b w:val="1"/>
          <w:bCs w:val="1"/>
          <w:rtl w:val="0"/>
        </w:rPr>
        <w:t xml:space="preserve">. </w:t>
      </w:r>
      <w:r w:rsidDel="00000000" w:rsidR="00000000" w:rsidRPr="00000000">
        <w:rPr>
          <w:rtl w:val="0"/>
        </w:rPr>
        <w:t xml:space="preserve">Baseline data will be the current data on the pregnant women who delivered in the district hospital, Khargone, in the past 3 months.</w:t>
      </w:r>
    </w:p>
    <w:p w:rsidR="00000000" w:rsidDel="00000000" w:rsidP="00000000" w:rsidRDefault="00000000" w:rsidRPr="00000000" w14:paraId="00000056">
      <w:pPr>
        <w:jc w:val="both"/>
        <w:rPr>
          <w:b w:val="1"/>
          <w:bCs w:val="1"/>
        </w:rPr>
      </w:pPr>
      <w:r w:rsidDel="00000000" w:rsidR="00000000" w:rsidRPr="00000000">
        <w:rPr>
          <w:b w:val="1"/>
          <w:bCs w:val="1"/>
          <w:rtl w:val="0"/>
        </w:rPr>
        <w:t xml:space="preserve">Step 1: Identification of Adverse Outcome Case</w:t>
      </w:r>
    </w:p>
    <w:p w:rsidR="00000000" w:rsidDel="00000000" w:rsidP="00000000" w:rsidRDefault="00000000" w:rsidRPr="00000000" w14:paraId="00000057">
      <w:pPr>
        <w:jc w:val="both"/>
        <w:rPr/>
      </w:pPr>
      <w:r w:rsidDel="00000000" w:rsidR="00000000" w:rsidRPr="00000000">
        <w:rPr>
          <w:rtl w:val="0"/>
        </w:rPr>
        <w:t xml:space="preserve">Women reporting to the District Hospital, Khargone, for delivery with predefined adverse outcomes (severe anaemia, PIH, eclampsia, sickle cell complications, stillbirth, GDM) are identified on a rolling basis. From these, 20 cases per month are selected for audit.</w:t>
      </w:r>
    </w:p>
    <w:p w:rsidR="00000000" w:rsidDel="00000000" w:rsidP="00000000" w:rsidRDefault="00000000" w:rsidRPr="00000000" w14:paraId="00000058">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515620</wp:posOffset>
                </wp:positionH>
                <wp:positionV relativeFrom="paragraph">
                  <wp:posOffset>49530</wp:posOffset>
                </wp:positionV>
                <wp:extent cx="382270" cy="393700"/>
                <wp:effectExtent b="0" l="0" r="0" t="0"/>
                <wp:wrapNone/>
                <wp:docPr id="1883152950" name=""/>
                <a:graphic>
                  <a:graphicData uri="http://schemas.microsoft.com/office/word/2010/wordprocessingShape">
                    <wps:wsp>
                      <wps:cNvSpPr/>
                      <wps:cNvPr id="2" name="Shape 2"/>
                      <wps:spPr>
                        <a:xfrm>
                          <a:off x="5161215" y="3589500"/>
                          <a:ext cx="369570" cy="381000"/>
                        </a:xfrm>
                        <a:prstGeom prst="downArrow">
                          <a:avLst>
                            <a:gd fmla="val 50000" name="adj1"/>
                            <a:gd fmla="val 50000" name="adj2"/>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515620</wp:posOffset>
                </wp:positionH>
                <wp:positionV relativeFrom="paragraph">
                  <wp:posOffset>49530</wp:posOffset>
                </wp:positionV>
                <wp:extent cx="382270" cy="393700"/>
                <wp:effectExtent b="0" l="0" r="0" t="0"/>
                <wp:wrapNone/>
                <wp:docPr id="1883152950"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382270" cy="393700"/>
                        </a:xfrm>
                        <a:prstGeom prst="rect"/>
                        <a:ln/>
                      </pic:spPr>
                    </pic:pic>
                  </a:graphicData>
                </a:graphic>
              </wp:anchor>
            </w:drawing>
          </mc:Fallback>
        </mc:AlternateContent>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Step 2: Beneficiary Interview</w:t>
      </w:r>
    </w:p>
    <w:p w:rsidR="00000000" w:rsidDel="00000000" w:rsidP="00000000" w:rsidRDefault="00000000" w:rsidRPr="00000000" w14:paraId="0000005B">
      <w:pPr>
        <w:jc w:val="both"/>
        <w:rPr/>
      </w:pPr>
      <w:r w:rsidDel="00000000" w:rsidR="00000000" w:rsidRPr="00000000">
        <w:rPr>
          <w:rtl w:val="0"/>
        </w:rPr>
        <w:t xml:space="preserve">A structured interview will be conducted with the woman or a family member to understand the continuum of care during pregnancy within the next month. Information is collected on antenatal care received, screening and investigations performed, treatment and counselling provided, the referral pathway followed, transport experience, and any delays or difficulties encountered in accessing care.</w:t>
      </w:r>
    </w:p>
    <w:p w:rsidR="00000000" w:rsidDel="00000000" w:rsidP="00000000" w:rsidRDefault="00000000" w:rsidRPr="00000000" w14:paraId="0000005C">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527050</wp:posOffset>
                </wp:positionH>
                <wp:positionV relativeFrom="paragraph">
                  <wp:posOffset>46990</wp:posOffset>
                </wp:positionV>
                <wp:extent cx="382270" cy="393700"/>
                <wp:effectExtent b="0" l="0" r="0" t="0"/>
                <wp:wrapNone/>
                <wp:docPr id="1883152958" name=""/>
                <a:graphic>
                  <a:graphicData uri="http://schemas.microsoft.com/office/word/2010/wordprocessingShape">
                    <wps:wsp>
                      <wps:cNvSpPr/>
                      <wps:cNvPr id="26" name="Shape 26"/>
                      <wps:spPr>
                        <a:xfrm>
                          <a:off x="5161215" y="3589500"/>
                          <a:ext cx="369570" cy="381000"/>
                        </a:xfrm>
                        <a:prstGeom prst="downArrow">
                          <a:avLst>
                            <a:gd fmla="val 50000" name="adj1"/>
                            <a:gd fmla="val 50000" name="adj2"/>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527050</wp:posOffset>
                </wp:positionH>
                <wp:positionV relativeFrom="paragraph">
                  <wp:posOffset>46990</wp:posOffset>
                </wp:positionV>
                <wp:extent cx="382270" cy="393700"/>
                <wp:effectExtent b="0" l="0" r="0" t="0"/>
                <wp:wrapNone/>
                <wp:docPr id="188315295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82270" cy="393700"/>
                        </a:xfrm>
                        <a:prstGeom prst="rect"/>
                        <a:ln/>
                      </pic:spPr>
                    </pic:pic>
                  </a:graphicData>
                </a:graphic>
              </wp:anchor>
            </w:drawing>
          </mc:Fallback>
        </mc:AlternateConten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Step 3: Attender / Family Member Interview</w:t>
      </w:r>
    </w:p>
    <w:p w:rsidR="00000000" w:rsidDel="00000000" w:rsidP="00000000" w:rsidRDefault="00000000" w:rsidRPr="00000000" w14:paraId="0000005F">
      <w:pPr>
        <w:jc w:val="both"/>
        <w:rPr/>
      </w:pPr>
      <w:r w:rsidDel="00000000" w:rsidR="00000000" w:rsidRPr="00000000">
        <w:rPr>
          <w:rtl w:val="0"/>
        </w:rPr>
        <w:t xml:space="preserve">The attender or family member accompanying the woman is interviewed to capture the household and decision-making perspective. This includes recognising danger signs, decisions made during complications, experience with ambulance services, and any movement between facilities before delivery.</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504190</wp:posOffset>
                </wp:positionH>
                <wp:positionV relativeFrom="paragraph">
                  <wp:posOffset>800100</wp:posOffset>
                </wp:positionV>
                <wp:extent cx="382270" cy="393700"/>
                <wp:effectExtent b="0" l="0" r="0" t="0"/>
                <wp:wrapNone/>
                <wp:docPr id="1883152957" name=""/>
                <a:graphic>
                  <a:graphicData uri="http://schemas.microsoft.com/office/word/2010/wordprocessingShape">
                    <wps:wsp>
                      <wps:cNvSpPr/>
                      <wps:cNvPr id="25" name="Shape 25"/>
                      <wps:spPr>
                        <a:xfrm>
                          <a:off x="5161215" y="3589500"/>
                          <a:ext cx="369570" cy="381000"/>
                        </a:xfrm>
                        <a:prstGeom prst="downArrow">
                          <a:avLst>
                            <a:gd fmla="val 50000" name="adj1"/>
                            <a:gd fmla="val 50000" name="adj2"/>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504190</wp:posOffset>
                </wp:positionH>
                <wp:positionV relativeFrom="paragraph">
                  <wp:posOffset>800100</wp:posOffset>
                </wp:positionV>
                <wp:extent cx="382270" cy="393700"/>
                <wp:effectExtent b="0" l="0" r="0" t="0"/>
                <wp:wrapNone/>
                <wp:docPr id="188315295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2270" cy="393700"/>
                        </a:xfrm>
                        <a:prstGeom prst="rect"/>
                        <a:ln/>
                      </pic:spPr>
                    </pic:pic>
                  </a:graphicData>
                </a:graphic>
              </wp:anchor>
            </w:drawing>
          </mc:Fallback>
        </mc:AlternateConten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Step 4: Healthcare Provider Interaction</w:t>
      </w:r>
    </w:p>
    <w:p w:rsidR="00000000" w:rsidDel="00000000" w:rsidP="00000000" w:rsidRDefault="00000000" w:rsidRPr="00000000" w14:paraId="00000063">
      <w:pPr>
        <w:jc w:val="both"/>
        <w:rPr/>
      </w:pPr>
      <w:r w:rsidDel="00000000" w:rsidR="00000000" w:rsidRPr="00000000">
        <w:rPr>
          <w:rtl w:val="0"/>
        </w:rPr>
        <w:t xml:space="preserve">Healthcare providers involved at different levels of care (community, block, district) (Sector MO, BPM, ANM, Nursing staff, or ASHA) will be engaged to understand clinical and system-related factors. Discussions focus on clinical decision-making, treatment practices, referral decisions, and constraints related to diagnostics, drugs, staffing, or infrastructure.</w:t>
      </w:r>
    </w:p>
    <w:p w:rsidR="00000000" w:rsidDel="00000000" w:rsidP="00000000" w:rsidRDefault="00000000" w:rsidRPr="00000000" w14:paraId="0000006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wp:posOffset>
                </wp:positionH>
                <wp:positionV relativeFrom="paragraph">
                  <wp:posOffset>50165</wp:posOffset>
                </wp:positionV>
                <wp:extent cx="382270" cy="393700"/>
                <wp:effectExtent b="0" l="0" r="0" t="0"/>
                <wp:wrapNone/>
                <wp:docPr id="1883152951" name=""/>
                <a:graphic>
                  <a:graphicData uri="http://schemas.microsoft.com/office/word/2010/wordprocessingShape">
                    <wps:wsp>
                      <wps:cNvSpPr/>
                      <wps:cNvPr id="3" name="Shape 3"/>
                      <wps:spPr>
                        <a:xfrm>
                          <a:off x="5161215" y="3589500"/>
                          <a:ext cx="369570" cy="381000"/>
                        </a:xfrm>
                        <a:prstGeom prst="downArrow">
                          <a:avLst>
                            <a:gd fmla="val 50000" name="adj1"/>
                            <a:gd fmla="val 50000" name="adj2"/>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wp:posOffset>
                </wp:positionH>
                <wp:positionV relativeFrom="paragraph">
                  <wp:posOffset>50165</wp:posOffset>
                </wp:positionV>
                <wp:extent cx="382270" cy="393700"/>
                <wp:effectExtent b="0" l="0" r="0" t="0"/>
                <wp:wrapNone/>
                <wp:docPr id="188315295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82270" cy="393700"/>
                        </a:xfrm>
                        <a:prstGeom prst="rect"/>
                        <a:ln/>
                      </pic:spPr>
                    </pic:pic>
                  </a:graphicData>
                </a:graphic>
              </wp:anchor>
            </w:drawing>
          </mc:Fallback>
        </mc:AlternateConten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Step 5: Case Record Review</w:t>
      </w:r>
    </w:p>
    <w:p w:rsidR="00000000" w:rsidDel="00000000" w:rsidP="00000000" w:rsidRDefault="00000000" w:rsidRPr="00000000" w14:paraId="00000067">
      <w:pPr>
        <w:jc w:val="both"/>
        <w:rPr>
          <w:b w:val="1"/>
          <w:bCs w:val="1"/>
        </w:rPr>
      </w:pPr>
      <w:r w:rsidDel="00000000" w:rsidR="00000000" w:rsidRPr="00000000">
        <w:rPr>
          <w:rtl w:val="0"/>
        </w:rPr>
        <w:t xml:space="preserve">Available records will be reviewed to assess care provided objectively. This includes antenatal cards, facility case sheets, laboratory investigation reports, referral notes, and discharge summaries. Record review helps assess documentation quality, continuity of care, and adherence to standard protocols</w:t>
      </w:r>
      <w:r w:rsidDel="00000000" w:rsidR="00000000" w:rsidRPr="00000000">
        <w:rPr>
          <w:b w:val="1"/>
          <w:bCs w:val="1"/>
          <w:rtl w:val="0"/>
        </w:rPr>
        <w:t xml:space="preserve">.</w:t>
      </w:r>
    </w:p>
    <w:p w:rsidR="00000000" w:rsidDel="00000000" w:rsidP="00000000" w:rsidRDefault="00000000" w:rsidRPr="00000000" w14:paraId="00000068">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458470</wp:posOffset>
                </wp:positionH>
                <wp:positionV relativeFrom="paragraph">
                  <wp:posOffset>95885</wp:posOffset>
                </wp:positionV>
                <wp:extent cx="382270" cy="393700"/>
                <wp:effectExtent b="0" l="0" r="0" t="0"/>
                <wp:wrapNone/>
                <wp:docPr id="1883152956" name=""/>
                <a:graphic>
                  <a:graphicData uri="http://schemas.microsoft.com/office/word/2010/wordprocessingShape">
                    <wps:wsp>
                      <wps:cNvSpPr/>
                      <wps:cNvPr id="24" name="Shape 24"/>
                      <wps:spPr>
                        <a:xfrm>
                          <a:off x="5161215" y="3589500"/>
                          <a:ext cx="369570" cy="381000"/>
                        </a:xfrm>
                        <a:prstGeom prst="downArrow">
                          <a:avLst>
                            <a:gd fmla="val 50000" name="adj1"/>
                            <a:gd fmla="val 50000" name="adj2"/>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458470</wp:posOffset>
                </wp:positionH>
                <wp:positionV relativeFrom="paragraph">
                  <wp:posOffset>95885</wp:posOffset>
                </wp:positionV>
                <wp:extent cx="382270" cy="393700"/>
                <wp:effectExtent b="0" l="0" r="0" t="0"/>
                <wp:wrapNone/>
                <wp:docPr id="188315295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82270" cy="393700"/>
                        </a:xfrm>
                        <a:prstGeom prst="rect"/>
                        <a:ln/>
                      </pic:spPr>
                    </pic:pic>
                  </a:graphicData>
                </a:graphic>
              </wp:anchor>
            </w:drawing>
          </mc:Fallback>
        </mc:AlternateContent>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Step 6: Case Analysis and Gap Identification</w:t>
      </w:r>
    </w:p>
    <w:p w:rsidR="00000000" w:rsidDel="00000000" w:rsidP="00000000" w:rsidRDefault="00000000" w:rsidRPr="00000000" w14:paraId="0000006B">
      <w:pPr>
        <w:jc w:val="both"/>
        <w:rPr/>
      </w:pPr>
      <w:r w:rsidDel="00000000" w:rsidR="00000000" w:rsidRPr="00000000">
        <w:rPr>
          <w:rtl w:val="0"/>
        </w:rPr>
        <w:t xml:space="preserve">Findings from interviews and record reviews are triangulated to reconstruct the care pathway. Gaps are identified and categorised into: Patient-level gaps, Provider-level gaps, System-level gaps</w:t>
        <w:br w:type="textWrapping"/>
        <w:t xml:space="preserve">Delays are analysed across stages such as detection, referral, transport, and facility-level care by using the Three Delays Model 1. Delay in recognition of danger signs and decision to seek care 2. Delay in reaching an appropriate source of care 3. Delay in obtaining adequate and appropriate treatment from the healthcare facility.</w:t>
      </w:r>
    </w:p>
    <w:p w:rsidR="00000000" w:rsidDel="00000000" w:rsidP="00000000" w:rsidRDefault="00000000" w:rsidRPr="00000000" w14:paraId="0000006C">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435609</wp:posOffset>
                </wp:positionH>
                <wp:positionV relativeFrom="paragraph">
                  <wp:posOffset>73660</wp:posOffset>
                </wp:positionV>
                <wp:extent cx="382270" cy="393700"/>
                <wp:effectExtent b="0" l="0" r="0" t="0"/>
                <wp:wrapNone/>
                <wp:docPr id="1883152952" name=""/>
                <a:graphic>
                  <a:graphicData uri="http://schemas.microsoft.com/office/word/2010/wordprocessingShape">
                    <wps:wsp>
                      <wps:cNvSpPr/>
                      <wps:cNvPr id="4" name="Shape 4"/>
                      <wps:spPr>
                        <a:xfrm>
                          <a:off x="5161215" y="3589500"/>
                          <a:ext cx="369570" cy="381000"/>
                        </a:xfrm>
                        <a:prstGeom prst="downArrow">
                          <a:avLst>
                            <a:gd fmla="val 50000" name="adj1"/>
                            <a:gd fmla="val 50000" name="adj2"/>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435609</wp:posOffset>
                </wp:positionH>
                <wp:positionV relativeFrom="paragraph">
                  <wp:posOffset>73660</wp:posOffset>
                </wp:positionV>
                <wp:extent cx="382270" cy="393700"/>
                <wp:effectExtent b="0" l="0" r="0" t="0"/>
                <wp:wrapNone/>
                <wp:docPr id="188315295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382270" cy="393700"/>
                        </a:xfrm>
                        <a:prstGeom prst="rect"/>
                        <a:ln/>
                      </pic:spPr>
                    </pic:pic>
                  </a:graphicData>
                </a:graphic>
              </wp:anchor>
            </w:drawing>
          </mc:Fallback>
        </mc:AlternateConten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jc w:val="both"/>
        <w:rPr>
          <w:b w:val="1"/>
          <w:bCs w:val="1"/>
        </w:rPr>
      </w:pPr>
      <w:r w:rsidDel="00000000" w:rsidR="00000000" w:rsidRPr="00000000">
        <w:rPr>
          <w:b w:val="1"/>
          <w:bCs w:val="1"/>
          <w:rtl w:val="0"/>
        </w:rPr>
        <w:t xml:space="preserve">Step 7: Feedback to Block and District Health Teams</w:t>
      </w:r>
    </w:p>
    <w:p w:rsidR="00000000" w:rsidDel="00000000" w:rsidP="00000000" w:rsidRDefault="00000000" w:rsidRPr="00000000" w14:paraId="0000006F">
      <w:pPr>
        <w:jc w:val="both"/>
        <w:rPr/>
      </w:pPr>
      <w:r w:rsidDel="00000000" w:rsidR="00000000" w:rsidRPr="00000000">
        <w:rPr>
          <w:rtl w:val="0"/>
        </w:rPr>
        <w:t xml:space="preserve">Case-specific findings and recurring gaps are shared with the respective block and district health teams involved in the care of the woman. Feedback is non-punitive and focused on learning and improvement.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363220</wp:posOffset>
                </wp:positionH>
                <wp:positionV relativeFrom="paragraph">
                  <wp:posOffset>-326389</wp:posOffset>
                </wp:positionV>
                <wp:extent cx="382270" cy="393700"/>
                <wp:effectExtent b="0" l="0" r="0" t="0"/>
                <wp:wrapNone/>
                <wp:docPr id="1883152953" name=""/>
                <a:graphic>
                  <a:graphicData uri="http://schemas.microsoft.com/office/word/2010/wordprocessingShape">
                    <wps:wsp>
                      <wps:cNvSpPr/>
                      <wps:cNvPr id="5" name="Shape 5"/>
                      <wps:spPr>
                        <a:xfrm>
                          <a:off x="5161215" y="3589500"/>
                          <a:ext cx="369570" cy="381000"/>
                        </a:xfrm>
                        <a:prstGeom prst="downArrow">
                          <a:avLst>
                            <a:gd fmla="val 50000" name="adj1"/>
                            <a:gd fmla="val 50000" name="adj2"/>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363220</wp:posOffset>
                </wp:positionH>
                <wp:positionV relativeFrom="paragraph">
                  <wp:posOffset>-326389</wp:posOffset>
                </wp:positionV>
                <wp:extent cx="382270" cy="393700"/>
                <wp:effectExtent b="0" l="0" r="0" t="0"/>
                <wp:wrapNone/>
                <wp:docPr id="188315295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82270" cy="393700"/>
                        </a:xfrm>
                        <a:prstGeom prst="rect"/>
                        <a:ln/>
                      </pic:spPr>
                    </pic:pic>
                  </a:graphicData>
                </a:graphic>
              </wp:anchor>
            </w:drawing>
          </mc:Fallback>
        </mc:AlternateContent>
      </w:r>
    </w:p>
    <w:p w:rsidR="00000000" w:rsidDel="00000000" w:rsidP="00000000" w:rsidRDefault="00000000" w:rsidRPr="00000000" w14:paraId="00000072">
      <w:pPr>
        <w:rPr>
          <w:b w:val="1"/>
          <w:bCs w:val="1"/>
        </w:rPr>
      </w:pPr>
      <w:r w:rsidDel="00000000" w:rsidR="00000000" w:rsidRPr="00000000">
        <w:rPr>
          <w:b w:val="1"/>
          <w:bCs w:val="1"/>
          <w:rtl w:val="0"/>
        </w:rPr>
        <w:t xml:space="preserve">Step 8: Monthly Review Meeting</w:t>
      </w:r>
    </w:p>
    <w:p w:rsidR="00000000" w:rsidDel="00000000" w:rsidP="00000000" w:rsidRDefault="00000000" w:rsidRPr="00000000" w14:paraId="00000073">
      <w:pPr>
        <w:jc w:val="both"/>
        <w:rPr/>
      </w:pPr>
      <w:r w:rsidDel="00000000" w:rsidR="00000000" w:rsidRPr="00000000">
        <w:rPr>
          <w:rtl w:val="0"/>
        </w:rPr>
        <w:t xml:space="preserve">At the end of each month, a structured review meeting is conducted to discuss audit findings, identify recurring patterns, and take corrective action from the district for improvement.</w:t>
      </w:r>
    </w:p>
    <w:p w:rsidR="00000000" w:rsidDel="00000000" w:rsidP="00000000" w:rsidRDefault="00000000" w:rsidRPr="00000000" w14:paraId="0000007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374650</wp:posOffset>
                </wp:positionH>
                <wp:positionV relativeFrom="paragraph">
                  <wp:posOffset>1270</wp:posOffset>
                </wp:positionV>
                <wp:extent cx="382270" cy="393700"/>
                <wp:effectExtent b="0" l="0" r="0" t="0"/>
                <wp:wrapNone/>
                <wp:docPr id="1883152954" name=""/>
                <a:graphic>
                  <a:graphicData uri="http://schemas.microsoft.com/office/word/2010/wordprocessingShape">
                    <wps:wsp>
                      <wps:cNvSpPr/>
                      <wps:cNvPr id="6" name="Shape 6"/>
                      <wps:spPr>
                        <a:xfrm>
                          <a:off x="5161215" y="3589500"/>
                          <a:ext cx="369570" cy="381000"/>
                        </a:xfrm>
                        <a:prstGeom prst="downArrow">
                          <a:avLst>
                            <a:gd fmla="val 50000" name="adj1"/>
                            <a:gd fmla="val 50000" name="adj2"/>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374650</wp:posOffset>
                </wp:positionH>
                <wp:positionV relativeFrom="paragraph">
                  <wp:posOffset>1270</wp:posOffset>
                </wp:positionV>
                <wp:extent cx="382270" cy="393700"/>
                <wp:effectExtent b="0" l="0" r="0" t="0"/>
                <wp:wrapNone/>
                <wp:docPr id="188315295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382270" cy="393700"/>
                        </a:xfrm>
                        <a:prstGeom prst="rect"/>
                        <a:ln/>
                      </pic:spPr>
                    </pic:pic>
                  </a:graphicData>
                </a:graphic>
              </wp:anchor>
            </w:drawing>
          </mc:Fallback>
        </mc:AlternateContent>
      </w:r>
    </w:p>
    <w:p w:rsidR="00000000" w:rsidDel="00000000" w:rsidP="00000000" w:rsidRDefault="00000000" w:rsidRPr="00000000" w14:paraId="00000075">
      <w:pPr>
        <w:rPr>
          <w:b w:val="1"/>
          <w:bCs w:val="1"/>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Step 9: Assessment of Change Over Time</w:t>
      </w:r>
    </w:p>
    <w:p w:rsidR="00000000" w:rsidDel="00000000" w:rsidP="00000000" w:rsidRDefault="00000000" w:rsidRPr="00000000" w14:paraId="00000077">
      <w:pPr>
        <w:jc w:val="both"/>
        <w:rPr/>
      </w:pPr>
      <w:r w:rsidDel="00000000" w:rsidR="00000000" w:rsidRPr="00000000">
        <w:rPr>
          <w:rtl w:val="0"/>
        </w:rPr>
        <w:t xml:space="preserve">Across three monthly audit cycles, care processes for similar adverse outcome cases are reviewed to assess whether audit feedback has led to improvements in clinical management, system responsiveness and maternal &amp; neonatal outcomes.</w:t>
      </w:r>
    </w:p>
    <w:p w:rsidR="00000000" w:rsidDel="00000000" w:rsidP="00000000" w:rsidRDefault="00000000" w:rsidRPr="00000000" w14:paraId="00000078">
      <w:pPr>
        <w:jc w:val="both"/>
        <w:rPr/>
      </w:pPr>
      <w:r w:rsidDel="00000000" w:rsidR="00000000" w:rsidRPr="00000000">
        <w:rPr>
          <w:rtl w:val="0"/>
        </w:rPr>
        <w:t xml:space="preserve">Assessment of improvement will be conducted monthly to assess the improvement, as well as at the end of the six-month study period. Findings from the post-implementation period will be compared with baseline data collected during the initial audit cycle to evaluate changes in care processes and outcomes following implementation of the audit and feedback intervention.</w:t>
      </w:r>
    </w:p>
    <w:p w:rsidR="00000000" w:rsidDel="00000000" w:rsidP="00000000" w:rsidRDefault="00000000" w:rsidRPr="00000000" w14:paraId="00000079">
      <w:pPr>
        <w:keepNext w:val="1"/>
        <w:rPr/>
      </w:pPr>
      <w:r w:rsidDel="00000000" w:rsidR="00000000" w:rsidRPr="00000000">
        <w:rPr/>
        <mc:AlternateContent>
          <mc:Choice Requires="wpg">
            <w:drawing>
              <wp:inline distB="0" distT="0" distL="0" distR="0">
                <wp:extent cx="5486400" cy="3200400"/>
                <wp:effectExtent b="0" l="0" r="0" t="0"/>
                <wp:docPr id="1883152955" name=""/>
                <a:graphic>
                  <a:graphicData uri="http://schemas.microsoft.com/office/word/2010/wordprocessingGroup">
                    <wpg:wgp>
                      <wpg:cNvGrpSpPr/>
                      <wpg:grpSpPr>
                        <a:xfrm>
                          <a:off x="0" y="0"/>
                          <a:ext cx="5486400" cy="3200400"/>
                          <a:chOff x="0" y="0"/>
                          <a:chExt cx="5486400" cy="3229975"/>
                        </a:xfrm>
                      </wpg:grpSpPr>
                      <wpg:grpSp>
                        <wpg:cNvGrpSpPr/>
                        <wpg:grpSpPr>
                          <a:xfrm>
                            <a:off x="0" y="0"/>
                            <a:ext cx="5486400" cy="3200400"/>
                            <a:chOff x="0" y="0"/>
                            <a:chExt cx="5486400" cy="3200400"/>
                          </a:xfrm>
                        </wpg:grpSpPr>
                        <wps:wsp>
                          <wps:cNvSpPr/>
                          <wps:cNvPr id="8" name="Shape 8"/>
                          <wps:spPr>
                            <a:xfrm>
                              <a:off x="0" y="0"/>
                              <a:ext cx="5486400" cy="320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2218134" y="1154"/>
                              <a:ext cx="1050131" cy="682585"/>
                            </a:xfrm>
                            <a:prstGeom prst="roundRect">
                              <a:avLst>
                                <a:gd fmla="val 16667" name="adj"/>
                              </a:avLst>
                            </a:prstGeom>
                            <a:gradFill>
                              <a:gsLst>
                                <a:gs pos="0">
                                  <a:schemeClr val="lt1"/>
                                </a:gs>
                                <a:gs pos="50000">
                                  <a:schemeClr val="lt1"/>
                                </a:gs>
                                <a:gs pos="100000">
                                  <a:srgbClr val="E1E1E1"/>
                                </a:gs>
                              </a:gsLst>
                              <a:lin ang="5400000" scaled="0"/>
                            </a:gradFill>
                            <a:ln>
                              <a:noFill/>
                            </a:ln>
                            <a:effectLst>
                              <a:outerShdw blurRad="57150" rotWithShape="0" algn="ctr" dir="5400000" dist="19050">
                                <a:srgbClr val="000000">
                                  <a:alpha val="62745"/>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0" name="Shape 10"/>
                          <wps:spPr>
                            <a:xfrm>
                              <a:off x="2251455" y="34475"/>
                              <a:ext cx="983489" cy="61594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20"/>
                                    <w:vertAlign w:val="baseline"/>
                                  </w:rPr>
                                  <w:t xml:space="preserve">Case Identification</w:t>
                                </w:r>
                              </w:p>
                            </w:txbxContent>
                          </wps:txbx>
                          <wps:bodyPr anchorCtr="0" anchor="ctr" bIns="38100" lIns="38100" spcFirstLastPara="1" rIns="38100" wrap="square" tIns="38100">
                            <a:noAutofit/>
                          </wps:bodyPr>
                        </wps:wsp>
                        <wps:wsp>
                          <wps:cNvSpPr/>
                          <wps:cNvPr id="11" name="Shape 11"/>
                          <wps:spPr>
                            <a:xfrm>
                              <a:off x="1377808" y="342446"/>
                              <a:ext cx="2730783" cy="2730783"/>
                            </a:xfrm>
                            <a:custGeom>
                              <a:rect b="b" l="l" r="r" t="t"/>
                              <a:pathLst>
                                <a:path extrusionOk="0" h="120000" w="120000">
                                  <a:moveTo>
                                    <a:pt x="89273" y="7625"/>
                                  </a:moveTo>
                                  <a:cubicBezTo>
                                    <a:pt x="95452" y="11079"/>
                                    <a:pt x="100972" y="15599"/>
                                    <a:pt x="105576" y="20976"/>
                                  </a:cubicBezTo>
                                </a:path>
                              </a:pathLst>
                            </a:custGeom>
                            <a:noFill/>
                            <a:ln cap="flat" cmpd="sng" w="9525">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3516699" y="944616"/>
                              <a:ext cx="1050131" cy="682585"/>
                            </a:xfrm>
                            <a:prstGeom prst="roundRect">
                              <a:avLst>
                                <a:gd fmla="val 16667" name="adj"/>
                              </a:avLst>
                            </a:prstGeom>
                            <a:gradFill>
                              <a:gsLst>
                                <a:gs pos="0">
                                  <a:schemeClr val="lt1"/>
                                </a:gs>
                                <a:gs pos="50000">
                                  <a:schemeClr val="lt1"/>
                                </a:gs>
                                <a:gs pos="100000">
                                  <a:srgbClr val="E1E1E1"/>
                                </a:gs>
                              </a:gsLst>
                              <a:lin ang="5400000" scaled="0"/>
                            </a:gradFill>
                            <a:ln>
                              <a:noFill/>
                            </a:ln>
                            <a:effectLst>
                              <a:outerShdw blurRad="57150" rotWithShape="0" algn="ctr" dir="5400000" dist="19050">
                                <a:srgbClr val="000000">
                                  <a:alpha val="62745"/>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3" name="Shape 13"/>
                          <wps:spPr>
                            <a:xfrm>
                              <a:off x="3550020" y="977937"/>
                              <a:ext cx="983489" cy="61594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20"/>
                                    <w:vertAlign w:val="baseline"/>
                                  </w:rPr>
                                  <w:t xml:space="preserve">Audit of cases</w:t>
                                </w:r>
                              </w:p>
                            </w:txbxContent>
                          </wps:txbx>
                          <wps:bodyPr anchorCtr="0" anchor="ctr" bIns="38100" lIns="38100" spcFirstLastPara="1" rIns="38100" wrap="square" tIns="38100">
                            <a:noAutofit/>
                          </wps:bodyPr>
                        </wps:wsp>
                        <wps:wsp>
                          <wps:cNvSpPr/>
                          <wps:cNvPr id="14" name="Shape 14"/>
                          <wps:spPr>
                            <a:xfrm>
                              <a:off x="1377808" y="342446"/>
                              <a:ext cx="2730783" cy="2730783"/>
                            </a:xfrm>
                            <a:custGeom>
                              <a:rect b="b" l="l" r="r" t="t"/>
                              <a:pathLst>
                                <a:path extrusionOk="0" h="120000" w="120000">
                                  <a:moveTo>
                                    <a:pt x="119857" y="64141"/>
                                  </a:moveTo>
                                  <a:cubicBezTo>
                                    <a:pt x="119309" y="72068"/>
                                    <a:pt x="117191" y="79807"/>
                                    <a:pt x="113627" y="86910"/>
                                  </a:cubicBezTo>
                                </a:path>
                              </a:pathLst>
                            </a:custGeom>
                            <a:noFill/>
                            <a:ln cap="flat" cmpd="sng" w="9525">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3020691" y="2471170"/>
                              <a:ext cx="1050131" cy="682585"/>
                            </a:xfrm>
                            <a:prstGeom prst="roundRect">
                              <a:avLst>
                                <a:gd fmla="val 16667" name="adj"/>
                              </a:avLst>
                            </a:prstGeom>
                            <a:gradFill>
                              <a:gsLst>
                                <a:gs pos="0">
                                  <a:schemeClr val="lt1"/>
                                </a:gs>
                                <a:gs pos="50000">
                                  <a:schemeClr val="lt1"/>
                                </a:gs>
                                <a:gs pos="100000">
                                  <a:srgbClr val="E1E1E1"/>
                                </a:gs>
                              </a:gsLst>
                              <a:lin ang="5400000" scaled="0"/>
                            </a:gradFill>
                            <a:ln>
                              <a:noFill/>
                            </a:ln>
                            <a:effectLst>
                              <a:outerShdw blurRad="57150" rotWithShape="0" algn="ctr" dir="5400000" dist="19050">
                                <a:srgbClr val="000000">
                                  <a:alpha val="62745"/>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6" name="Shape 16"/>
                          <wps:spPr>
                            <a:xfrm>
                              <a:off x="3054012" y="2504491"/>
                              <a:ext cx="983489" cy="61594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20"/>
                                    <w:vertAlign w:val="baseline"/>
                                  </w:rPr>
                                  <w:t xml:space="preserve">Gap analysis</w:t>
                                </w:r>
                              </w:p>
                            </w:txbxContent>
                          </wps:txbx>
                          <wps:bodyPr anchorCtr="0" anchor="ctr" bIns="38100" lIns="38100" spcFirstLastPara="1" rIns="38100" wrap="square" tIns="38100">
                            <a:noAutofit/>
                          </wps:bodyPr>
                        </wps:wsp>
                        <wps:wsp>
                          <wps:cNvSpPr/>
                          <wps:cNvPr id="17" name="Shape 17"/>
                          <wps:spPr>
                            <a:xfrm>
                              <a:off x="1377808" y="342446"/>
                              <a:ext cx="2730783" cy="2730783"/>
                            </a:xfrm>
                            <a:custGeom>
                              <a:rect b="b" l="l" r="r" t="t"/>
                              <a:pathLst>
                                <a:path extrusionOk="0" h="120000" w="120000">
                                  <a:moveTo>
                                    <a:pt x="67383" y="119544"/>
                                  </a:moveTo>
                                  <a:cubicBezTo>
                                    <a:pt x="62480" y="120152"/>
                                    <a:pt x="57520" y="120152"/>
                                    <a:pt x="52617" y="119544"/>
                                  </a:cubicBezTo>
                                </a:path>
                              </a:pathLst>
                            </a:custGeom>
                            <a:noFill/>
                            <a:ln cap="flat" cmpd="sng" w="9525">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1415577" y="2471170"/>
                              <a:ext cx="1050131" cy="682585"/>
                            </a:xfrm>
                            <a:prstGeom prst="roundRect">
                              <a:avLst>
                                <a:gd fmla="val 16667" name="adj"/>
                              </a:avLst>
                            </a:prstGeom>
                            <a:gradFill>
                              <a:gsLst>
                                <a:gs pos="0">
                                  <a:schemeClr val="lt1"/>
                                </a:gs>
                                <a:gs pos="50000">
                                  <a:schemeClr val="lt1"/>
                                </a:gs>
                                <a:gs pos="100000">
                                  <a:srgbClr val="E1E1E1"/>
                                </a:gs>
                              </a:gsLst>
                              <a:lin ang="5400000" scaled="0"/>
                            </a:gradFill>
                            <a:ln>
                              <a:noFill/>
                            </a:ln>
                            <a:effectLst>
                              <a:outerShdw blurRad="57150" rotWithShape="0" algn="ctr" dir="5400000" dist="19050">
                                <a:srgbClr val="000000">
                                  <a:alpha val="62745"/>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9" name="Shape 19"/>
                          <wps:spPr>
                            <a:xfrm>
                              <a:off x="1448898" y="2504491"/>
                              <a:ext cx="983489" cy="61594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20"/>
                                    <w:vertAlign w:val="baseline"/>
                                  </w:rPr>
                                  <w:t xml:space="preserve">Feedback to the respective teams</w:t>
                                </w:r>
                              </w:p>
                            </w:txbxContent>
                          </wps:txbx>
                          <wps:bodyPr anchorCtr="0" anchor="ctr" bIns="38100" lIns="38100" spcFirstLastPara="1" rIns="38100" wrap="square" tIns="38100">
                            <a:noAutofit/>
                          </wps:bodyPr>
                        </wps:wsp>
                        <wps:wsp>
                          <wps:cNvSpPr/>
                          <wps:cNvPr id="20" name="Shape 20"/>
                          <wps:spPr>
                            <a:xfrm>
                              <a:off x="1377808" y="342446"/>
                              <a:ext cx="2730783" cy="2730783"/>
                            </a:xfrm>
                            <a:custGeom>
                              <a:rect b="b" l="l" r="r" t="t"/>
                              <a:pathLst>
                                <a:path extrusionOk="0" h="120000" w="120000">
                                  <a:moveTo>
                                    <a:pt x="6373" y="86910"/>
                                  </a:moveTo>
                                  <a:cubicBezTo>
                                    <a:pt x="2809" y="79808"/>
                                    <a:pt x="692" y="72069"/>
                                    <a:pt x="143" y="64141"/>
                                  </a:cubicBezTo>
                                </a:path>
                              </a:pathLst>
                            </a:custGeom>
                            <a:noFill/>
                            <a:ln cap="flat" cmpd="sng" w="9525">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919569" y="944616"/>
                              <a:ext cx="1050131" cy="682585"/>
                            </a:xfrm>
                            <a:prstGeom prst="roundRect">
                              <a:avLst>
                                <a:gd fmla="val 16667" name="adj"/>
                              </a:avLst>
                            </a:prstGeom>
                            <a:gradFill>
                              <a:gsLst>
                                <a:gs pos="0">
                                  <a:schemeClr val="lt1"/>
                                </a:gs>
                                <a:gs pos="50000">
                                  <a:schemeClr val="lt1"/>
                                </a:gs>
                                <a:gs pos="100000">
                                  <a:srgbClr val="E1E1E1"/>
                                </a:gs>
                              </a:gsLst>
                              <a:lin ang="5400000" scaled="0"/>
                            </a:gradFill>
                            <a:ln>
                              <a:noFill/>
                            </a:ln>
                            <a:effectLst>
                              <a:outerShdw blurRad="57150" rotWithShape="0" algn="ctr" dir="5400000" dist="19050">
                                <a:srgbClr val="000000">
                                  <a:alpha val="62745"/>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2" name="Shape 22"/>
                          <wps:spPr>
                            <a:xfrm>
                              <a:off x="952890" y="977937"/>
                              <a:ext cx="983489" cy="61594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1"/>
                                    <w:i w:val="0"/>
                                    <w:smallCaps w:val="0"/>
                                    <w:strike w:val="0"/>
                                    <w:color w:val="000000"/>
                                    <w:sz w:val="20"/>
                                    <w:vertAlign w:val="baseline"/>
                                  </w:rPr>
                                  <w:t xml:space="preserve">Monthly meeting: Review &amp; action</w:t>
                                </w:r>
                              </w:p>
                            </w:txbxContent>
                          </wps:txbx>
                          <wps:bodyPr anchorCtr="0" anchor="ctr" bIns="38100" lIns="38100" spcFirstLastPara="1" rIns="38100" wrap="square" tIns="38100">
                            <a:noAutofit/>
                          </wps:bodyPr>
                        </wps:wsp>
                        <wps:wsp>
                          <wps:cNvSpPr/>
                          <wps:cNvPr id="23" name="Shape 23"/>
                          <wps:spPr>
                            <a:xfrm>
                              <a:off x="1377808" y="342446"/>
                              <a:ext cx="2730783" cy="2730783"/>
                            </a:xfrm>
                            <a:custGeom>
                              <a:rect b="b" l="l" r="r" t="t"/>
                              <a:pathLst>
                                <a:path extrusionOk="0" h="120000" w="120000">
                                  <a:moveTo>
                                    <a:pt x="14424" y="20977"/>
                                  </a:moveTo>
                                  <a:cubicBezTo>
                                    <a:pt x="19028" y="15600"/>
                                    <a:pt x="24548" y="11079"/>
                                    <a:pt x="30727" y="7626"/>
                                  </a:cubicBezTo>
                                </a:path>
                              </a:pathLst>
                            </a:custGeom>
                            <a:noFill/>
                            <a:ln cap="flat" cmpd="sng" w="9525">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0" distR="0">
                <wp:extent cx="5486400" cy="3200400"/>
                <wp:effectExtent b="0" l="0" r="0" t="0"/>
                <wp:docPr id="188315295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486400" cy="3200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1: Audit process flow-chart</w:t>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tl w:val="0"/>
        </w:rPr>
        <w:t xml:space="preserve">Feedback and Review Process</w:t>
      </w:r>
    </w:p>
    <w:p w:rsidR="00000000" w:rsidDel="00000000" w:rsidP="00000000" w:rsidRDefault="00000000" w:rsidRPr="00000000" w14:paraId="0000007D">
      <w:pPr>
        <w:jc w:val="both"/>
        <w:rPr/>
      </w:pPr>
      <w:r w:rsidDel="00000000" w:rsidR="00000000" w:rsidRPr="00000000">
        <w:rPr>
          <w:rtl w:val="0"/>
        </w:rPr>
        <w:t xml:space="preserve">Audit findings from each case will be documented in a structured format. Findings will be shared with the respective block and district health teams involved in the care of the audited cases. At the end of each month, a review meeting will be conducted with the block and district health teams to </w:t>
      </w:r>
    </w:p>
    <w:p w:rsidR="00000000" w:rsidDel="00000000" w:rsidP="00000000" w:rsidRDefault="00000000" w:rsidRPr="00000000" w14:paraId="000000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Discuss audit findings</w:t>
      </w:r>
    </w:p>
    <w:p w:rsidR="00000000" w:rsidDel="00000000" w:rsidP="00000000" w:rsidRDefault="00000000" w:rsidRPr="00000000" w14:paraId="000000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Identify gaps</w:t>
      </w:r>
    </w:p>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Corrective actions</w:t>
      </w:r>
    </w:p>
    <w:p w:rsidR="00000000" w:rsidDel="00000000" w:rsidP="00000000" w:rsidRDefault="00000000" w:rsidRPr="00000000" w14:paraId="00000081">
      <w:pPr>
        <w:jc w:val="both"/>
        <w:rPr>
          <w:b w:val="1"/>
          <w:bCs w:val="1"/>
        </w:rPr>
      </w:pPr>
      <w:r w:rsidDel="00000000" w:rsidR="00000000" w:rsidRPr="00000000">
        <w:rPr>
          <w:rtl w:val="0"/>
        </w:rPr>
        <w:t xml:space="preserve">The</w:t>
      </w:r>
      <w:r w:rsidDel="00000000" w:rsidR="00000000" w:rsidRPr="00000000">
        <w:rPr>
          <w:b w:val="1"/>
          <w:bCs w:val="1"/>
          <w:rtl w:val="0"/>
        </w:rPr>
        <w:t xml:space="preserve"> </w:t>
      </w:r>
      <w:r w:rsidDel="00000000" w:rsidR="00000000" w:rsidRPr="00000000">
        <w:rPr>
          <w:rtl w:val="0"/>
        </w:rPr>
        <w:t xml:space="preserve">feedback process will be focused on service improvement</w:t>
      </w:r>
      <w:r w:rsidDel="00000000" w:rsidR="00000000" w:rsidRPr="00000000">
        <w:rPr>
          <w:b w:val="1"/>
          <w:bCs w:val="1"/>
          <w:rtl w:val="0"/>
        </w:rPr>
        <w:t xml:space="preserve">.</w:t>
      </w:r>
    </w:p>
    <w:p w:rsidR="00000000" w:rsidDel="00000000" w:rsidP="00000000" w:rsidRDefault="00000000" w:rsidRPr="00000000" w14:paraId="00000082">
      <w:pPr>
        <w:pStyle w:val="Heading2"/>
        <w:rPr>
          <w:b w:val="1"/>
          <w:bCs w:val="1"/>
          <w:sz w:val="28"/>
          <w:szCs w:val="28"/>
        </w:rPr>
      </w:pPr>
      <w:bookmarkStart w:colFirst="0" w:colLast="0" w:name="_heading=h.f92km41675b1" w:id="15"/>
      <w:bookmarkEnd w:id="15"/>
      <w:r w:rsidDel="00000000" w:rsidR="00000000" w:rsidRPr="00000000">
        <w:rPr>
          <w:b w:val="1"/>
          <w:bCs w:val="1"/>
          <w:sz w:val="28"/>
          <w:szCs w:val="28"/>
          <w:rtl w:val="0"/>
        </w:rPr>
        <w:t xml:space="preserve">7.9 Data Analysis</w:t>
      </w:r>
    </w:p>
    <w:p w:rsidR="00000000" w:rsidDel="00000000" w:rsidP="00000000" w:rsidRDefault="00000000" w:rsidRPr="00000000" w14:paraId="00000083">
      <w:pPr>
        <w:spacing w:after="0" w:lineRule="auto"/>
        <w:jc w:val="both"/>
        <w:rPr/>
      </w:pPr>
      <w:r w:rsidDel="00000000" w:rsidR="00000000" w:rsidRPr="00000000">
        <w:rPr>
          <w:rtl w:val="0"/>
        </w:rPr>
        <w:t xml:space="preserve">Descriptive analysis will be used to summarise types of adverse outcomes, care gaps, and delays identified through audits. A monthly comparison will be conducted to assess changes in outcomes. Each case will be analysed across the following domains: Continuity and quality of antenatal care, Screening and early detection of high-risk conditions, Clinical management and treatment practices, Referral timing and appropriateness, Health system responsiveness, including transport and facility readiness. Identified gaps will be classified as:</w:t>
      </w:r>
    </w:p>
    <w:p w:rsidR="00000000" w:rsidDel="00000000" w:rsidP="00000000" w:rsidRDefault="00000000" w:rsidRPr="00000000" w14:paraId="00000084">
      <w:pPr>
        <w:numPr>
          <w:ilvl w:val="0"/>
          <w:numId w:val="3"/>
        </w:numPr>
        <w:spacing w:after="0" w:lineRule="auto"/>
        <w:ind w:left="720" w:hanging="360"/>
        <w:jc w:val="both"/>
        <w:rPr/>
      </w:pPr>
      <w:r w:rsidDel="00000000" w:rsidR="00000000" w:rsidRPr="00000000">
        <w:rPr>
          <w:rtl w:val="0"/>
        </w:rPr>
        <w:t xml:space="preserve">Patient-level factors</w:t>
      </w:r>
    </w:p>
    <w:p w:rsidR="00000000" w:rsidDel="00000000" w:rsidP="00000000" w:rsidRDefault="00000000" w:rsidRPr="00000000" w14:paraId="00000085">
      <w:pPr>
        <w:numPr>
          <w:ilvl w:val="0"/>
          <w:numId w:val="3"/>
        </w:numPr>
        <w:spacing w:after="0" w:lineRule="auto"/>
        <w:ind w:left="720" w:hanging="360"/>
        <w:jc w:val="both"/>
        <w:rPr/>
      </w:pPr>
      <w:r w:rsidDel="00000000" w:rsidR="00000000" w:rsidRPr="00000000">
        <w:rPr>
          <w:rtl w:val="0"/>
        </w:rPr>
        <w:t xml:space="preserve">Provider-level factors</w:t>
      </w:r>
    </w:p>
    <w:p w:rsidR="00000000" w:rsidDel="00000000" w:rsidP="00000000" w:rsidRDefault="00000000" w:rsidRPr="00000000" w14:paraId="00000086">
      <w:pPr>
        <w:numPr>
          <w:ilvl w:val="0"/>
          <w:numId w:val="3"/>
        </w:numPr>
        <w:spacing w:after="0" w:lineRule="auto"/>
        <w:ind w:left="720" w:hanging="360"/>
        <w:jc w:val="both"/>
        <w:rPr/>
      </w:pPr>
      <w:r w:rsidDel="00000000" w:rsidR="00000000" w:rsidRPr="00000000">
        <w:rPr>
          <w:rtl w:val="0"/>
        </w:rPr>
        <w:t xml:space="preserve">System-level factors</w:t>
      </w:r>
    </w:p>
    <w:p w:rsidR="00000000" w:rsidDel="00000000" w:rsidP="00000000" w:rsidRDefault="00000000" w:rsidRPr="00000000" w14:paraId="00000087">
      <w:pPr>
        <w:jc w:val="both"/>
        <w:rPr/>
      </w:pPr>
      <w:r w:rsidDel="00000000" w:rsidR="00000000" w:rsidRPr="00000000">
        <w:rPr>
          <w:rtl w:val="0"/>
        </w:rPr>
        <w:t xml:space="preserve">Qualitative insights from interviews will be analysed thematically to understand system and provider-level challenges and improvements over time</w:t>
      </w:r>
    </w:p>
    <w:p w:rsidR="00000000" w:rsidDel="00000000" w:rsidP="00000000" w:rsidRDefault="00000000" w:rsidRPr="00000000" w14:paraId="00000088">
      <w:pPr>
        <w:jc w:val="both"/>
        <w:rPr/>
      </w:pPr>
      <w:r w:rsidDel="00000000" w:rsidR="00000000" w:rsidRPr="00000000">
        <w:rPr>
          <w:rtl w:val="0"/>
        </w:rPr>
        <w:t xml:space="preserve">Improvement will be assessed by observing trends and changes in care processes for similar adverse outcome cases across the three audit cycles.</w:t>
      </w:r>
    </w:p>
    <w:p w:rsidR="00000000" w:rsidDel="00000000" w:rsidP="00000000" w:rsidRDefault="00000000" w:rsidRPr="00000000" w14:paraId="00000089">
      <w:pPr>
        <w:rPr>
          <w:b w:val="1"/>
          <w:bCs w:val="1"/>
        </w:rPr>
      </w:pPr>
      <w:r w:rsidDel="00000000" w:rsidR="00000000" w:rsidRPr="00000000">
        <w:rPr>
          <w:rtl w:val="0"/>
        </w:rPr>
      </w:r>
    </w:p>
    <w:p w:rsidR="00000000" w:rsidDel="00000000" w:rsidP="00000000" w:rsidRDefault="00000000" w:rsidRPr="00000000" w14:paraId="0000008A">
      <w:pPr>
        <w:pStyle w:val="Heading1"/>
        <w:rPr>
          <w:b w:val="1"/>
          <w:bCs w:val="1"/>
        </w:rPr>
      </w:pPr>
      <w:bookmarkStart w:colFirst="0" w:colLast="0" w:name="_heading=h.rc5n8ob30w8f" w:id="16"/>
      <w:bookmarkEnd w:id="16"/>
      <w:r w:rsidDel="00000000" w:rsidR="00000000" w:rsidRPr="00000000">
        <w:rPr>
          <w:b w:val="1"/>
          <w:bCs w:val="1"/>
          <w:rtl w:val="0"/>
        </w:rPr>
        <w:t xml:space="preserve">8. Expected Outcomes </w:t>
      </w:r>
    </w:p>
    <w:p w:rsidR="00000000" w:rsidDel="00000000" w:rsidP="00000000" w:rsidRDefault="00000000" w:rsidRPr="00000000" w14:paraId="0000008B">
      <w:pPr>
        <w:jc w:val="both"/>
        <w:rPr/>
      </w:pPr>
      <w:r w:rsidDel="00000000" w:rsidR="00000000" w:rsidRPr="00000000">
        <w:rPr>
          <w:b w:val="1"/>
          <w:bCs w:val="1"/>
          <w:rtl w:val="0"/>
        </w:rPr>
        <w:t xml:space="preserve">1. Improved Identification of Care Gaps: </w:t>
      </w:r>
      <w:r w:rsidDel="00000000" w:rsidR="00000000" w:rsidRPr="00000000">
        <w:rPr>
          <w:rtl w:val="0"/>
        </w:rPr>
        <w:t xml:space="preserve">The audit process is expected to systematically identify recurring gaps and delays in antenatal care, early risk detection, and management of the identified women.</w:t>
      </w:r>
    </w:p>
    <w:p w:rsidR="00000000" w:rsidDel="00000000" w:rsidP="00000000" w:rsidRDefault="00000000" w:rsidRPr="00000000" w14:paraId="0000008C">
      <w:pPr>
        <w:jc w:val="both"/>
        <w:rPr/>
      </w:pPr>
      <w:r w:rsidDel="00000000" w:rsidR="00000000" w:rsidRPr="00000000">
        <w:rPr>
          <w:b w:val="1"/>
          <w:bCs w:val="1"/>
          <w:rtl w:val="0"/>
        </w:rPr>
        <w:t xml:space="preserve">2. Strengthened Risk-Based Antenatal and Intrapartum Care: </w:t>
      </w:r>
      <w:r w:rsidDel="00000000" w:rsidR="00000000" w:rsidRPr="00000000">
        <w:rPr>
          <w:rtl w:val="0"/>
        </w:rPr>
        <w:t xml:space="preserve">Regular audit feedback is expected to improve awareness and adherence to standard protocols among healthcare providers.</w:t>
      </w:r>
    </w:p>
    <w:p w:rsidR="00000000" w:rsidDel="00000000" w:rsidP="00000000" w:rsidRDefault="00000000" w:rsidRPr="00000000" w14:paraId="0000008D">
      <w:pPr>
        <w:jc w:val="both"/>
        <w:rPr/>
      </w:pPr>
      <w:r w:rsidDel="00000000" w:rsidR="00000000" w:rsidRPr="00000000">
        <w:rPr>
          <w:b w:val="1"/>
          <w:bCs w:val="1"/>
          <w:rtl w:val="0"/>
        </w:rPr>
        <w:t xml:space="preserve">3</w:t>
      </w:r>
      <w:r w:rsidDel="00000000" w:rsidR="00000000" w:rsidRPr="00000000">
        <w:rPr>
          <w:rtl w:val="0"/>
        </w:rPr>
        <w:t xml:space="preserve">. </w:t>
      </w:r>
      <w:r w:rsidDel="00000000" w:rsidR="00000000" w:rsidRPr="00000000">
        <w:rPr>
          <w:b w:val="1"/>
          <w:bCs w:val="1"/>
          <w:rtl w:val="0"/>
        </w:rPr>
        <w:t xml:space="preserve">Reduction in Recurrent Preventable Gaps</w:t>
      </w:r>
      <w:r w:rsidDel="00000000" w:rsidR="00000000" w:rsidRPr="00000000">
        <w:rPr>
          <w:rtl w:val="0"/>
        </w:rPr>
        <w:t xml:space="preserve">: A reduction is expected in the repetition of similar avoidable factors.</w:t>
      </w:r>
    </w:p>
    <w:p w:rsidR="00000000" w:rsidDel="00000000" w:rsidP="00000000" w:rsidRDefault="00000000" w:rsidRPr="00000000" w14:paraId="0000008E">
      <w:pPr>
        <w:jc w:val="both"/>
        <w:rPr/>
      </w:pPr>
      <w:r w:rsidDel="00000000" w:rsidR="00000000" w:rsidRPr="00000000">
        <w:rPr>
          <w:b w:val="1"/>
          <w:bCs w:val="1"/>
          <w:rtl w:val="0"/>
        </w:rPr>
        <w:t xml:space="preserve">4. Improvement in maternal and neonatal outcomes</w:t>
      </w:r>
      <w:r w:rsidDel="00000000" w:rsidR="00000000" w:rsidRPr="00000000">
        <w:rPr>
          <w:rtl w:val="0"/>
        </w:rPr>
        <w:t xml:space="preserve">: The overall expected outcome it reduction in maternal &amp; neonatal morbidity and mortality.</w:t>
      </w:r>
    </w:p>
    <w:p w:rsidR="00000000" w:rsidDel="00000000" w:rsidP="00000000" w:rsidRDefault="00000000" w:rsidRPr="00000000" w14:paraId="0000008F">
      <w:pPr>
        <w:pStyle w:val="Heading1"/>
        <w:rPr>
          <w:b w:val="1"/>
          <w:bCs w:val="1"/>
        </w:rPr>
      </w:pPr>
      <w:bookmarkStart w:colFirst="0" w:colLast="0" w:name="_heading=h.icjagstu6ol6" w:id="17"/>
      <w:bookmarkEnd w:id="17"/>
      <w:r w:rsidDel="00000000" w:rsidR="00000000" w:rsidRPr="00000000">
        <w:rPr>
          <w:b w:val="1"/>
          <w:bCs w:val="1"/>
          <w:rtl w:val="0"/>
        </w:rPr>
        <w:t xml:space="preserve">9. Indicators</w:t>
      </w:r>
    </w:p>
    <w:p w:rsidR="00000000" w:rsidDel="00000000" w:rsidP="00000000" w:rsidRDefault="00000000" w:rsidRPr="00000000" w14:paraId="000000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Number of high-risk cases correctly identified during ANC</w:t>
      </w:r>
    </w:p>
    <w:p w:rsidR="00000000" w:rsidDel="00000000" w:rsidP="00000000" w:rsidRDefault="00000000" w:rsidRPr="00000000" w14:paraId="000000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Number of cases where complications were detected before the onset of labour</w:t>
      </w:r>
    </w:p>
    <w:p w:rsidR="00000000" w:rsidDel="00000000" w:rsidP="00000000" w:rsidRDefault="00000000" w:rsidRPr="00000000" w14:paraId="000000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Number of cases receiving appropriate and continuous treatment</w:t>
      </w:r>
    </w:p>
    <w:p w:rsidR="00000000" w:rsidDel="00000000" w:rsidP="00000000" w:rsidRDefault="00000000" w:rsidRPr="00000000" w14:paraId="000000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Number of high-risk cases referred before the onset of labour </w:t>
      </w:r>
    </w:p>
    <w:p w:rsidR="00000000" w:rsidDel="00000000" w:rsidP="00000000" w:rsidRDefault="00000000" w:rsidRPr="00000000" w14:paraId="000000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Number of cases with complete ANC and referral records</w:t>
      </w:r>
    </w:p>
    <w:p w:rsidR="00000000" w:rsidDel="00000000" w:rsidP="00000000" w:rsidRDefault="00000000" w:rsidRPr="00000000" w14:paraId="00000095">
      <w:pPr>
        <w:pStyle w:val="Heading1"/>
        <w:rPr>
          <w:b w:val="1"/>
          <w:bCs w:val="1"/>
        </w:rPr>
      </w:pPr>
      <w:bookmarkStart w:colFirst="0" w:colLast="0" w:name="_heading=h.2iej7h8qx1du" w:id="18"/>
      <w:bookmarkEnd w:id="18"/>
      <w:r w:rsidDel="00000000" w:rsidR="00000000" w:rsidRPr="00000000">
        <w:rPr>
          <w:b w:val="1"/>
          <w:bCs w:val="1"/>
          <w:rtl w:val="0"/>
        </w:rPr>
        <w:t xml:space="preserve">10. Conclusion</w:t>
      </w:r>
    </w:p>
    <w:p w:rsidR="00000000" w:rsidDel="00000000" w:rsidP="00000000" w:rsidRDefault="00000000" w:rsidRPr="00000000" w14:paraId="00000096">
      <w:pPr>
        <w:jc w:val="both"/>
        <w:rPr/>
      </w:pPr>
      <w:r w:rsidDel="00000000" w:rsidR="00000000" w:rsidRPr="00000000">
        <w:rPr>
          <w:rtl w:val="0"/>
        </w:rPr>
        <w:t xml:space="preserve">This audit aims to strengthen maternal health services by introducing a structured, routine audit of adverse pregnancy outcomes at District Hospital, Khargone. By systematically reviewing cases of severe anaemia, PIH, eclampsia, sickle cell disease–related complications, stillbirth, and gestational diabetes, and linking audit findings with regular feedback and review meetings, the study focuses on improving how existing services are delivered rather than introducing new clinical interventions.</w:t>
      </w:r>
    </w:p>
    <w:p w:rsidR="00000000" w:rsidDel="00000000" w:rsidP="00000000" w:rsidRDefault="00000000" w:rsidRPr="00000000" w14:paraId="00000097">
      <w:pPr>
        <w:jc w:val="both"/>
        <w:rPr/>
      </w:pPr>
      <w:r w:rsidDel="00000000" w:rsidR="00000000" w:rsidRPr="00000000">
        <w:rPr>
          <w:rtl w:val="0"/>
        </w:rPr>
        <w:t xml:space="preserve">The audit–feedback–review approach is expected to help identify recurring gaps in antenatal care, clinical management, referral practices, and health system responsiveness. Regular engagement with block and district health teams is intended to promote learning, accountability, and timely corrective action.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1"/>
        <w:rPr>
          <w:b w:val="1"/>
          <w:bCs w:val="1"/>
        </w:rPr>
      </w:pPr>
      <w:bookmarkStart w:colFirst="0" w:colLast="0" w:name="_heading=h.jtfxl7c8lltx" w:id="19"/>
      <w:bookmarkEnd w:id="19"/>
      <w:r w:rsidDel="00000000" w:rsidR="00000000" w:rsidRPr="00000000">
        <w:rPr>
          <w:b w:val="1"/>
          <w:bCs w:val="1"/>
          <w:rtl w:val="0"/>
        </w:rPr>
        <w:t xml:space="preserve">References</w:t>
      </w:r>
    </w:p>
    <w:p w:rsidR="00000000" w:rsidDel="00000000" w:rsidP="00000000" w:rsidRDefault="00000000" w:rsidRPr="00000000" w14:paraId="000000A0">
      <w:pPr>
        <w:ind w:hanging="48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Bijlwan, A., &amp; Kumar, S. (2022). Madhya Pradesh sickle cell mission.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Journal of Family Medicine and Primary Care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11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4101–4102. https://doi.org/10.4103/JFMPC.JFMPC_2407_21</w:t>
      </w:r>
    </w:p>
    <w:p w:rsidR="00000000" w:rsidDel="00000000" w:rsidP="00000000" w:rsidRDefault="00000000" w:rsidRPr="00000000" w14:paraId="000000A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Chandra, C., Mishra, K., Doshi, C., Mangal, R., Mishra, A. A., Sharma, V. N., Chandra, C., Mishra, K., Doshi, C., Mangal, R., Mishra, A. A., &amp; Sharma, V. N. (2025). Validating the maternal near miss review operational guidelines for teaching institutes in India: A retrospective five-year study.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Indian Journal of Medical Research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162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44–49. https://doi.org/10.25259/IJMR_828_2024</w:t>
      </w:r>
    </w:p>
    <w:p w:rsidR="00000000" w:rsidDel="00000000" w:rsidP="00000000" w:rsidRDefault="00000000" w:rsidRPr="00000000" w14:paraId="000000A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Kumar, H. H., Baliga, S. B., Kushtagi, P., Kamath, N., &amp; Rao, S. S. (2025). Impact of Perinatal Death Auditing: Outcomes of An Interventional Study on Perinatal Death Auditing in Two Districts of Karnataka State, India.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National Journal of Community Medicine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16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134–139. https://doi.org/10.55489/NJCM.160220254684</w:t>
      </w:r>
    </w:p>
    <w:p w:rsidR="00000000" w:rsidDel="00000000" w:rsidP="00000000" w:rsidRDefault="00000000" w:rsidRPr="00000000" w14:paraId="000000A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Meh, C., Sharma, A., Ram, U., Fadel, S., Correa, N., Snelgrove, J. W., Shah, P., Begum, R., Shah, M., Hana, T., Fu, S. H., Raveendran, L., Mishra, B., &amp; Jha, P. (2022). Trends in maternal mortality in India over two decades in nationally representative surveys.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BJOG : An International Journal of Obstetrics and Gynaecology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129</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550–561. https://doi.org/10.1111/1471-0528.16888</w:t>
      </w:r>
    </w:p>
    <w:p w:rsidR="00000000" w:rsidDel="00000000" w:rsidP="00000000" w:rsidRDefault="00000000" w:rsidRPr="00000000" w14:paraId="000000A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2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Sinha, D., &amp; Shrivastava, S. (2019). Prevalence of anemia during pregnancy and its association with adverse perinatal outcomes in Madhya Pradesh, India.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International Journal of Reproduction, Contraception, Obstetrics and Gynecology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845–848. https://doi.org/10.18203/2320-1770.IJRCOG20190494</w:t>
      </w:r>
    </w:p>
    <w:p w:rsidR="00000000" w:rsidDel="00000000" w:rsidP="00000000" w:rsidRDefault="00000000" w:rsidRPr="00000000" w14:paraId="000000A6">
      <w:pPr>
        <w:rPr/>
      </w:pP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240" w:hanging="360"/>
      </w:pPr>
      <w:rPr>
        <w:rFonts w:ascii="Noto Sans Symbols" w:cs="Noto Sans Symbols" w:eastAsia="Noto Sans Symbols" w:hAnsi="Noto Sans Symbols"/>
      </w:rPr>
    </w:lvl>
    <w:lvl w:ilvl="1">
      <w:start w:val="1"/>
      <w:numFmt w:val="bullet"/>
      <w:lvlText w:val="o"/>
      <w:lvlJc w:val="left"/>
      <w:pPr>
        <w:ind w:left="960" w:hanging="360"/>
      </w:pPr>
      <w:rPr>
        <w:rFonts w:ascii="Courier New" w:cs="Courier New" w:eastAsia="Courier New" w:hAnsi="Courier New"/>
      </w:rPr>
    </w:lvl>
    <w:lvl w:ilvl="2">
      <w:start w:val="1"/>
      <w:numFmt w:val="bullet"/>
      <w:lvlText w:val="▪"/>
      <w:lvlJc w:val="left"/>
      <w:pPr>
        <w:ind w:left="1680" w:hanging="360"/>
      </w:pPr>
      <w:rPr>
        <w:rFonts w:ascii="Noto Sans Symbols" w:cs="Noto Sans Symbols" w:eastAsia="Noto Sans Symbols" w:hAnsi="Noto Sans Symbols"/>
      </w:rPr>
    </w:lvl>
    <w:lvl w:ilvl="3">
      <w:start w:val="1"/>
      <w:numFmt w:val="bullet"/>
      <w:lvlText w:val="●"/>
      <w:lvlJc w:val="left"/>
      <w:pPr>
        <w:ind w:left="2400" w:hanging="360"/>
      </w:pPr>
      <w:rPr>
        <w:rFonts w:ascii="Noto Sans Symbols" w:cs="Noto Sans Symbols" w:eastAsia="Noto Sans Symbols" w:hAnsi="Noto Sans Symbols"/>
      </w:rPr>
    </w:lvl>
    <w:lvl w:ilvl="4">
      <w:start w:val="1"/>
      <w:numFmt w:val="bullet"/>
      <w:lvlText w:val="o"/>
      <w:lvlJc w:val="left"/>
      <w:pPr>
        <w:ind w:left="3120" w:hanging="360"/>
      </w:pPr>
      <w:rPr>
        <w:rFonts w:ascii="Courier New" w:cs="Courier New" w:eastAsia="Courier New" w:hAnsi="Courier New"/>
      </w:rPr>
    </w:lvl>
    <w:lvl w:ilvl="5">
      <w:start w:val="1"/>
      <w:numFmt w:val="bullet"/>
      <w:lvlText w:val="▪"/>
      <w:lvlJc w:val="left"/>
      <w:pPr>
        <w:ind w:left="3840" w:hanging="360"/>
      </w:pPr>
      <w:rPr>
        <w:rFonts w:ascii="Noto Sans Symbols" w:cs="Noto Sans Symbols" w:eastAsia="Noto Sans Symbols" w:hAnsi="Noto Sans Symbols"/>
      </w:rPr>
    </w:lvl>
    <w:lvl w:ilvl="6">
      <w:start w:val="1"/>
      <w:numFmt w:val="bullet"/>
      <w:lvlText w:val="●"/>
      <w:lvlJc w:val="left"/>
      <w:pPr>
        <w:ind w:left="4560" w:hanging="360"/>
      </w:pPr>
      <w:rPr>
        <w:rFonts w:ascii="Noto Sans Symbols" w:cs="Noto Sans Symbols" w:eastAsia="Noto Sans Symbols" w:hAnsi="Noto Sans Symbols"/>
      </w:rPr>
    </w:lvl>
    <w:lvl w:ilvl="7">
      <w:start w:val="1"/>
      <w:numFmt w:val="bullet"/>
      <w:lvlText w:val="o"/>
      <w:lvlJc w:val="left"/>
      <w:pPr>
        <w:ind w:left="5280" w:hanging="360"/>
      </w:pPr>
      <w:rPr>
        <w:rFonts w:ascii="Courier New" w:cs="Courier New" w:eastAsia="Courier New" w:hAnsi="Courier New"/>
      </w:rPr>
    </w:lvl>
    <w:lvl w:ilvl="8">
      <w:start w:val="1"/>
      <w:numFmt w:val="bullet"/>
      <w:lvlText w:val="▪"/>
      <w:lvlJc w:val="left"/>
      <w:pPr>
        <w:ind w:left="60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74693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4693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4693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4693B"/>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74693B"/>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74693B"/>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74693B"/>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74693B"/>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74693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4693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4693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4693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4693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4693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4693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4693B"/>
    <w:rPr>
      <w:i w:val="1"/>
      <w:iCs w:val="1"/>
      <w:color w:val="404040" w:themeColor="text1" w:themeTint="0000BF"/>
    </w:rPr>
  </w:style>
  <w:style w:type="paragraph" w:styleId="ListParagraph">
    <w:name w:val="List Paragraph"/>
    <w:basedOn w:val="Normal"/>
    <w:uiPriority w:val="34"/>
    <w:qFormat w:val="1"/>
    <w:rsid w:val="0074693B"/>
    <w:pPr>
      <w:ind w:left="720"/>
      <w:contextualSpacing w:val="1"/>
    </w:pPr>
  </w:style>
  <w:style w:type="character" w:styleId="IntenseEmphasis">
    <w:name w:val="Intense Emphasis"/>
    <w:basedOn w:val="DefaultParagraphFont"/>
    <w:uiPriority w:val="21"/>
    <w:qFormat w:val="1"/>
    <w:rsid w:val="0074693B"/>
    <w:rPr>
      <w:i w:val="1"/>
      <w:iCs w:val="1"/>
      <w:color w:val="2f5496" w:themeColor="accent1" w:themeShade="0000BF"/>
    </w:rPr>
  </w:style>
  <w:style w:type="paragraph" w:styleId="IntenseQuote">
    <w:name w:val="Intense Quote"/>
    <w:basedOn w:val="Normal"/>
    <w:next w:val="Normal"/>
    <w:link w:val="IntenseQuoteChar"/>
    <w:uiPriority w:val="30"/>
    <w:qFormat w:val="1"/>
    <w:rsid w:val="0074693B"/>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74693B"/>
    <w:rPr>
      <w:i w:val="1"/>
      <w:iCs w:val="1"/>
      <w:color w:val="2f5496" w:themeColor="accent1" w:themeShade="0000BF"/>
    </w:rPr>
  </w:style>
  <w:style w:type="character" w:styleId="IntenseReference">
    <w:name w:val="Intense Reference"/>
    <w:basedOn w:val="DefaultParagraphFont"/>
    <w:uiPriority w:val="32"/>
    <w:qFormat w:val="1"/>
    <w:rsid w:val="0074693B"/>
    <w:rPr>
      <w:b w:val="1"/>
      <w:bCs w:val="1"/>
      <w:smallCaps w:val="1"/>
      <w:color w:val="2f5496" w:themeColor="accent1" w:themeShade="0000BF"/>
      <w:spacing w:val="5"/>
    </w:rPr>
  </w:style>
  <w:style w:type="character" w:styleId="Hyperlink">
    <w:name w:val="Hyperlink"/>
    <w:basedOn w:val="DefaultParagraphFont"/>
    <w:uiPriority w:val="99"/>
    <w:unhideWhenUsed w:val="1"/>
    <w:rsid w:val="007C1CA4"/>
    <w:rPr>
      <w:color w:val="0563c1" w:themeColor="hyperlink"/>
      <w:u w:val="single"/>
    </w:rPr>
  </w:style>
  <w:style w:type="character" w:styleId="UnresolvedMention">
    <w:name w:val="Unresolved Mention"/>
    <w:basedOn w:val="DefaultParagraphFont"/>
    <w:uiPriority w:val="99"/>
    <w:semiHidden w:val="1"/>
    <w:unhideWhenUsed w:val="1"/>
    <w:rsid w:val="007C1CA4"/>
    <w:rPr>
      <w:color w:val="605e5c"/>
      <w:shd w:color="auto" w:fill="e1dfdd" w:val="clear"/>
    </w:rPr>
  </w:style>
  <w:style w:type="character" w:styleId="FollowedHyperlink">
    <w:name w:val="FollowedHyperlink"/>
    <w:basedOn w:val="DefaultParagraphFont"/>
    <w:uiPriority w:val="99"/>
    <w:semiHidden w:val="1"/>
    <w:unhideWhenUsed w:val="1"/>
    <w:rsid w:val="00BB1F2D"/>
    <w:rPr>
      <w:color w:val="954f72" w:themeColor="followedHyperlink"/>
      <w:u w:val="single"/>
    </w:rPr>
  </w:style>
  <w:style w:type="paragraph" w:styleId="Caption">
    <w:name w:val="caption"/>
    <w:basedOn w:val="Normal"/>
    <w:next w:val="Normal"/>
    <w:uiPriority w:val="35"/>
    <w:unhideWhenUsed w:val="1"/>
    <w:qFormat w:val="1"/>
    <w:rsid w:val="00BB1F2D"/>
    <w:pPr>
      <w:spacing w:after="200" w:line="240" w:lineRule="auto"/>
    </w:pPr>
    <w:rPr>
      <w:i w:val="1"/>
      <w:iCs w:val="1"/>
      <w:color w:val="44546a" w:themeColor="text2"/>
      <w:sz w:val="18"/>
      <w:szCs w:val="18"/>
    </w:rPr>
  </w:style>
  <w:style w:type="character" w:styleId="PlaceholderText">
    <w:name w:val="Placeholder Text"/>
    <w:basedOn w:val="DefaultParagraphFont"/>
    <w:uiPriority w:val="99"/>
    <w:semiHidden w:val="1"/>
    <w:rsid w:val="008865BA"/>
    <w:rPr>
      <w:color w:val="666666"/>
    </w:rPr>
  </w:style>
  <w:style w:type="paragraph" w:styleId="TOCHeading">
    <w:name w:val="TOC Heading"/>
    <w:basedOn w:val="Heading1"/>
    <w:next w:val="Normal"/>
    <w:uiPriority w:val="39"/>
    <w:unhideWhenUsed w:val="1"/>
    <w:qFormat w:val="1"/>
    <w:rsid w:val="003C162B"/>
    <w:pPr>
      <w:spacing w:after="0" w:before="240"/>
      <w:outlineLvl w:val="9"/>
    </w:pPr>
    <w:rPr>
      <w:kern w:val="0"/>
      <w:sz w:val="32"/>
      <w:szCs w:val="32"/>
      <w:lang w:val="en-US"/>
    </w:rPr>
  </w:style>
  <w:style w:type="paragraph" w:styleId="TOC1">
    <w:name w:val="toc 1"/>
    <w:basedOn w:val="Normal"/>
    <w:next w:val="Normal"/>
    <w:autoRedefine w:val="1"/>
    <w:uiPriority w:val="39"/>
    <w:unhideWhenUsed w:val="1"/>
    <w:rsid w:val="003C162B"/>
    <w:pPr>
      <w:spacing w:after="100"/>
    </w:pPr>
  </w:style>
  <w:style w:type="paragraph" w:styleId="TOC2">
    <w:name w:val="toc 2"/>
    <w:basedOn w:val="Normal"/>
    <w:next w:val="Normal"/>
    <w:autoRedefine w:val="1"/>
    <w:uiPriority w:val="39"/>
    <w:unhideWhenUsed w:val="1"/>
    <w:rsid w:val="003C162B"/>
    <w:pPr>
      <w:spacing w:after="100"/>
      <w:ind w:left="220"/>
    </w:p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Eq9l8CYlFYyva92cLuz+0TJLrw==">CgMxLjAyDmguZjJmcTVxaWU5MjA4Mg5oLjJrdWtkMmVic2pzZDIOaC5uYTlpOG5zY3I3aWYyDmguY280b283b3lpdnloMg5oLjZnNXVpaHBocHk3ejIOaC43OTM1NnFxdjRueDUyDmguNDliNzA3YjRmMWloMg5oLnl0bTk0bGx5ZHNsejIOaC4xZGRuMzBvdnpoc2cyDmgucHd0eWd1d21wM3RjMg5oLjFhZ2NvbzgxdXh6djIOaC5td2ZqZ3lkejV6OW4yDmguOHRpaHdsZXJlbjhuMg5oLjdmNjRxbXlpNmMzbTIOaC41cDNqdjRmdGJtNW8yDmguZjkya200MTY3NWIxMg5oLnJjNW44b2IzMHc4ZjIOaC5pY2phZ3N0dTZvbDYyDmguMmllajdoOHF4MWR1Mg5oLmp0ZnhsN2M4bGx0eDgAciExeHNIWXdzd3Vjc0JzSWNMNHBIVHBfbUo4aURxSy1jQU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2026-01-15T04:12:00Z</dcterms:created>
  <dc:creator>Dr. Rishika Soni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cf0473d6-419d-4c23-be67-8eb23be9629a</vt:lpwstr>
  </property>
</Properties>
</file>