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A8853"/>
          <w:spacing w:val="80"/>
          <w:sz w:val="18"/>
          <w:szCs w:val="18"/>
        </w:rPr>
        <w:t xml:space="preserve">PROJECT HANDOVER</w:t>
      </w:r>
    </w:p>
    <w:p>
      <w:pPr>
        <w:spacing w:after="240"/>
      </w:pPr>
      <w:r>
        <w:rPr>
          <w:b/>
          <w:bCs/>
          <w:color w:val="1A1410"/>
          <w:sz w:val="72"/>
          <w:szCs w:val="72"/>
        </w:rPr>
        <w:t xml:space="preserve">WealthFM</w:t>
      </w:r>
    </w:p>
    <w:p>
      <w:pPr>
        <w:spacing w:after="480"/>
      </w:pPr>
      <w:r>
        <w:rPr>
          <w:i/>
          <w:iCs/>
          <w:color w:val="4A3F36"/>
          <w:sz w:val="28"/>
          <w:szCs w:val="28"/>
        </w:rPr>
        <w:t xml:space="preserve">A small set of carefully built financial tools, alongside a YouTube channel.</w:t>
      </w:r>
    </w:p>
    <w:p>
      <w:pPr>
        <w:pBdr>
          <w:bottom w:val="single" w:color="1A8853" w:sz="6" w:space="1"/>
        </w:pBd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Document purpose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Handover briefing for a fresh context (Cowork project, new chat session, or future self) to continue work without re-explaining the entire history.</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Owner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Sagar</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Last updated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10 June 2026</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Project 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Live in production. Tools in build.</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Live URL</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wealthfm.co.uk</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GitHub repo</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github.com/saj1225/wealthfm</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Vercel project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wealthfm</w:t>
            </w:r>
          </w:p>
        </w:tc>
      </w:tr>
    </w:tbl>
    <w:p>
      <w:r>
        <w:br w:type="page"/>
      </w:r>
    </w:p>
    <w:p>
      <w:pPr>
        <w:pStyle w:val="Heading1"/>
        <w:spacing w:after="180" w:before="360"/>
      </w:pPr>
      <w:r>
        <w:t xml:space="preserve">1. Where things stand right now</w:t>
      </w:r>
    </w:p>
    <w:p>
      <w:pPr>
        <w:spacing w:after="160" w:line="320"/>
      </w:pPr>
      <w:r>
        <w:t xml:space="preserve">WealthFM is live in production at wealthfm.co.uk. It is an umbrella brand and a single deployed React app that currently serves a landing page and one working financial calculator, with two further tools as “coming soon” placeholders. The architecture is monorepo-style: one Git repo, one Vercel project, one domain. Adding new tools is a code-only operation, not an infrastructure change.</w:t>
      </w:r>
    </w:p>
    <w:p>
      <w:pPr>
        <w:pStyle w:val="Heading2"/>
        <w:spacing w:after="140" w:before="280"/>
      </w:pPr>
      <w:r>
        <w:t xml:space="preserve">Live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Landing page (V/B design — light, modern fintech aesthetic with dashboard mockup)</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/mortgage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UK Mortgage Calculator. Fully working. Dark terminal aesthetic with green accent.</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/fire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FIRE Planner. Placeholder “coming soon” page.</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/trade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Trade Workbench. Placeholder “coming soon” page.</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/anything-else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404 page (branded).</w:t>
            </w:r>
          </w:p>
        </w:tc>
      </w:tr>
    </w:tbl>
    <w:p>
      <w:pPr>
        <w:pStyle w:val="Heading2"/>
        <w:spacing w:after="140" w:before="280"/>
      </w:pPr>
      <w:r>
        <w:t xml:space="preserve">Hosting and deployment</w:t>
      </w:r>
    </w:p>
    <w:p>
      <w:pPr>
        <w:pStyle w:val="ListParagraph"/>
        <w:numPr>
          <w:ilvl w:val="0"/>
          <w:numId w:val="2"/>
        </w:numPr>
        <w:spacing w:after="80" w:line="300"/>
      </w:pPr>
      <w:r>
        <w:t xml:space="preserve">Hosting: </w:t>
      </w:r>
      <w:r>
        <w:rPr>
          <w:b/>
          <w:bCs/>
        </w:rPr>
        <w:t xml:space="preserve">Vercel </w:t>
      </w:r>
      <w:r>
        <w:t xml:space="preserve">(free Hobby plan).</w:t>
      </w:r>
    </w:p>
    <w:p>
      <w:pPr>
        <w:pStyle w:val="ListParagraph"/>
        <w:numPr>
          <w:ilvl w:val="0"/>
          <w:numId w:val="2"/>
        </w:numPr>
        <w:spacing w:after="80" w:line="300"/>
      </w:pPr>
      <w:r>
        <w:t xml:space="preserve">Domain: </w:t>
      </w:r>
      <w:r>
        <w:rPr>
          <w:b/>
          <w:bCs/>
        </w:rPr>
        <w:t xml:space="preserve">wealthfm.co.uk </w:t>
      </w:r>
      <w:r>
        <w:t xml:space="preserve">registered at Cloudflare. Both apex and www work. HTTPS automatic via Vercel.</w:t>
      </w:r>
    </w:p>
    <w:p>
      <w:pPr>
        <w:pStyle w:val="ListParagraph"/>
        <w:numPr>
          <w:ilvl w:val="0"/>
          <w:numId w:val="2"/>
        </w:numPr>
        <w:spacing w:after="80" w:line="300"/>
      </w:pPr>
      <w:r>
        <w:t xml:space="preserve">DNS: </w:t>
      </w:r>
      <w:r>
        <w:rPr>
          <w:b/>
          <w:bCs/>
        </w:rPr>
        <w:t xml:space="preserve">managed at Cloudflare. </w:t>
      </w:r>
      <w:r>
        <w:t xml:space="preserve">Records are set to “DNS only” (grey cloud) — proxy </w:t>
      </w:r>
      <w:r>
        <w:rPr>
          <w:i/>
          <w:iCs/>
        </w:rPr>
        <w:t xml:space="preserve">must not </w:t>
      </w:r>
      <w:r>
        <w:t xml:space="preserve">be turned on or HTTPS breaks.</w:t>
      </w:r>
    </w:p>
    <w:p>
      <w:pPr>
        <w:pStyle w:val="ListParagraph"/>
        <w:numPr>
          <w:ilvl w:val="0"/>
          <w:numId w:val="2"/>
        </w:numPr>
        <w:spacing w:after="80" w:line="300"/>
      </w:pPr>
      <w:r>
        <w:t xml:space="preserve">Repo: </w:t>
      </w:r>
      <w:r>
        <w:rPr>
          <w:b/>
          <w:bCs/>
        </w:rPr>
        <w:t xml:space="preserve">GitHub, </w:t>
      </w:r>
      <w:r>
        <w:t xml:space="preserve">github.com/saj1225/wealthfm. Pushes to main auto-deploy to Vercel.</w:t>
      </w:r>
    </w:p>
    <w:p>
      <w:pPr>
        <w:pStyle w:val="ListParagraph"/>
        <w:numPr>
          <w:ilvl w:val="0"/>
          <w:numId w:val="2"/>
        </w:numPr>
        <w:spacing w:after="80" w:line="300"/>
      </w:pPr>
      <w:r>
        <w:t xml:space="preserve">Analytics: </w:t>
      </w:r>
      <w:r>
        <w:rPr>
          <w:b/>
          <w:bCs/>
        </w:rPr>
        <w:t xml:space="preserve">Vercel Web Analytics </w:t>
      </w:r>
      <w:r>
        <w:t xml:space="preserve">enabled (no cookies, no consent banner needed). Visible in Vercel project → Analytics tab.</w:t>
      </w:r>
    </w:p>
    <w:p>
      <w:pPr>
        <w:pStyle w:val="Heading2"/>
        <w:spacing w:after="140" w:before="280"/>
      </w:pPr>
      <w:r>
        <w:t xml:space="preserve">Older project, now retired (but still alive)</w:t>
      </w:r>
    </w:p>
    <w:p>
      <w:pPr>
        <w:spacing w:after="160" w:line="320"/>
      </w:pPr>
      <w:r>
        <w:t xml:space="preserve">There is an older Vercel project called mortgagedesk and an older GitHub repo of the same name. These were the original deployment before the monorepo restructure. They still run at mortgagedesk.vercel.app but are no longer the canonical home. They can be left running indefinitely or deleted whenever — they do not affect the new setup.</w:t>
      </w:r>
    </w:p>
    <w:p>
      <w:pPr>
        <w:pStyle w:val="Heading1"/>
        <w:spacing w:after="180" w:before="360"/>
      </w:pPr>
      <w:r>
        <w:t xml:space="preserve">2. Project architecture</w:t>
      </w:r>
    </w:p>
    <w:p>
      <w:pPr>
        <w:spacing w:after="160" w:line="320"/>
      </w:pPr>
      <w:r>
        <w:t xml:space="preserve">Single Vite + React app, fully client-side. No backend, no API, no database. All calculations run in the browser. No user data leaves the browser. The folder structure is:</w:t>
      </w:r>
    </w:p>
    <w:p>
      <w:pPr>
        <w:shd w:fill="F4F2EE" w:val="clear"/>
        <w:spacing w:after="0" w:before="100" w:line="260"/>
      </w:pPr>
      <w:r>
        <w:rPr>
          <w:rFonts w:ascii="Consolas" w:cs="Consolas" w:eastAsia="Consolas" w:hAnsi="Consolas"/>
          <w:color w:val="1A1410"/>
          <w:sz w:val="20"/>
          <w:szCs w:val="20"/>
        </w:rPr>
        <w:t xml:space="preserve">wealthfm/</w:t>
      </w:r>
    </w:p>
    <w:p>
      <w:pPr>
        <w:shd w:fill="F4F2EE" w:val="clear"/>
        <w:spacing w:after="0" w:before="0" w:line="260"/>
      </w:pPr>
      <w:r>
        <w:rPr>
          <w:rFonts w:ascii="Consolas" w:cs="Consolas" w:eastAsia="Consolas" w:hAnsi="Consolas"/>
          <w:color w:val="1A1410"/>
          <w:sz w:val="20"/>
          <w:szCs w:val="20"/>
        </w:rPr>
        <w:t xml:space="preserve">├── package.json            ← deps + scripts</w:t>
      </w:r>
    </w:p>
    <w:p>
      <w:pPr>
        <w:shd w:fill="F4F2EE" w:val="clear"/>
        <w:spacing w:after="0" w:before="0" w:line="260"/>
      </w:pPr>
      <w:r>
        <w:rPr>
          <w:rFonts w:ascii="Consolas" w:cs="Consolas" w:eastAsia="Consolas" w:hAnsi="Consolas"/>
          <w:color w:val="1A1410"/>
          <w:sz w:val="20"/>
          <w:szCs w:val="20"/>
        </w:rPr>
        <w:t xml:space="preserve">├── vite.config.js          ← Vite + React plugin</w:t>
      </w:r>
    </w:p>
    <w:p>
      <w:pPr>
        <w:shd w:fill="F4F2EE" w:val="clear"/>
        <w:spacing w:after="0" w:before="0" w:line="260"/>
      </w:pPr>
      <w:r>
        <w:rPr>
          <w:rFonts w:ascii="Consolas" w:cs="Consolas" w:eastAsia="Consolas" w:hAnsi="Consolas"/>
          <w:color w:val="1A1410"/>
          <w:sz w:val="20"/>
          <w:szCs w:val="20"/>
        </w:rPr>
        <w:t xml:space="preserve">├── vercel.json             ← rewrites all routes to index.html (for client routing)</w:t>
      </w:r>
    </w:p>
    <w:p>
      <w:pPr>
        <w:shd w:fill="F4F2EE" w:val="clear"/>
        <w:spacing w:after="0" w:before="0" w:line="260"/>
      </w:pPr>
      <w:r>
        <w:rPr>
          <w:rFonts w:ascii="Consolas" w:cs="Consolas" w:eastAsia="Consolas" w:hAnsi="Consolas"/>
          <w:color w:val="1A1410"/>
          <w:sz w:val="20"/>
          <w:szCs w:val="20"/>
        </w:rPr>
        <w:t xml:space="preserve">├── index.html              ← shell, loads /src/main.jsx</w:t>
      </w:r>
    </w:p>
    <w:p>
      <w:pPr>
        <w:shd w:fill="F4F2EE" w:val="clear"/>
        <w:spacing w:after="0" w:before="0" w:line="260"/>
      </w:pPr>
      <w:r>
        <w:rPr>
          <w:rFonts w:ascii="Consolas" w:cs="Consolas" w:eastAsia="Consolas" w:hAnsi="Consolas"/>
          <w:color w:val="1A1410"/>
          <w:sz w:val="20"/>
          <w:szCs w:val="20"/>
        </w:rPr>
        <w:t xml:space="preserve">├── .gitignore</w:t>
      </w:r>
    </w:p>
    <w:p>
      <w:pPr>
        <w:shd w:fill="F4F2EE" w:val="clear"/>
        <w:spacing w:after="0" w:before="0" w:line="260"/>
      </w:pPr>
      <w:r>
        <w:rPr>
          <w:rFonts w:ascii="Consolas" w:cs="Consolas" w:eastAsia="Consolas" w:hAnsi="Consolas"/>
          <w:color w:val="1A1410"/>
          <w:sz w:val="20"/>
          <w:szCs w:val="20"/>
        </w:rPr>
        <w:t xml:space="preserve">└── src/</w:t>
      </w:r>
    </w:p>
    <w:p>
      <w:pPr>
        <w:shd w:fill="F4F2EE" w:val="clear"/>
        <w:spacing w:after="0" w:before="0" w:line="260"/>
      </w:pPr>
      <w:r>
        <w:rPr>
          <w:rFonts w:ascii="Consolas" w:cs="Consolas" w:eastAsia="Consolas" w:hAnsi="Consolas"/>
          <w:color w:val="1A1410"/>
          <w:sz w:val="20"/>
          <w:szCs w:val="20"/>
        </w:rPr>
        <w:t xml:space="preserve">    ├── main.jsx            ← React Router setup</w:t>
      </w:r>
    </w:p>
    <w:p>
      <w:pPr>
        <w:shd w:fill="F4F2EE" w:val="clear"/>
        <w:spacing w:after="0" w:before="0" w:line="260"/>
      </w:pPr>
      <w:r>
        <w:rPr>
          <w:rFonts w:ascii="Consolas" w:cs="Consolas" w:eastAsia="Consolas" w:hAnsi="Consolas"/>
          <w:color w:val="1A1410"/>
          <w:sz w:val="20"/>
          <w:szCs w:val="20"/>
        </w:rPr>
        <w:t xml:space="preserve">    ├── styles/global.css   ← minimal reset only</w:t>
      </w:r>
    </w:p>
    <w:p>
      <w:pPr>
        <w:shd w:fill="F4F2EE" w:val="clear"/>
        <w:spacing w:after="0" w:before="0" w:line="260"/>
      </w:pPr>
      <w:r>
        <w:rPr>
          <w:rFonts w:ascii="Consolas" w:cs="Consolas" w:eastAsia="Consolas" w:hAnsi="Consolas"/>
          <w:color w:val="1A1410"/>
          <w:sz w:val="20"/>
          <w:szCs w:val="20"/>
        </w:rPr>
        <w:t xml:space="preserve">    ├── shared/</w:t>
      </w:r>
    </w:p>
    <w:p>
      <w:pPr>
        <w:shd w:fill="F4F2EE" w:val="clear"/>
        <w:spacing w:after="0" w:before="0" w:line="260"/>
      </w:pPr>
      <w:r>
        <w:rPr>
          <w:rFonts w:ascii="Consolas" w:cs="Consolas" w:eastAsia="Consolas" w:hAnsi="Consolas"/>
          <w:color w:val="1A1410"/>
          <w:sz w:val="20"/>
          <w:szCs w:val="20"/>
        </w:rPr>
        <w:t xml:space="preserve">    │   ├── Header.jsx      ← shared top nav. Exports YT_URL constant.</w:t>
      </w:r>
    </w:p>
    <w:p>
      <w:pPr>
        <w:shd w:fill="F4F2EE" w:val="clear"/>
        <w:spacing w:after="0" w:before="0" w:line="260"/>
      </w:pPr>
      <w:r>
        <w:rPr>
          <w:rFonts w:ascii="Consolas" w:cs="Consolas" w:eastAsia="Consolas" w:hAnsi="Consolas"/>
          <w:color w:val="1A1410"/>
          <w:sz w:val="20"/>
          <w:szCs w:val="20"/>
        </w:rPr>
        <w:t xml:space="preserve">    │   ├── Footer.jsx      ← shared footer + disclaimer</w:t>
      </w:r>
    </w:p>
    <w:p>
      <w:pPr>
        <w:shd w:fill="F4F2EE" w:val="clear"/>
        <w:spacing w:after="0" w:before="0" w:line="260"/>
      </w:pPr>
      <w:r>
        <w:rPr>
          <w:rFonts w:ascii="Consolas" w:cs="Consolas" w:eastAsia="Consolas" w:hAnsi="Consolas"/>
          <w:color w:val="1A1410"/>
          <w:sz w:val="20"/>
          <w:szCs w:val="20"/>
        </w:rPr>
        <w:t xml:space="preserve">    │   └── ComingSoon.jsx  ← used by Fire/Trade pages</w:t>
      </w:r>
    </w:p>
    <w:p>
      <w:pPr>
        <w:shd w:fill="F4F2EE" w:val="clear"/>
        <w:spacing w:after="0" w:before="0" w:line="260"/>
      </w:pPr>
      <w:r>
        <w:rPr>
          <w:rFonts w:ascii="Consolas" w:cs="Consolas" w:eastAsia="Consolas" w:hAnsi="Consolas"/>
          <w:color w:val="1A1410"/>
          <w:sz w:val="20"/>
          <w:szCs w:val="20"/>
        </w:rPr>
        <w:t xml:space="preserve">    └── pages/</w:t>
      </w:r>
    </w:p>
    <w:p>
      <w:pPr>
        <w:shd w:fill="F4F2EE" w:val="clear"/>
        <w:spacing w:after="0" w:before="0" w:line="260"/>
      </w:pPr>
      <w:r>
        <w:rPr>
          <w:rFonts w:ascii="Consolas" w:cs="Consolas" w:eastAsia="Consolas" w:hAnsi="Consolas"/>
          <w:color w:val="1A1410"/>
          <w:sz w:val="20"/>
          <w:szCs w:val="20"/>
        </w:rPr>
        <w:t xml:space="preserve">        ├── Landing.jsx     ← TOOLS array drives the cards</w:t>
      </w:r>
    </w:p>
    <w:p>
      <w:pPr>
        <w:shd w:fill="F4F2EE" w:val="clear"/>
        <w:spacing w:after="0" w:before="0" w:line="260"/>
      </w:pPr>
      <w:r>
        <w:rPr>
          <w:rFonts w:ascii="Consolas" w:cs="Consolas" w:eastAsia="Consolas" w:hAnsi="Consolas"/>
          <w:color w:val="1A1410"/>
          <w:sz w:val="20"/>
          <w:szCs w:val="20"/>
        </w:rPr>
        <w:t xml:space="preserve">        ├── Mortgage.jsx    ← working calculator (~1090 lines)</w:t>
      </w:r>
    </w:p>
    <w:p>
      <w:pPr>
        <w:shd w:fill="F4F2EE" w:val="clear"/>
        <w:spacing w:after="0" w:before="0" w:line="260"/>
      </w:pPr>
      <w:r>
        <w:rPr>
          <w:rFonts w:ascii="Consolas" w:cs="Consolas" w:eastAsia="Consolas" w:hAnsi="Consolas"/>
          <w:color w:val="1A1410"/>
          <w:sz w:val="20"/>
          <w:szCs w:val="20"/>
        </w:rPr>
        <w:t xml:space="preserve">        ├── Fire.jsx        ← placeholder</w:t>
      </w:r>
    </w:p>
    <w:p>
      <w:pPr>
        <w:shd w:fill="F4F2EE" w:val="clear"/>
        <w:spacing w:after="0" w:before="0" w:line="260"/>
      </w:pPr>
      <w:r>
        <w:rPr>
          <w:rFonts w:ascii="Consolas" w:cs="Consolas" w:eastAsia="Consolas" w:hAnsi="Consolas"/>
          <w:color w:val="1A1410"/>
          <w:sz w:val="20"/>
          <w:szCs w:val="20"/>
        </w:rPr>
        <w:t xml:space="preserve">        ├── Trade.jsx       ← placeholder</w:t>
      </w:r>
    </w:p>
    <w:p>
      <w:pPr>
        <w:shd w:fill="F4F2EE" w:val="clear"/>
        <w:spacing w:after="160" w:before="0" w:line="260"/>
      </w:pPr>
      <w:r>
        <w:rPr>
          <w:rFonts w:ascii="Consolas" w:cs="Consolas" w:eastAsia="Consolas" w:hAnsi="Consolas"/>
          <w:color w:val="1A1410"/>
          <w:sz w:val="20"/>
          <w:szCs w:val="20"/>
        </w:rPr>
        <w:t xml:space="preserve">        └── NotFound.jsx</w:t>
      </w:r>
    </w:p>
    <w:p>
      <w:pPr>
        <w:pStyle w:val="Heading2"/>
        <w:spacing w:after="140" w:before="280"/>
      </w:pPr>
      <w:r>
        <w:t xml:space="preserve">How to add a new tool</w:t>
      </w:r>
    </w:p>
    <w:p>
      <w:pPr>
        <w:spacing w:after="160" w:line="320"/>
      </w:pPr>
      <w:r>
        <w:t xml:space="preserve">The architecture is deliberately simple to extend. To add (for example) a new “Pensions” tool, the steps are:</w:t>
      </w:r>
    </w:p>
    <w:p>
      <w:pPr>
        <w:pStyle w:val="ListParagraph"/>
        <w:numPr>
          <w:ilvl w:val="0"/>
          <w:numId w:val="2"/>
        </w:numPr>
        <w:spacing w:after="80" w:line="300"/>
      </w:pPr>
      <w:r>
        <w:t xml:space="preserve">Create src/pages/Pensions.jsx (component with default export).</w:t>
      </w:r>
    </w:p>
    <w:p>
      <w:pPr>
        <w:pStyle w:val="ListParagraph"/>
        <w:numPr>
          <w:ilvl w:val="0"/>
          <w:numId w:val="2"/>
        </w:numPr>
        <w:spacing w:after="80" w:line="300"/>
      </w:pPr>
      <w:r>
        <w:t xml:space="preserve">Add a route in </w:t>
      </w:r>
      <w:r>
        <w:rPr>
          <w:rFonts w:ascii="Consolas" w:cs="Consolas" w:eastAsia="Consolas" w:hAnsi="Consolas"/>
        </w:rPr>
        <w:t xml:space="preserve">src/main.jsx</w:t>
      </w:r>
      <w:r>
        <w:t xml:space="preserve">: </w:t>
      </w:r>
      <w:r>
        <w:rPr>
          <w:rFonts w:ascii="Consolas" w:cs="Consolas" w:eastAsia="Consolas" w:hAnsi="Consolas"/>
        </w:rPr>
        <w:t xml:space="preserve">&lt;Route path="/pensions" element={&lt;Pensions /&gt;} /&gt;</w:t>
      </w:r>
    </w:p>
    <w:p>
      <w:pPr>
        <w:pStyle w:val="ListParagraph"/>
        <w:numPr>
          <w:ilvl w:val="0"/>
          <w:numId w:val="2"/>
        </w:numPr>
        <w:spacing w:after="80" w:line="300"/>
      </w:pPr>
      <w:r>
        <w:t xml:space="preserve">Add an entry to the </w:t>
      </w:r>
      <w:r>
        <w:rPr>
          <w:rFonts w:ascii="Consolas" w:cs="Consolas" w:eastAsia="Consolas" w:hAnsi="Consolas"/>
        </w:rPr>
        <w:t xml:space="preserve">TOOLS</w:t>
      </w:r>
      <w:r>
        <w:t xml:space="preserve"> array at the top of </w:t>
      </w:r>
      <w:r>
        <w:rPr>
          <w:rFonts w:ascii="Consolas" w:cs="Consolas" w:eastAsia="Consolas" w:hAnsi="Consolas"/>
        </w:rPr>
        <w:t xml:space="preserve">src/pages/Landing.jsx</w:t>
      </w:r>
      <w:r>
        <w:t xml:space="preserve"> with id, name, region, desc, features, status.</w:t>
      </w:r>
    </w:p>
    <w:p>
      <w:pPr>
        <w:pStyle w:val="ListParagraph"/>
        <w:numPr>
          <w:ilvl w:val="0"/>
          <w:numId w:val="2"/>
        </w:numPr>
        <w:spacing w:after="80" w:line="300"/>
      </w:pPr>
      <w:r>
        <w:t xml:space="preserve">Add a link to </w:t>
      </w:r>
      <w:r>
        <w:rPr>
          <w:rFonts w:ascii="Consolas" w:cs="Consolas" w:eastAsia="Consolas" w:hAnsi="Consolas"/>
        </w:rPr>
        <w:t xml:space="preserve">src/shared/Footer.jsx</w:t>
      </w:r>
      <w:r>
        <w:t xml:space="preserve"> (the tools column).</w:t>
      </w:r>
    </w:p>
    <w:p>
      <w:pPr>
        <w:pStyle w:val="ListParagraph"/>
        <w:numPr>
          <w:ilvl w:val="0"/>
          <w:numId w:val="2"/>
        </w:numPr>
        <w:spacing w:after="80" w:line="300"/>
      </w:pPr>
      <w:r>
        <w:t xml:space="preserve">Commit, push. Vercel auto-deploys. The route is live.</w:t>
      </w:r>
    </w:p>
    <w:p>
      <w:pPr>
        <w:pStyle w:val="Heading2"/>
        <w:spacing w:after="140" w:before="280"/>
      </w:pPr>
      <w:r>
        <w:t xml:space="preserve">How to flip a tool from “coming soon” to live</w:t>
      </w:r>
    </w:p>
    <w:p>
      <w:pPr>
        <w:spacing w:after="160" w:line="320"/>
      </w:pPr>
      <w:r>
        <w:t xml:space="preserve">In </w:t>
      </w:r>
      <w:r>
        <w:rPr>
          <w:rFonts w:ascii="Consolas" w:cs="Consolas" w:eastAsia="Consolas" w:hAnsi="Consolas"/>
          <w:color w:val="4A3F36"/>
        </w:rPr>
        <w:t xml:space="preserve">src/pages/Landing.jsx</w:t>
      </w:r>
      <w:r>
        <w:t xml:space="preserve">, find the tool's entry in </w:t>
      </w:r>
      <w:r>
        <w:rPr>
          <w:rFonts w:ascii="Consolas" w:cs="Consolas" w:eastAsia="Consolas" w:hAnsi="Consolas"/>
          <w:color w:val="4A3F36"/>
        </w:rPr>
        <w:t xml:space="preserve">TOOLS</w:t>
      </w:r>
      <w:r>
        <w:t xml:space="preserve"> and change </w:t>
      </w:r>
      <w:r>
        <w:rPr>
          <w:rFonts w:ascii="Consolas" w:cs="Consolas" w:eastAsia="Consolas" w:hAnsi="Consolas"/>
          <w:color w:val="4A3F36"/>
        </w:rPr>
        <w:t xml:space="preserve">status: "soon"</w:t>
      </w:r>
      <w:r>
        <w:t xml:space="preserve"> or </w:t>
      </w:r>
      <w:r>
        <w:rPr>
          <w:rFonts w:ascii="Consolas" w:cs="Consolas" w:eastAsia="Consolas" w:hAnsi="Consolas"/>
          <w:color w:val="4A3F36"/>
        </w:rPr>
        <w:t xml:space="preserve">status: "build"</w:t>
      </w:r>
      <w:r>
        <w:t xml:space="preserve"> to </w:t>
      </w:r>
      <w:r>
        <w:rPr>
          <w:rFonts w:ascii="Consolas" w:cs="Consolas" w:eastAsia="Consolas" w:hAnsi="Consolas"/>
          <w:color w:val="4A3F36"/>
        </w:rPr>
        <w:t xml:space="preserve">status: "live"</w:t>
      </w:r>
      <w:r>
        <w:t xml:space="preserve">. The card on the landing page becomes a real link and the tool is publicly clickable.</w:t>
      </w:r>
    </w:p>
    <w:p>
      <w:pPr>
        <w:pStyle w:val="Heading1"/>
        <w:spacing w:after="180" w:before="360"/>
      </w:pPr>
      <w:r>
        <w:t xml:space="preserve">3. Brand &amp; naming</w:t>
      </w:r>
    </w:p>
    <w:p>
      <w:pPr>
        <w:pStyle w:val="Heading2"/>
        <w:spacing w:after="140" w:before="280"/>
      </w:pPr>
      <w:r>
        <w:t xml:space="preserve">The brand</w:t>
      </w:r>
    </w:p>
    <w:p>
      <w:pPr>
        <w:spacing w:after="160" w:line="320"/>
      </w:pPr>
      <w:r>
        <w:rPr>
          <w:b/>
          <w:bCs/>
        </w:rPr>
        <w:t xml:space="preserve">WealthFM </w:t>
      </w:r>
      <w:r>
        <w:t xml:space="preserve">is the parent brand and the only brand that carries equity. Tagline: </w:t>
      </w:r>
      <w:r>
        <w:rPr>
          <w:i/>
          <w:iCs/>
        </w:rPr>
        <w:t xml:space="preserve">“Precise tools for personal finance.” </w:t>
      </w:r>
      <w:r>
        <w:t xml:space="preserve">The umbrella architecture means every visit, every link, every share reinforces WealthFM rather than individual tool names.</w:t>
      </w:r>
    </w:p>
    <w:p>
      <w:pPr>
        <w:pStyle w:val="Heading2"/>
        <w:spacing w:after="140" w:before="280"/>
      </w:pPr>
      <w:r>
        <w:t xml:space="preserve">Tool names (post-trademark check)</w:t>
      </w:r>
    </w:p>
    <w:p>
      <w:pPr>
        <w:spacing w:after="160" w:line="320"/>
      </w:pPr>
      <w:r>
        <w:t xml:space="preserve">All tool names are deliberately descriptive (not branded) to avoid trademark conflicts. Earlier internal names (MortgageDESK, FIRE Desk, Trade Desk) were retired.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Current name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Replaced (do not use)</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Mortgage Calculator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MortgageDESK, Mortgage Desk, MortgageIQ</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FIRE Planner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FIRE Desk</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Trade Workbench</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Trade Desk (The Trade Desk Inc. is a NASDAQ-listed ad-tech firm — avoid)</w:t>
            </w:r>
          </w:p>
        </w:tc>
      </w:tr>
    </w:tbl>
    <w:p>
      <w:pPr>
        <w:pStyle w:val="Heading2"/>
        <w:spacing w:after="140" w:before="280"/>
      </w:pPr>
      <w:r>
        <w:t xml:space="preserve">Trademark traps already navigated</w:t>
      </w:r>
    </w:p>
    <w:p>
      <w:pPr>
        <w:pStyle w:val="ListParagraph"/>
        <w:numPr>
          <w:ilvl w:val="0"/>
          <w:numId w:val="2"/>
        </w:numPr>
        <w:spacing w:after="80" w:line="300"/>
      </w:pPr>
      <w:r>
        <w:rPr>
          <w:b/>
          <w:bCs/>
        </w:rPr>
        <w:t xml:space="preserve">Mortgage Desk </w:t>
      </w:r>
      <w:r>
        <w:t xml:space="preserve">— mortgage-desk.com is an operating UK brokerage, 15+ years.</w:t>
      </w:r>
    </w:p>
    <w:p>
      <w:pPr>
        <w:pStyle w:val="ListParagraph"/>
        <w:numPr>
          <w:ilvl w:val="0"/>
          <w:numId w:val="2"/>
        </w:numPr>
        <w:spacing w:after="80" w:line="300"/>
      </w:pPr>
      <w:r>
        <w:rPr>
          <w:b/>
          <w:bCs/>
        </w:rPr>
        <w:t xml:space="preserve">Mortgage IQ </w:t>
      </w:r>
      <w:r>
        <w:t xml:space="preserve">— mortgageiq.co.uk is a Northern Ireland brokerage with multiple branches.</w:t>
      </w:r>
    </w:p>
    <w:p>
      <w:pPr>
        <w:pStyle w:val="ListParagraph"/>
        <w:numPr>
          <w:ilvl w:val="0"/>
          <w:numId w:val="2"/>
        </w:numPr>
        <w:spacing w:after="80" w:line="300"/>
      </w:pPr>
      <w:r>
        <w:rPr>
          <w:b/>
          <w:bCs/>
        </w:rPr>
        <w:t xml:space="preserve">Trade Desk </w:t>
      </w:r>
      <w:r>
        <w:t xml:space="preserve">— The Trade Desk Inc. (TTD) is a $30B+ public ad-tech company. Highest-risk name we caught.</w:t>
      </w:r>
    </w:p>
    <w:p>
      <w:pPr>
        <w:spacing w:after="160" w:line="320"/>
      </w:pPr>
      <w:r>
        <w:t xml:space="preserve">Rule for new tool names: descriptive generics only (X Calculator, X Planner, X Workbench, X Tool) unless a fresh Companies House and Trade Marks Registry check is done first.</w:t>
      </w:r>
    </w:p>
    <w:p>
      <w:pPr>
        <w:pStyle w:val="Heading2"/>
        <w:spacing w:after="140" w:before="280"/>
      </w:pPr>
      <w:r>
        <w:t xml:space="preserve">Visual identity</w:t>
      </w:r>
    </w:p>
    <w:p>
      <w:pPr>
        <w:pStyle w:val="ListParagraph"/>
        <w:numPr>
          <w:ilvl w:val="0"/>
          <w:numId w:val="2"/>
        </w:numPr>
        <w:spacing w:after="80" w:line="300"/>
      </w:pPr>
      <w:r>
        <w:rPr>
          <w:b/>
          <w:bCs/>
        </w:rPr>
        <w:t xml:space="preserve">Landing page palette: </w:t>
      </w:r>
      <w:r>
        <w:t xml:space="preserve">off-white background (#fafaf9), green accent (#1a8853), italic Instrument Serif for flourishes, Geist sans for body.</w:t>
      </w:r>
    </w:p>
    <w:p>
      <w:pPr>
        <w:pStyle w:val="ListParagraph"/>
        <w:numPr>
          <w:ilvl w:val="0"/>
          <w:numId w:val="2"/>
        </w:numPr>
        <w:spacing w:after="80" w:line="300"/>
      </w:pPr>
      <w:r>
        <w:rPr>
          <w:b/>
          <w:bCs/>
        </w:rPr>
        <w:t xml:space="preserve">Calculator palette: </w:t>
      </w:r>
      <w:r>
        <w:t xml:space="preserve">dark navy (#07111e / #0d1a2b), same green accent (#1a8853). Deliberately different — the calculator is a “working environment.”</w:t>
      </w:r>
    </w:p>
    <w:p>
      <w:pPr>
        <w:pStyle w:val="ListParagraph"/>
        <w:numPr>
          <w:ilvl w:val="0"/>
          <w:numId w:val="2"/>
        </w:numPr>
        <w:spacing w:after="80" w:line="300"/>
      </w:pPr>
      <w:r>
        <w:rPr>
          <w:b/>
          <w:bCs/>
        </w:rPr>
        <w:t xml:space="preserve">Branding mark: </w:t>
      </w:r>
      <w:r>
        <w:t xml:space="preserve">small black square with italic “w” serif glyph, used in nav and footer.</w:t>
      </w:r>
    </w:p>
    <w:p>
      <w:pPr>
        <w:pStyle w:val="ListParagraph"/>
        <w:numPr>
          <w:ilvl w:val="0"/>
          <w:numId w:val="2"/>
        </w:numPr>
        <w:spacing w:after="80" w:line="300"/>
      </w:pPr>
      <w:r>
        <w:t xml:space="preserve">Fonts: Geist (sans), Instrument Serif (display italic), Geist Mono (small caps/tags). All loaded via Google Fonts.</w:t>
      </w:r>
    </w:p>
    <w:p>
      <w:pPr>
        <w:pStyle w:val="Heading1"/>
        <w:spacing w:after="180" w:before="360"/>
      </w:pPr>
      <w:r>
        <w:t xml:space="preserve">4. Pending work, in priority order</w:t>
      </w:r>
    </w:p>
    <w:p>
      <w:pPr>
        <w:pStyle w:val="Heading3"/>
        <w:spacing w:after="100" w:before="220"/>
      </w:pPr>
      <w:r>
        <w:t xml:space="preserve">Priority 1 — Pre-launch hygiene</w:t>
      </w:r>
    </w:p>
    <w:p>
      <w:pPr>
        <w:pStyle w:val="ListParagraph"/>
        <w:numPr>
          <w:ilvl w:val="0"/>
          <w:numId w:val="2"/>
        </w:numPr>
        <w:spacing w:after="80" w:line="300"/>
      </w:pPr>
      <w:r>
        <w:t xml:space="preserve">YouTube channel URL. </w:t>
      </w:r>
      <w:r>
        <w:rPr>
          <w:rFonts w:ascii="Consolas" w:cs="Consolas" w:eastAsia="Consolas" w:hAnsi="Consolas"/>
        </w:rPr>
        <w:t xml:space="preserve">Set in src/shared/Header.jsx</w:t>
      </w:r>
      <w:r>
        <w:t xml:space="preserve">: </w:t>
      </w:r>
      <w:r>
        <w:rPr>
          <w:rFonts w:ascii="Consolas" w:cs="Consolas" w:eastAsia="Consolas" w:hAnsi="Consolas"/>
        </w:rPr>
        <w:t xml:space="preserve">export const YT_URL = "";</w:t>
      </w:r>
      <w:r>
        <w:t xml:space="preserve"> — when this is non-empty, all YouTube buttons across the site become visible and active. Currently empty, so buttons are hidden.</w:t>
      </w:r>
    </w:p>
    <w:p>
      <w:pPr>
        <w:pStyle w:val="ListParagraph"/>
        <w:numPr>
          <w:ilvl w:val="0"/>
          <w:numId w:val="2"/>
        </w:numPr>
        <w:spacing w:after="80" w:line="300"/>
      </w:pPr>
      <w:r>
        <w:t xml:space="preserve">Review hero subtitle and About paragraph in Landing.jsx. Current copy was generated; should be re-read aloud and rewritten in the operator’s real voice before any promotion.</w:t>
      </w:r>
    </w:p>
    <w:p>
      <w:pPr>
        <w:pStyle w:val="ListParagraph"/>
        <w:numPr>
          <w:ilvl w:val="0"/>
          <w:numId w:val="2"/>
        </w:numPr>
        <w:spacing w:after="80" w:line="300"/>
      </w:pPr>
      <w:r>
        <w:t xml:space="preserve">Compliance disclosure to current employer (regulated financial services job). Public, named outside business interest — should be declared proactively rather than discovered. Site is currently pure information/education with disclaimer, no monetisation; this is the lowest-risk moment to disclose.</w:t>
      </w:r>
    </w:p>
    <w:p>
      <w:pPr>
        <w:pStyle w:val="Heading3"/>
        <w:spacing w:after="100" w:before="220"/>
      </w:pPr>
      <w:r>
        <w:t xml:space="preserve">Priority 2 — Soft launch</w:t>
      </w:r>
    </w:p>
    <w:p>
      <w:pPr>
        <w:pStyle w:val="ListParagraph"/>
        <w:numPr>
          <w:ilvl w:val="0"/>
          <w:numId w:val="2"/>
        </w:numPr>
        <w:spacing w:after="80" w:line="300"/>
      </w:pPr>
      <w:r>
        <w:t xml:space="preserve">Flip Mortgage Calculator status from </w:t>
      </w:r>
      <w:r>
        <w:rPr>
          <w:rFonts w:ascii="Consolas" w:cs="Consolas" w:eastAsia="Consolas" w:hAnsi="Consolas"/>
        </w:rPr>
        <w:t xml:space="preserve">“soon”</w:t>
      </w:r>
      <w:r>
        <w:t xml:space="preserve"> to </w:t>
      </w:r>
      <w:r>
        <w:rPr>
          <w:rFonts w:ascii="Consolas" w:cs="Consolas" w:eastAsia="Consolas" w:hAnsi="Consolas"/>
        </w:rPr>
        <w:t xml:space="preserve">“live”</w:t>
      </w:r>
      <w:r>
        <w:t xml:space="preserve"> in TOOLS array. Card becomes clickable on landing page.</w:t>
      </w:r>
    </w:p>
    <w:p>
      <w:pPr>
        <w:pStyle w:val="ListParagraph"/>
        <w:numPr>
          <w:ilvl w:val="0"/>
          <w:numId w:val="2"/>
        </w:numPr>
        <w:spacing w:after="80" w:line="300"/>
      </w:pPr>
      <w:r>
        <w:t xml:space="preserve">First WealthFM video built around the Mortgage Calculator (e.g. “Should you remortgage in 2026?”). Link in description points to wealthfm.co.uk/mortgage. This is the highest-leverage traffic move.</w:t>
      </w:r>
    </w:p>
    <w:p>
      <w:pPr>
        <w:pStyle w:val="Heading3"/>
        <w:spacing w:after="100" w:before="220"/>
      </w:pPr>
      <w:r>
        <w:t xml:space="preserve">Priority 3 — Next tools</w:t>
      </w:r>
    </w:p>
    <w:p>
      <w:pPr>
        <w:pStyle w:val="ListParagraph"/>
        <w:numPr>
          <w:ilvl w:val="0"/>
          <w:numId w:val="2"/>
        </w:numPr>
        <w:spacing w:after="80" w:line="300"/>
      </w:pPr>
      <w:r>
        <w:t xml:space="preserve">FIRE Planner. </w:t>
      </w:r>
      <w:r>
        <w:rPr>
          <w:rFonts w:ascii="Consolas" w:cs="Consolas" w:eastAsia="Consolas" w:hAnsi="Consolas"/>
        </w:rPr>
        <w:t xml:space="preserve">Replace src/pages/Fire.jsx</w:t>
      </w:r>
      <w:r>
        <w:t xml:space="preserve"> with real component. Status: </w:t>
      </w:r>
      <w:r>
        <w:rPr>
          <w:rFonts w:ascii="Consolas" w:cs="Consolas" w:eastAsia="Consolas" w:hAnsi="Consolas"/>
        </w:rPr>
        <w:t xml:space="preserve">“build”</w:t>
      </w:r>
      <w:r>
        <w:t xml:space="preserve"> → </w:t>
      </w:r>
      <w:r>
        <w:rPr>
          <w:rFonts w:ascii="Consolas" w:cs="Consolas" w:eastAsia="Consolas" w:hAnsi="Consolas"/>
        </w:rPr>
        <w:t xml:space="preserve">“live”</w:t>
      </w:r>
      <w:r>
        <w:t xml:space="preserve"> in TOOLS.</w:t>
      </w:r>
    </w:p>
    <w:p>
      <w:pPr>
        <w:pStyle w:val="ListParagraph"/>
        <w:numPr>
          <w:ilvl w:val="0"/>
          <w:numId w:val="2"/>
        </w:numPr>
        <w:spacing w:after="80" w:line="300"/>
      </w:pPr>
      <w:r>
        <w:t xml:space="preserve">Trade Workbench. </w:t>
      </w:r>
      <w:r>
        <w:t xml:space="preserve">Same pattern as FIRE.</w:t>
      </w:r>
    </w:p>
    <w:p>
      <w:pPr>
        <w:pStyle w:val="ListParagraph"/>
        <w:numPr>
          <w:ilvl w:val="0"/>
          <w:numId w:val="2"/>
        </w:numPr>
        <w:spacing w:after="80" w:line="300"/>
      </w:pPr>
      <w:r>
        <w:t xml:space="preserve">Each new tool gets its own browser-tab title via a useEffect document.title = "... | WealthFM" — see existing pages for the pattern.</w:t>
      </w:r>
    </w:p>
    <w:p>
      <w:pPr>
        <w:pStyle w:val="Heading3"/>
        <w:spacing w:after="100" w:before="220"/>
      </w:pPr>
      <w:r>
        <w:t xml:space="preserve">Priority 4 — Monetisation (not before compliance signoff)</w:t>
      </w:r>
    </w:p>
    <w:p>
      <w:pPr>
        <w:pStyle w:val="ListParagraph"/>
        <w:numPr>
          <w:ilvl w:val="0"/>
          <w:numId w:val="2"/>
        </w:numPr>
        <w:spacing w:after="80" w:line="300"/>
      </w:pPr>
      <w:r>
        <w:t xml:space="preserve">Display ads (Ezoic, AdSense) — lowest compliance weight, lowest revenue.</w:t>
      </w:r>
    </w:p>
    <w:p>
      <w:pPr>
        <w:pStyle w:val="ListParagraph"/>
        <w:numPr>
          <w:ilvl w:val="0"/>
          <w:numId w:val="2"/>
        </w:numPr>
        <w:spacing w:after="80" w:line="300"/>
      </w:pPr>
      <w:r>
        <w:t xml:space="preserve">Affiliate referrals to FCA-authorised brokers — higher revenue, sits inside FCA financial promotion regime, requires authorised firm to approve promotional wording.</w:t>
      </w:r>
    </w:p>
    <w:p>
      <w:pPr>
        <w:pStyle w:val="ListParagraph"/>
        <w:numPr>
          <w:ilvl w:val="0"/>
          <w:numId w:val="2"/>
        </w:numPr>
        <w:spacing w:after="80" w:line="300"/>
      </w:pPr>
      <w:r>
        <w:t xml:space="preserve">Lead generation — highest revenue, highest compliance weight, would require data-capture flow that breaks the current “no data captured” commitment.</w:t>
      </w:r>
    </w:p>
    <w:p>
      <w:pPr>
        <w:spacing w:after="160" w:line="320"/>
      </w:pPr>
      <w:r>
        <w:t xml:space="preserve">Monetisation must not be switched on while still employed in a regulated financial services role without explicit compliance clearance. The current zero-monetisation posture is what keeps the site cleanly on the right side of the FCA perimeter.</w:t>
      </w:r>
    </w:p>
    <w:p>
      <w:pPr>
        <w:pStyle w:val="Heading1"/>
        <w:spacing w:after="180" w:before="360"/>
      </w:pPr>
      <w:r>
        <w:t xml:space="preserve">5. Daily workflow</w:t>
      </w:r>
    </w:p>
    <w:p>
      <w:pPr>
        <w:pStyle w:val="Heading2"/>
        <w:spacing w:after="140" w:before="280"/>
      </w:pPr>
      <w:r>
        <w:t xml:space="preserve">Local development</w:t>
      </w:r>
    </w:p>
    <w:p>
      <w:pPr>
        <w:shd w:fill="F4F2EE" w:val="clear"/>
        <w:spacing w:after="0" w:before="100" w:line="260"/>
      </w:pPr>
      <w:r>
        <w:rPr>
          <w:rFonts w:ascii="Consolas" w:cs="Consolas" w:eastAsia="Consolas" w:hAnsi="Consolas"/>
          <w:color w:val="1A1410"/>
          <w:sz w:val="20"/>
          <w:szCs w:val="20"/>
        </w:rPr>
        <w:t xml:space="preserve">cd wealthfm</w:t>
      </w:r>
    </w:p>
    <w:p>
      <w:pPr>
        <w:shd w:fill="F4F2EE" w:val="clear"/>
        <w:spacing w:after="0" w:before="0" w:line="260"/>
      </w:pPr>
      <w:r>
        <w:rPr>
          <w:rFonts w:ascii="Consolas" w:cs="Consolas" w:eastAsia="Consolas" w:hAnsi="Consolas"/>
          <w:color w:val="1A1410"/>
          <w:sz w:val="20"/>
          <w:szCs w:val="20"/>
        </w:rPr>
        <w:t xml:space="preserve">git pull              # sync any remote changes (incl. anything Vercel Agent pushed)</w:t>
      </w:r>
    </w:p>
    <w:p>
      <w:pPr>
        <w:shd w:fill="F4F2EE" w:val="clear"/>
        <w:spacing w:after="0" w:before="0" w:line="260"/>
      </w:pPr>
      <w:r>
        <w:rPr>
          <w:rFonts w:ascii="Consolas" w:cs="Consolas" w:eastAsia="Consolas" w:hAnsi="Consolas"/>
          <w:color w:val="1A1410"/>
          <w:sz w:val="20"/>
          <w:szCs w:val="20"/>
        </w:rPr>
        <w:t xml:space="preserve">npm install           # one-off, only after package changes</w:t>
      </w:r>
    </w:p>
    <w:p>
      <w:pPr>
        <w:shd w:fill="F4F2EE" w:val="clear"/>
        <w:spacing w:after="0" w:before="0" w:line="260"/>
      </w:pPr>
      <w:r>
        <w:rPr>
          <w:rFonts w:ascii="Consolas" w:cs="Consolas" w:eastAsia="Consolas" w:hAnsi="Consolas"/>
          <w:color w:val="1A1410"/>
          <w:sz w:val="20"/>
          <w:szCs w:val="20"/>
        </w:rPr>
        <w:t xml:space="preserve">npm run dev           # starts local dev server at http://localhost:5173</w:t>
      </w:r>
    </w:p>
    <w:p>
      <w:pPr>
        <w:shd w:fill="F4F2EE" w:val="clear"/>
        <w:spacing w:after="0" w:before="0" w:line="260"/>
      </w:pPr>
      <w:r>
        <w:rPr>
          <w:rFonts w:ascii="Consolas" w:cs="Consolas" w:eastAsia="Consolas" w:hAnsi="Consolas"/>
          <w:color w:val="1A1410"/>
          <w:sz w:val="20"/>
          <w:szCs w:val="20"/>
        </w:rPr>
        <w:t xml:space="preserve">                      # leave running; auto-refreshes on save</w:t>
      </w:r>
    </w:p>
    <w:p>
      <w:pPr>
        <w:shd w:fill="F4F2EE" w:val="clear"/>
        <w:spacing w:after="160" w:before="0" w:line="260"/>
      </w:pPr>
      <w:r>
        <w:rPr>
          <w:rFonts w:ascii="Consolas" w:cs="Consolas" w:eastAsia="Consolas" w:hAnsi="Consolas"/>
          <w:color w:val="1A1410"/>
          <w:sz w:val="20"/>
          <w:szCs w:val="20"/>
        </w:rPr>
        <w:t xml:space="preserve">                      # Ctrl+C to stop</w:t>
      </w:r>
    </w:p>
    <w:p>
      <w:pPr>
        <w:pStyle w:val="Heading2"/>
        <w:spacing w:after="140" w:before="280"/>
      </w:pPr>
      <w:r>
        <w:t xml:space="preserve">Push a change</w:t>
      </w:r>
    </w:p>
    <w:p>
      <w:pPr>
        <w:shd w:fill="F4F2EE" w:val="clear"/>
        <w:spacing w:after="0" w:before="100" w:line="260"/>
      </w:pPr>
      <w:r>
        <w:rPr>
          <w:rFonts w:ascii="Consolas" w:cs="Consolas" w:eastAsia="Consolas" w:hAnsi="Consolas"/>
          <w:color w:val="1A1410"/>
          <w:sz w:val="20"/>
          <w:szCs w:val="20"/>
        </w:rPr>
        <w:t xml:space="preserve">git add .</w:t>
      </w:r>
    </w:p>
    <w:p>
      <w:pPr>
        <w:shd w:fill="F4F2EE" w:val="clear"/>
        <w:spacing w:after="0" w:before="0" w:line="260"/>
      </w:pPr>
      <w:r>
        <w:rPr>
          <w:rFonts w:ascii="Consolas" w:cs="Consolas" w:eastAsia="Consolas" w:hAnsi="Consolas"/>
          <w:color w:val="1A1410"/>
          <w:sz w:val="20"/>
          <w:szCs w:val="20"/>
        </w:rPr>
        <w:t xml:space="preserve">git commit -m "What changed and why"</w:t>
      </w:r>
    </w:p>
    <w:p>
      <w:pPr>
        <w:shd w:fill="F4F2EE" w:val="clear"/>
        <w:spacing w:after="160" w:before="0" w:line="260"/>
      </w:pPr>
      <w:r>
        <w:rPr>
          <w:rFonts w:ascii="Consolas" w:cs="Consolas" w:eastAsia="Consolas" w:hAnsi="Consolas"/>
          <w:color w:val="1A1410"/>
          <w:sz w:val="20"/>
          <w:szCs w:val="20"/>
        </w:rPr>
        <w:t xml:space="preserve">git push              # Vercel auto-deploys within ~60s</w:t>
      </w:r>
    </w:p>
    <w:p>
      <w:pPr>
        <w:pStyle w:val="Heading2"/>
        <w:spacing w:after="140" w:before="280"/>
      </w:pPr>
      <w:r>
        <w:t xml:space="preserve">Things to know before editing</w:t>
      </w:r>
    </w:p>
    <w:p>
      <w:pPr>
        <w:pStyle w:val="ListParagraph"/>
        <w:numPr>
          <w:ilvl w:val="0"/>
          <w:numId w:val="2"/>
        </w:numPr>
        <w:spacing w:after="80" w:line="300"/>
      </w:pPr>
      <w:r>
        <w:t xml:space="preserve">Always </w:t>
      </w:r>
      <w:r>
        <w:rPr>
          <w:rFonts w:ascii="Consolas" w:cs="Consolas" w:eastAsia="Consolas" w:hAnsi="Consolas"/>
        </w:rPr>
        <w:t xml:space="preserve">git pull </w:t>
      </w:r>
      <w:r>
        <w:t xml:space="preserve">before editing locally. The Vercel Agent (used to add analytics) makes commits on GitHub that won’t be on your laptop until you pull.</w:t>
      </w:r>
    </w:p>
    <w:p>
      <w:pPr>
        <w:pStyle w:val="ListParagraph"/>
        <w:numPr>
          <w:ilvl w:val="0"/>
          <w:numId w:val="2"/>
        </w:numPr>
        <w:spacing w:after="80" w:line="300"/>
      </w:pPr>
      <w:r>
        <w:t xml:space="preserve">The </w:t>
      </w:r>
      <w:r>
        <w:rPr>
          <w:rFonts w:ascii="Consolas" w:cs="Consolas" w:eastAsia="Consolas" w:hAnsi="Consolas"/>
        </w:rPr>
        <w:t xml:space="preserve">.gitignore </w:t>
      </w:r>
      <w:r>
        <w:t xml:space="preserve">already excludes </w:t>
      </w:r>
      <w:r>
        <w:rPr>
          <w:rFonts w:ascii="Consolas" w:cs="Consolas" w:eastAsia="Consolas" w:hAnsi="Consolas"/>
        </w:rPr>
        <w:t xml:space="preserve">node_modules </w:t>
      </w:r>
      <w:r>
        <w:t xml:space="preserve">and </w:t>
      </w:r>
      <w:r>
        <w:rPr>
          <w:rFonts w:ascii="Consolas" w:cs="Consolas" w:eastAsia="Consolas" w:hAnsi="Consolas"/>
        </w:rPr>
        <w:t xml:space="preserve">.DS_Store. </w:t>
      </w:r>
      <w:r>
        <w:t xml:space="preserve">Don’t commit those.</w:t>
      </w:r>
    </w:p>
    <w:p>
      <w:pPr>
        <w:pStyle w:val="ListParagraph"/>
        <w:numPr>
          <w:ilvl w:val="0"/>
          <w:numId w:val="2"/>
        </w:numPr>
        <w:spacing w:after="80" w:line="300"/>
      </w:pPr>
      <w:r>
        <w:t xml:space="preserve">If a push fails with “your branch is behind”, run </w:t>
      </w:r>
      <w:r>
        <w:rPr>
          <w:rFonts w:ascii="Consolas" w:cs="Consolas" w:eastAsia="Consolas" w:hAnsi="Consolas"/>
        </w:rPr>
        <w:t xml:space="preserve">git pull </w:t>
      </w:r>
      <w:r>
        <w:t xml:space="preserve">then push again.</w:t>
      </w:r>
    </w:p>
    <w:p>
      <w:pPr>
        <w:pStyle w:val="ListParagraph"/>
        <w:numPr>
          <w:ilvl w:val="0"/>
          <w:numId w:val="2"/>
        </w:numPr>
        <w:spacing w:after="80" w:line="300"/>
      </w:pPr>
      <w:r>
        <w:t xml:space="preserve">Browser-test in incognito mode after deploy — analytics filters out logged-in Vercel sessions so you </w:t>
      </w:r>
      <w:r>
        <w:rPr>
          <w:i/>
          <w:iCs/>
        </w:rPr>
        <w:t xml:space="preserve">must </w:t>
      </w:r>
      <w:r>
        <w:t xml:space="preserve">be incognito to count as a visitor.</w:t>
      </w:r>
    </w:p>
    <w:p>
      <w:pPr>
        <w:pStyle w:val="Heading1"/>
        <w:spacing w:after="180" w:before="360"/>
      </w:pPr>
      <w:r>
        <w:t xml:space="preserve">6. Things to avoid</w:t>
      </w:r>
    </w:p>
    <w:p>
      <w:pPr>
        <w:pStyle w:val="ListParagraph"/>
        <w:numPr>
          <w:ilvl w:val="0"/>
          <w:numId w:val="2"/>
        </w:numPr>
        <w:spacing w:after="80" w:line="300"/>
      </w:pPr>
      <w:r>
        <w:rPr>
          <w:b/>
          <w:bCs/>
        </w:rPr>
        <w:t xml:space="preserve">Do not rename to a “Mortgage X” compound. </w:t>
      </w:r>
      <w:r>
        <w:t xml:space="preserve">The space is saturated with operating UK brokerages and the trademark risk is real.</w:t>
      </w:r>
    </w:p>
    <w:p>
      <w:pPr>
        <w:pStyle w:val="ListParagraph"/>
        <w:numPr>
          <w:ilvl w:val="0"/>
          <w:numId w:val="2"/>
        </w:numPr>
        <w:spacing w:after="80" w:line="300"/>
      </w:pPr>
      <w:r>
        <w:rPr>
          <w:b/>
          <w:bCs/>
        </w:rPr>
        <w:t xml:space="preserve">Do not add user data capture, accounts, or lead-gen forms </w:t>
      </w:r>
      <w:r>
        <w:t xml:space="preserve">without first deciding it’s worth giving up the “no data captured” commitment that’s currently a brand asset. Once added, it can’t be cleanly walked back.</w:t>
      </w:r>
    </w:p>
    <w:p>
      <w:pPr>
        <w:pStyle w:val="ListParagraph"/>
        <w:numPr>
          <w:ilvl w:val="0"/>
          <w:numId w:val="2"/>
        </w:numPr>
        <w:spacing w:after="80" w:line="300"/>
      </w:pPr>
      <w:r>
        <w:rPr>
          <w:b/>
          <w:bCs/>
        </w:rPr>
        <w:t xml:space="preserve">Do not turn on Cloudflare proxy (orange cloud) </w:t>
      </w:r>
      <w:r>
        <w:t xml:space="preserve">for the Vercel DNS records. Records must stay grey-cloud (“DNS only”) or HTTPS breaks.</w:t>
      </w:r>
    </w:p>
    <w:p>
      <w:pPr>
        <w:pStyle w:val="ListParagraph"/>
        <w:numPr>
          <w:ilvl w:val="0"/>
          <w:numId w:val="2"/>
        </w:numPr>
        <w:spacing w:after="80" w:line="300"/>
      </w:pPr>
      <w:r>
        <w:rPr>
          <w:b/>
          <w:bCs/>
        </w:rPr>
        <w:t xml:space="preserve">Do not publicly promote the site under the operator’s real name </w:t>
      </w:r>
      <w:r>
        <w:t xml:space="preserve">before clearing it with the current employer’s compliance team.</w:t>
      </w:r>
    </w:p>
    <w:p>
      <w:pPr>
        <w:pStyle w:val="ListParagraph"/>
        <w:numPr>
          <w:ilvl w:val="0"/>
          <w:numId w:val="2"/>
        </w:numPr>
        <w:spacing w:after="80" w:line="300"/>
      </w:pPr>
      <w:r>
        <w:rPr>
          <w:b/>
          <w:bCs/>
        </w:rPr>
        <w:t xml:space="preserve">Do not monetise via affiliate or lead-gen </w:t>
      </w:r>
      <w:r>
        <w:t xml:space="preserve">while still in the regulated financial services role without explicit compliance clearance.</w:t>
      </w:r>
    </w:p>
    <w:p>
      <w:pPr>
        <w:pStyle w:val="ListParagraph"/>
        <w:numPr>
          <w:ilvl w:val="0"/>
          <w:numId w:val="2"/>
        </w:numPr>
        <w:spacing w:after="80" w:line="300"/>
      </w:pPr>
      <w:r>
        <w:rPr>
          <w:b/>
          <w:bCs/>
        </w:rPr>
        <w:t xml:space="preserve">Do not commit secrets </w:t>
      </w:r>
      <w:r>
        <w:t xml:space="preserve">(API keys, tokens, .env files) to the repo. </w:t>
      </w:r>
      <w:r>
        <w:rPr>
          <w:rFonts w:ascii="Consolas" w:cs="Consolas" w:eastAsia="Consolas" w:hAnsi="Consolas"/>
        </w:rPr>
        <w:t xml:space="preserve">.gitignore </w:t>
      </w:r>
      <w:r>
        <w:t xml:space="preserve">already excludes the .env family.</w:t>
      </w:r>
    </w:p>
    <w:p>
      <w:pPr>
        <w:pStyle w:val="Heading1"/>
        <w:spacing w:after="180" w:before="360"/>
      </w:pPr>
      <w:r>
        <w:t xml:space="preserve">7. Context the next chat (or self) should know</w:t>
      </w:r>
    </w:p>
    <w:p>
      <w:pPr>
        <w:spacing w:after="160" w:line="320"/>
      </w:pPr>
      <w:r>
        <w:t xml:space="preserve">This project is being built as a parallel income / portfolio piece alongside a UK regulated-finance day job. The operator plans to leave the day job in the coming months. Until then, three constraints bind every decision:</w:t>
      </w:r>
    </w:p>
    <w:p>
      <w:pPr>
        <w:pStyle w:val="ListParagraph"/>
        <w:numPr>
          <w:ilvl w:val="0"/>
          <w:numId w:val="2"/>
        </w:numPr>
        <w:spacing w:after="80" w:line="300"/>
      </w:pPr>
      <w:r>
        <w:t xml:space="preserve">Outside business interest declaration: required by the employer before any monetisation or public promotion that names the operator.</w:t>
      </w:r>
    </w:p>
    <w:p>
      <w:pPr>
        <w:pStyle w:val="ListParagraph"/>
        <w:numPr>
          <w:ilvl w:val="0"/>
          <w:numId w:val="2"/>
        </w:numPr>
        <w:spacing w:after="80" w:line="300"/>
      </w:pPr>
      <w:r>
        <w:t xml:space="preserve">FCA financial promotion regime: anything that recommends or promotes financial products pulls the site inside it. Current calculator is a pure tool, which keeps it cleanly outside.</w:t>
      </w:r>
    </w:p>
    <w:p>
      <w:pPr>
        <w:pStyle w:val="ListParagraph"/>
        <w:numPr>
          <w:ilvl w:val="0"/>
          <w:numId w:val="2"/>
        </w:numPr>
        <w:spacing w:after="80" w:line="300"/>
      </w:pPr>
      <w:r>
        <w:t xml:space="preserve">Personal account dealing / conflict policies: standard FS contract clauses that constrain certain visible commentary on markets while employed.</w:t>
      </w:r>
    </w:p>
    <w:p>
      <w:pPr>
        <w:spacing w:after="160" w:line="320"/>
      </w:pPr>
      <w:r>
        <w:t xml:space="preserve">None of these block the build; they shape what can be published and when. Once the operator has left the regulated role and disclosed any post-termination restrictive covenants, these constraints fall away. The site is deliberately structured so that the day the constraints lift, monetisation can be switched on without re-architecting anything.</w:t>
      </w:r>
    </w:p>
    <w:p>
      <w:pPr>
        <w:pStyle w:val="Heading2"/>
        <w:spacing w:after="140" w:before="280"/>
      </w:pPr>
      <w:r>
        <w:t xml:space="preserve">Why WealthFM is the parent, not the individual tools</w:t>
      </w:r>
    </w:p>
    <w:p>
      <w:pPr>
        <w:spacing w:after="160" w:line="320"/>
      </w:pPr>
      <w:r>
        <w:t xml:space="preserve">Earlier in the project, each tool had a strong sub-brand (MortgageDESK, FIRE Desk, Trade Desk). This was changed because (a) “Desk” suffixes clashed with multiple real UK brokerages and one NASDAQ-listed company, and (b) the umbrella architecture is strictly better long-term — every YouTube video, every share, every link compounds into recognition of WealthFM, not three separate sub-brands. Future tools should keep this discipline: descriptive page names, WealthFM as the brand carrier.</w:t>
      </w:r>
    </w:p>
    <w:p>
      <w:pPr>
        <w:pStyle w:val="Heading2"/>
        <w:spacing w:after="140" w:before="280"/>
      </w:pPr>
      <w:r>
        <w:t xml:space="preserve">Tone the site is going for</w:t>
      </w:r>
    </w:p>
    <w:p>
      <w:pPr>
        <w:spacing w:after="160" w:line="320"/>
      </w:pPr>
      <w:r>
        <w:t xml:space="preserve">Confident, restrained, slightly editorial. The visual register is closer to Linear or Stripe than to Hargreaves Lansdown — a deliberate bet that Gen Z and younger millennial finance audiences read “modern fintech utility” as more credible than “legacy finance corporate.” But the underlying calculator is dark/Bloomberg-terminal in feel, because that’s the right register for a working tool, even if the marketing surface is warmer.</w:t>
      </w:r>
    </w:p>
    <w:p>
      <w:pPr>
        <w:pStyle w:val="Heading1"/>
        <w:spacing w:after="180" w:before="360"/>
      </w:pPr>
      <w:r>
        <w:t xml:space="preserve">8. Credentials and accounts (no secrets)</w:t>
      </w:r>
    </w:p>
    <w:p>
      <w:pPr>
        <w:spacing w:after="160" w:line="320"/>
      </w:pPr>
      <w:r>
        <w:t xml:space="preserve">This section names the accounts that hold the project. No passwords, tokens, or secrets are written here — those live in the operator’s password manager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GitHub account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saj1225</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GitHub repo</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github.com/saj1225/wealthfm (canonical)</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Old GitHub repo (retired)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github.com/saj1225/mortgagedesk</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Vercel project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wealthfm (canonical) — auto-deploys from main</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Old Vercel project (retired)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mortgagedesk</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Domain registrar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Cloudflare</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DNS provider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Cloudflare</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Analytics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Vercel Web Analytics (built-in)</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Email/Newsletter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None yet</w:t>
            </w:r>
          </w:p>
        </w:tc>
      </w:tr>
      <w:tr>
        <w:tc>
          <w:tcPr>
            <w:tcW w:type="dxa" w:w="3120"/>
            <w:tcBorders>
              <w:top w:val="single" w:color="DDDDDD" w:sz="4"/>
              <w:left w:val="single" w:color="DDDDDD" w:sz="4"/>
              <w:bottom w:val="single" w:color="DDDDDD" w:sz="4"/>
              <w:right w:val="single" w:color="DDDDDD" w:sz="4"/>
            </w:tcBorders>
            <w:shd w:fill="F7F5F1" w:val="clear"/>
            <w:tcMar>
              <w:top w:type="dxa" w:w="100"/>
              <w:left w:type="dxa" w:w="140"/>
              <w:bottom w:type="dxa" w:w="100"/>
              <w:right w:type="dxa" w:w="140"/>
            </w:tcMar>
          </w:tcPr>
          <w:p>
            <w:r>
              <w:rPr>
                <w:b/>
                <w:bCs/>
                <w:color w:val="1A1410"/>
                <w:sz w:val="20"/>
                <w:szCs w:val="20"/>
              </w:rPr>
              <w:t xml:space="preserve">YouTube channel</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color w:val="4A3F36"/>
                <w:sz w:val="20"/>
                <w:szCs w:val="20"/>
              </w:rPr>
              <w:t xml:space="preserve">TBD — URL pending, slot exists in code</w:t>
            </w:r>
          </w:p>
        </w:tc>
      </w:tr>
    </w:tbl>
    <w:p>
      <w:pPr>
        <w:pStyle w:val="Heading1"/>
        <w:spacing w:after="180" w:before="360"/>
      </w:pPr>
      <w:r>
        <w:t xml:space="preserve">9. If you only read one page of this document</w:t>
      </w:r>
    </w:p>
    <w:p>
      <w:pPr>
        <w:spacing w:after="160" w:line="320"/>
      </w:pPr>
      <w:r>
        <w:t xml:space="preserve">WealthFM is live at wealthfm.co.uk with a working Mortgage Calculator at /mortgage. The architecture is a single monorepo (one Vercel project, one GitHub repo, one domain). Adding tools is a code change, not infrastructure work. </w:t>
      </w:r>
      <w:r>
        <w:rPr>
          <w:b/>
          <w:bCs/>
        </w:rPr>
        <w:t xml:space="preserve">The brand carries equity; the tools are descriptive sub-pages. Trademark risks have been navigated — do not introduce new branded names without checking first. </w:t>
      </w:r>
      <w:r>
        <w:t xml:space="preserve">Monetisation is paused until the operator’s current employment ends. Until then, the site stays as a pure information tool with no data capture, which keeps it cleanly outside the FCA financial promotion regime and inside what the employer’s outside-business policy permits.</w:t>
      </w:r>
    </w:p>
    <w:p>
      <w:pPr>
        <w:spacing w:after="160" w:line="320"/>
      </w:pPr>
      <w:r>
        <w:t xml:space="preserve">Pick the next move from Section 4. Build accordingly.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b/>
      <w:bCs/>
      <w:color w:val="1A1410"/>
      <w:sz w:val="36"/>
      <w:szCs w:val="36"/>
    </w:rPr>
  </w:style>
  <w:style w:type="paragraph" w:styleId="Heading2">
    <w:name w:val="Heading 2"/>
    <w:basedOn w:val="Normal"/>
    <w:next w:val="Normal"/>
    <w:qFormat/>
    <w:pPr>
      <w:spacing w:after="140" w:before="320"/>
      <w:outlineLvl w:val="1"/>
    </w:pPr>
    <w:rPr>
      <w:b/>
      <w:bCs/>
      <w:color w:val="1A1410"/>
      <w:sz w:val="28"/>
      <w:szCs w:val="28"/>
    </w:rPr>
  </w:style>
  <w:style w:type="paragraph" w:styleId="Heading3">
    <w:name w:val="Heading 3"/>
    <w:basedOn w:val="Normal"/>
    <w:next w:val="Normal"/>
    <w:qFormat/>
    <w:pPr>
      <w:spacing w:after="100" w:before="240"/>
      <w:outlineLvl w:val="2"/>
    </w:pPr>
    <w:rPr>
      <w:b/>
      <w:bCs/>
      <w:color w:val="1A88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WealthFM Project Handover</dc:title>
  <dc:creator>WealthFM</dc:creator>
  <dc:description>Handover briefing for fresh contexts (Cowork, new chat, future self).</dc:description>
  <cp:lastModifiedBy>Un-named</cp:lastModifiedBy>
  <cp:revision>1</cp:revision>
  <dcterms:created xsi:type="dcterms:W3CDTF">2026-06-10T06:39:43.710Z</dcterms:created>
  <dcterms:modified xsi:type="dcterms:W3CDTF">2026-06-10T06:39:43.711Z</dcterms:modified>
</cp:coreProperties>
</file>

<file path=docProps/custom.xml><?xml version="1.0" encoding="utf-8"?>
<Properties xmlns="http://schemas.openxmlformats.org/officeDocument/2006/custom-properties" xmlns:vt="http://schemas.openxmlformats.org/officeDocument/2006/docPropsVTypes"/>
</file>