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تقویتی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reinforcement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 ):</w:t>
      </w:r>
    </w:p>
    <w:p w:rsidR="00000000" w:rsidDel="00000000" w:rsidP="00000000" w:rsidRDefault="00000000" w:rsidRPr="00000000" w14:paraId="0000000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اموزش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ماشین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برپایه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تشویق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رفتار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تنبیه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رفتار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ناخواسته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زبان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</w:t>
      </w:r>
      <w:r w:rsidDel="00000000" w:rsidR="00000000" w:rsidRPr="00000000">
        <w:rPr>
          <w:sz w:val="24"/>
          <w:szCs w:val="24"/>
          <w:rtl w:val="1"/>
        </w:rPr>
        <w:t xml:space="preserve">،  </w:t>
      </w:r>
      <w:r w:rsidDel="00000000" w:rsidR="00000000" w:rsidRPr="00000000">
        <w:rPr>
          <w:sz w:val="24"/>
          <w:szCs w:val="24"/>
          <w:rtl w:val="1"/>
        </w:rPr>
        <w:t xml:space="preserve">مدلی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ادراک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اتخاذ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ازمون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باشند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توسعه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افرادی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متخصص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روشی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تشویق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رفتار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تنبیه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رفتار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نادرست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پیشنهاد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مقادیر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تصمیم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میگیرد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مقداری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استراتژی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پاداش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تنبیه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اختصاص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رفتار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تشویق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رفتار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نادرست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باعث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ریزی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آوردن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حداکثر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امتاز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نهایت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مسئله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نزدیک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اهداف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تمرکز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اهداف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کوچکتر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بپرهیزد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گذر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گیرد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رفتار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نادرست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تنبیه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رفتاری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پاداش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حرکت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مصنوعی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جهت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  <w:tab/>
      </w:r>
      <w:r w:rsidDel="00000000" w:rsidR="00000000" w:rsidRPr="00000000">
        <w:rPr>
          <w:sz w:val="24"/>
          <w:szCs w:val="24"/>
          <w:rtl w:val="1"/>
        </w:rPr>
        <w:t xml:space="preserve">بدون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نظارت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0"/>
        </w:rPr>
        <w:t xml:space="preserve">unsupervised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learning</w:t>
      </w:r>
      <w:r w:rsidDel="00000000" w:rsidR="00000000" w:rsidRPr="00000000">
        <w:rPr>
          <w:sz w:val="24"/>
          <w:szCs w:val="24"/>
          <w:rtl w:val="1"/>
        </w:rPr>
        <w:t xml:space="preserve"> )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تشویق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کاربرد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علاوه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گرفتن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مصنوعی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گستره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واقعی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بازی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شخصی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پیشنهادات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رباتیک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منابع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ابزاری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کنترل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پیچیده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پتانسیل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کاربردی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مشکل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محدودیت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ماشین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تکیه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اکتشاف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مسئله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مسئله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کنترل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رباتیک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جابجایی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هدایت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فیزیکی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پیچیده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دنبال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رسیدن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اتخاذ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تصمیم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متفاوت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جابجایی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واقعی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انتخاب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تصمیم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مسئله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سختی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واقعی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متاوبا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شکل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تصادفی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نتیجه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تایید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باعث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محاسباتی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کامپیوتری</w:t>
      </w:r>
      <w:r w:rsidDel="00000000" w:rsidR="00000000" w:rsidRPr="00000000">
        <w:rPr>
          <w:sz w:val="24"/>
          <w:szCs w:val="24"/>
          <w:rtl w:val="1"/>
        </w:rPr>
        <w:t xml:space="preserve"> )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هرچند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بزرگترین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چالش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مسائلی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تنبیه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تشویق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باعث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حرکت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جهت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یافتن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تجربه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اکتشاف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exploration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exploitation</w:t>
      </w:r>
      <w:r w:rsidDel="00000000" w:rsidR="00000000" w:rsidRPr="00000000">
        <w:rPr>
          <w:rtl w:val="1"/>
        </w:rPr>
        <w:t xml:space="preserve"> ):</w:t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اکتشاف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برداری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شناخته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مکرر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اقدادم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گرفتن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تصمیم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نتایج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نامشخص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دوراهی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تصمیم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تجربیات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لحظه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آیا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تصمیم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تجربیات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گذشته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1"/>
        </w:rPr>
        <w:t xml:space="preserve">تکرار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تصمیمی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گذشته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نتیجه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)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1"/>
        </w:rPr>
        <w:t xml:space="preserve">بهره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برداری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تصمیم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آزموده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پاداشی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بزرگتر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تصمیمات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ازموده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اصلی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بخشی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تشویق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مجازات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متقاوت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استراتژی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دنبال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آوردن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گیرد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پاداش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پاداش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پاداش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بلند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مدت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کدام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پاداش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بیشتری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آورد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pStyle w:val="Heading4"/>
        <w:bidi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</w:t>
      </w:r>
      <w:r w:rsidDel="00000000" w:rsidR="00000000" w:rsidRPr="00000000">
        <w:rPr>
          <w:rtl w:val="0"/>
        </w:rPr>
        <w:t xml:space="preserve">Q-learning :</w:t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هیچ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اکتشاف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هدایت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بیرونی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SARSA ( state-action-reward-state-action ):</w:t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شناخته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احتمالی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احتمال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نتیجه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پاداش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DQN ( deep Q-networks ):</w:t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learning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شکل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ماتریس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مقادیر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گسترش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پیچیده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ماتریسی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ابعاد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مسئله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پذیر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نیست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پیشبینی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پاداش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احتمال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تصمیم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وضعیتی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عصبی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گیرد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تصمیماتی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برپایه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تصادفی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تصمیمات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یادگرفته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Actor-Critic method :</w:t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خانواده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تفاوت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0"/>
        </w:rPr>
        <w:t xml:space="preserve">temporal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difference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TD</w:t>
      </w:r>
      <w:r w:rsidDel="00000000" w:rsidR="00000000" w:rsidRPr="00000000">
        <w:rPr>
          <w:sz w:val="24"/>
          <w:szCs w:val="24"/>
          <w:rtl w:val="1"/>
        </w:rPr>
        <w:t xml:space="preserve"> ) 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حافظه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صریح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ساختار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شناخته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چراکه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منتقد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0"/>
        </w:rPr>
        <w:t xml:space="preserve">critic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شناخته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چراکه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پردازد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مطابق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policy</w:t>
      </w:r>
      <w:r w:rsidDel="00000000" w:rsidR="00000000" w:rsidRPr="00000000">
        <w:rPr>
          <w:sz w:val="24"/>
          <w:szCs w:val="24"/>
          <w:rtl w:val="1"/>
        </w:rPr>
        <w:t xml:space="preserve"> ) </w:t>
      </w:r>
      <w:r w:rsidDel="00000000" w:rsidR="00000000" w:rsidRPr="00000000">
        <w:rPr>
          <w:sz w:val="24"/>
          <w:szCs w:val="24"/>
          <w:rtl w:val="1"/>
        </w:rPr>
        <w:t xml:space="preserve">اتفاق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افتد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منتقد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بپردازد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منتقد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شکل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تفاوت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temporal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difference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error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میگیرد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خروجی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هدایت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طبیعی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مقایسه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تفاوت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مسئله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یعنی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معمولا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منتقد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ارزیابی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آمده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پردازد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تشخیص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آمده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ارزیابی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تفاوت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362325" cy="33337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شکل</w:t>
      </w:r>
      <w:r w:rsidDel="00000000" w:rsidR="00000000" w:rsidRPr="00000000">
        <w:rPr>
          <w:sz w:val="24"/>
          <w:szCs w:val="24"/>
          <w:rtl w:val="1"/>
        </w:rPr>
        <w:t xml:space="preserve"> 1-1: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منتقد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actor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critic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خاج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off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1"/>
        </w:rPr>
        <w:t xml:space="preserve"> ):</w:t>
      </w:r>
    </w:p>
    <w:p w:rsidR="00000000" w:rsidDel="00000000" w:rsidP="00000000" w:rsidRDefault="00000000" w:rsidRPr="00000000" w14:paraId="0000002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مقایسه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هایپر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پارامتر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هزینه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معمولا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دلیل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عملکرد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وسیله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تاثیرات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راستای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مطابق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) 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هدف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ارزیابی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تاثیرات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مطابق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بینش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بیاوریم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خارج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مستقل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انگیزه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دنبال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منطبق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همواره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خارج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مطابق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میخواهیم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اکتشاف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اکتشاف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پردازد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خارج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هزینه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کمتری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معمولا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Policy Gradiant :</w:t>
      </w:r>
    </w:p>
    <w:p w:rsidR="00000000" w:rsidDel="00000000" w:rsidP="00000000" w:rsidRDefault="00000000" w:rsidRPr="00000000" w14:paraId="0000002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گرادیان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تکنیکی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پارامتر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پاداش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توقع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1"/>
        </w:rPr>
        <w:t xml:space="preserve">نتیجه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آید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گرادیان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کاهشی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Gradient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descent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گرادیان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افزایشی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Gradient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Ascend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تکیه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منجر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پیدایش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Actor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Critic</w:t>
      </w:r>
      <w:r w:rsidDel="00000000" w:rsidR="00000000" w:rsidRPr="00000000">
        <w:rPr>
          <w:sz w:val="24"/>
          <w:szCs w:val="24"/>
          <w:rtl w:val="0"/>
        </w:rPr>
        <w:t xml:space="preserve">  (</w:t>
      </w:r>
      <w:r w:rsidDel="00000000" w:rsidR="00000000" w:rsidRPr="00000000">
        <w:rPr>
          <w:sz w:val="24"/>
          <w:szCs w:val="24"/>
          <w:rtl w:val="0"/>
        </w:rPr>
        <w:t xml:space="preserve">AC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ادامه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Trust Region Optimization (TRPO)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[2]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bidi w:val="1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سال</w:t>
      </w:r>
      <w:r w:rsidDel="00000000" w:rsidR="00000000" w:rsidRPr="00000000">
        <w:rPr>
          <w:sz w:val="24"/>
          <w:szCs w:val="24"/>
          <w:rtl w:val="1"/>
        </w:rPr>
        <w:t xml:space="preserve"> 2015، </w:t>
      </w:r>
      <w:r w:rsidDel="00000000" w:rsidR="00000000" w:rsidRPr="00000000">
        <w:rPr>
          <w:sz w:val="24"/>
          <w:szCs w:val="24"/>
          <w:rtl w:val="0"/>
        </w:rPr>
        <w:t xml:space="preserve">TRPO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استراتژی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ناحیه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اعتماد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استراتژی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جستجوی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line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معرفی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TRPO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محدودیت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واگرایی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Kullback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Leibler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  (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KL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فعال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کردن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ناحیه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اعتماد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بهینه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اضافه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روزرسانی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فاصله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زیادی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قبلی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نداشته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بیانی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ناحیه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اعتماد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قبلی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واقع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معنی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روزرسانی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زیاد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انحراف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نمی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تابع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TRPO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توانیم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2124"/>
          <w:sz w:val="24"/>
          <w:szCs w:val="24"/>
          <w:highlight w:val="white"/>
          <w:rtl w:val="1"/>
        </w:rPr>
        <w:t xml:space="preserve">بنویسیم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0" distT="0" distL="0" distR="0">
            <wp:extent cx="4581525" cy="11049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تفسیر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معادله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برقراری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محدودیت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روزرسانی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TRPO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الگوریتمی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نسبتا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پیچیده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محدودیت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سربار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شکل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محدودیت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سختی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همجینن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TRPO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آسانی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باعث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PPO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بیاوریم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Proximal Policy Optimization (PPO)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[3]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Policy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Gradient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هدف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داشتن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الگوریتمی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اعتمادی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TRPO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مشابه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TRPO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الگورتیم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احتمال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قدیمی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هس</w:t>
      </w:r>
    </w:p>
    <w:p w:rsidR="00000000" w:rsidDel="00000000" w:rsidP="00000000" w:rsidRDefault="00000000" w:rsidRPr="00000000" w14:paraId="0000003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990725" cy="762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TRPO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شکل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اصلاح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238500" cy="6381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اضافه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کردن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محدودیت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ها</w:t>
      </w:r>
      <w:r w:rsidDel="00000000" w:rsidR="00000000" w:rsidRPr="00000000">
        <w:rPr>
          <w:i w:val="1"/>
          <w:sz w:val="24"/>
          <w:szCs w:val="24"/>
          <w:rtl w:val="1"/>
        </w:rPr>
        <w:t xml:space="preserve">، </w:t>
      </w:r>
      <w:r w:rsidDel="00000000" w:rsidR="00000000" w:rsidRPr="00000000">
        <w:rPr>
          <w:i w:val="1"/>
          <w:sz w:val="24"/>
          <w:szCs w:val="24"/>
          <w:rtl w:val="1"/>
        </w:rPr>
        <w:t xml:space="preserve">تابع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هدف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میتواند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منجر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ناپایداری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و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یا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نرخ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همگرایی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کند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شود</w:t>
      </w:r>
      <w:r w:rsidDel="00000000" w:rsidR="00000000" w:rsidRPr="00000000">
        <w:rPr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i w:val="1"/>
          <w:sz w:val="24"/>
          <w:szCs w:val="24"/>
          <w:rtl w:val="1"/>
        </w:rPr>
        <w:t xml:space="preserve">به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جای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اضافه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کردن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محدودیت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KL</w:t>
      </w:r>
      <w:r w:rsidDel="00000000" w:rsidR="00000000" w:rsidRPr="00000000">
        <w:rPr>
          <w:i w:val="1"/>
          <w:sz w:val="24"/>
          <w:szCs w:val="24"/>
          <w:rtl w:val="0"/>
        </w:rPr>
        <w:t xml:space="preserve">، </w:t>
      </w:r>
      <w:r w:rsidDel="00000000" w:rsidR="00000000" w:rsidRPr="00000000">
        <w:rPr>
          <w:i w:val="1"/>
          <w:sz w:val="24"/>
          <w:szCs w:val="24"/>
          <w:rtl w:val="0"/>
        </w:rPr>
        <w:t xml:space="preserve">PPO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پیشنهاد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میدهد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که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نسبت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سیاست</w:t>
      </w:r>
      <w:r w:rsidDel="00000000" w:rsidR="00000000" w:rsidRPr="00000000">
        <w:rPr>
          <w:i w:val="1"/>
          <w:sz w:val="24"/>
          <w:szCs w:val="24"/>
          <w:rtl w:val="1"/>
        </w:rPr>
        <w:t xml:space="preserve">  </w:t>
      </w:r>
      <w:r w:rsidDel="00000000" w:rsidR="00000000" w:rsidRPr="00000000">
        <w:rPr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θ</w:t>
      </w:r>
      <w:r w:rsidDel="00000000" w:rsidR="00000000" w:rsidRPr="00000000">
        <w:rPr>
          <w:i w:val="1"/>
          <w:sz w:val="24"/>
          <w:szCs w:val="24"/>
          <w:rtl w:val="1"/>
        </w:rPr>
        <w:t xml:space="preserve">) </w:t>
      </w:r>
      <w:r w:rsidDel="00000000" w:rsidR="00000000" w:rsidRPr="00000000">
        <w:rPr>
          <w:i w:val="1"/>
          <w:sz w:val="24"/>
          <w:szCs w:val="24"/>
          <w:rtl w:val="1"/>
        </w:rPr>
        <w:t xml:space="preserve">در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بازه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کوچکی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نزدیک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به</w:t>
      </w:r>
      <w:r w:rsidDel="00000000" w:rsidR="00000000" w:rsidRPr="00000000">
        <w:rPr>
          <w:i w:val="1"/>
          <w:sz w:val="24"/>
          <w:szCs w:val="24"/>
          <w:rtl w:val="1"/>
        </w:rPr>
        <w:t xml:space="preserve"> 1 </w:t>
      </w:r>
      <w:r w:rsidDel="00000000" w:rsidR="00000000" w:rsidRPr="00000000">
        <w:rPr>
          <w:i w:val="1"/>
          <w:sz w:val="24"/>
          <w:szCs w:val="24"/>
          <w:rtl w:val="1"/>
        </w:rPr>
        <w:t xml:space="preserve">محدود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باشد</w:t>
      </w:r>
      <w:r w:rsidDel="00000000" w:rsidR="00000000" w:rsidRPr="00000000">
        <w:rPr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i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بازه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بین</w:t>
      </w:r>
      <w:r w:rsidDel="00000000" w:rsidR="00000000" w:rsidRPr="00000000">
        <w:rPr>
          <w:i w:val="1"/>
          <w:sz w:val="24"/>
          <w:szCs w:val="24"/>
          <w:rtl w:val="1"/>
        </w:rPr>
        <w:t xml:space="preserve"> 1-</w:t>
      </w:r>
      <w:r w:rsidDel="00000000" w:rsidR="00000000" w:rsidRPr="00000000">
        <w:rPr>
          <w:i w:val="1"/>
          <w:sz w:val="24"/>
          <w:szCs w:val="24"/>
          <w:rtl w:val="0"/>
        </w:rPr>
        <w:t xml:space="preserve">ϵ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و</w:t>
      </w:r>
      <w:r w:rsidDel="00000000" w:rsidR="00000000" w:rsidRPr="00000000">
        <w:rPr>
          <w:i w:val="1"/>
          <w:sz w:val="24"/>
          <w:szCs w:val="24"/>
          <w:rtl w:val="1"/>
        </w:rPr>
        <w:t xml:space="preserve">  1+</w:t>
      </w:r>
      <w:r w:rsidDel="00000000" w:rsidR="00000000" w:rsidRPr="00000000">
        <w:rPr>
          <w:i w:val="1"/>
          <w:sz w:val="24"/>
          <w:szCs w:val="24"/>
          <w:rtl w:val="0"/>
        </w:rPr>
        <w:t xml:space="preserve">ϵ</w:t>
      </w:r>
      <w:r w:rsidDel="00000000" w:rsidR="00000000" w:rsidRPr="00000000">
        <w:rPr>
          <w:i w:val="1"/>
          <w:sz w:val="24"/>
          <w:szCs w:val="24"/>
          <w:rtl w:val="1"/>
        </w:rPr>
        <w:t xml:space="preserve">است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که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ϵ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عنوان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یک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هایپر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پارامتر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مدل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داده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می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شود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و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در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مقاله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اصلی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PPO</w:t>
      </w:r>
      <w:r w:rsidDel="00000000" w:rsidR="00000000" w:rsidRPr="00000000">
        <w:rPr>
          <w:i w:val="1"/>
          <w:sz w:val="24"/>
          <w:szCs w:val="24"/>
          <w:rtl w:val="1"/>
        </w:rPr>
        <w:t xml:space="preserve">، </w:t>
      </w:r>
      <w:r w:rsidDel="00000000" w:rsidR="00000000" w:rsidRPr="00000000">
        <w:rPr>
          <w:i w:val="1"/>
          <w:sz w:val="24"/>
          <w:szCs w:val="24"/>
          <w:rtl w:val="1"/>
        </w:rPr>
        <w:t xml:space="preserve">مقدار</w:t>
      </w:r>
      <w:r w:rsidDel="00000000" w:rsidR="00000000" w:rsidRPr="00000000">
        <w:rPr>
          <w:i w:val="1"/>
          <w:sz w:val="24"/>
          <w:szCs w:val="24"/>
          <w:rtl w:val="1"/>
        </w:rPr>
        <w:t xml:space="preserve"> 0.2 </w:t>
      </w:r>
      <w:r w:rsidDel="00000000" w:rsidR="00000000" w:rsidRPr="00000000">
        <w:rPr>
          <w:i w:val="1"/>
          <w:sz w:val="24"/>
          <w:szCs w:val="24"/>
          <w:rtl w:val="1"/>
        </w:rPr>
        <w:t xml:space="preserve">به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آن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داده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شده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است</w:t>
      </w:r>
      <w:r w:rsidDel="00000000" w:rsidR="00000000" w:rsidRPr="00000000">
        <w:rPr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i w:val="1"/>
          <w:sz w:val="24"/>
          <w:szCs w:val="24"/>
          <w:rtl w:val="1"/>
        </w:rPr>
        <w:t xml:space="preserve">حال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تابع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هدف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PPO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را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شکل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زیر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بازنویسی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کنیم</w:t>
      </w:r>
      <w:r w:rsidDel="00000000" w:rsidR="00000000" w:rsidRPr="00000000">
        <w:rPr>
          <w:i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0" distT="0" distL="0" distR="0">
            <wp:extent cx="5524500" cy="4667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در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معادله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بالا</w:t>
      </w:r>
      <w:r w:rsidDel="00000000" w:rsidR="00000000" w:rsidRPr="00000000">
        <w:rPr>
          <w:i w:val="1"/>
          <w:sz w:val="24"/>
          <w:szCs w:val="24"/>
          <w:rtl w:val="1"/>
        </w:rPr>
        <w:t xml:space="preserve">، </w:t>
      </w:r>
      <w:r w:rsidDel="00000000" w:rsidR="00000000" w:rsidRPr="00000000">
        <w:rPr>
          <w:i w:val="1"/>
          <w:sz w:val="24"/>
          <w:szCs w:val="24"/>
          <w:rtl w:val="1"/>
        </w:rPr>
        <w:t xml:space="preserve">تابع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clip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نسبت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سیاست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را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بازه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بین</w:t>
      </w:r>
      <w:r w:rsidDel="00000000" w:rsidR="00000000" w:rsidRPr="00000000">
        <w:rPr>
          <w:i w:val="1"/>
          <w:sz w:val="24"/>
          <w:szCs w:val="24"/>
          <w:rtl w:val="1"/>
        </w:rPr>
        <w:t xml:space="preserve"> 1-</w:t>
      </w:r>
      <w:r w:rsidDel="00000000" w:rsidR="00000000" w:rsidRPr="00000000">
        <w:rPr>
          <w:i w:val="1"/>
          <w:sz w:val="24"/>
          <w:szCs w:val="24"/>
          <w:rtl w:val="0"/>
        </w:rPr>
        <w:t xml:space="preserve">ϵ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و</w:t>
      </w:r>
      <w:r w:rsidDel="00000000" w:rsidR="00000000" w:rsidRPr="00000000">
        <w:rPr>
          <w:i w:val="1"/>
          <w:sz w:val="24"/>
          <w:szCs w:val="24"/>
          <w:rtl w:val="1"/>
        </w:rPr>
        <w:t xml:space="preserve">  1+</w:t>
      </w:r>
      <w:r w:rsidDel="00000000" w:rsidR="00000000" w:rsidRPr="00000000">
        <w:rPr>
          <w:i w:val="1"/>
          <w:sz w:val="24"/>
          <w:szCs w:val="24"/>
          <w:rtl w:val="0"/>
        </w:rPr>
        <w:t xml:space="preserve">ϵ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محدود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می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کند</w:t>
      </w:r>
      <w:r w:rsidDel="00000000" w:rsidR="00000000" w:rsidRPr="00000000">
        <w:rPr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i w:val="1"/>
          <w:sz w:val="24"/>
          <w:szCs w:val="24"/>
          <w:rtl w:val="1"/>
        </w:rPr>
        <w:t xml:space="preserve">تابع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هدف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PPO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مقدار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حداقل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بین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مقدار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اصلی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و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مقدار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clip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شده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را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به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خود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میگیرد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pStyle w:val="Heading5"/>
        <w:bidi w:val="1"/>
        <w:rPr/>
      </w:pP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PPO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دهی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اولیه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پارامتر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θ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تابع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مقدار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تعیین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مقادیر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هایپر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پارامتر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های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تعداد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همه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قدم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ها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مثلا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4000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قدم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تعداد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روزرسانی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هر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قدم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مثلا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حلقه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پایان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تعداد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همه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قدم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ها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دست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آوردن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حالت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لگاریتم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احتمال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پاداش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قبلی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پاداش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هر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از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مجموعه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مسیر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ها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وسیله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انتخاب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توسط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عامل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قبلی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0"/>
        </w:rPr>
        <w:t xml:space="preserve">θold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0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تخمین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مقدار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برتری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0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حلقه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پایان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تعداد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بروزرسانی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هر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قدم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2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پیدا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کردن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لگاریتم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احتمال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پاداش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مبنای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اولین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مرحله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همواره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داریم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 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πθold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 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این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عمل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اعمال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عمل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تصمیم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گرفته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شده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وسیله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جدید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0"/>
        </w:rPr>
        <w:t xml:space="preserve">θ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1"/>
        </w:rPr>
        <w:t xml:space="preserve">روی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2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پیدا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قسمت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θ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current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probability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prev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log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probs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بالا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این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نسبت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صورت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تقسیم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نوشته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شده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است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اما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اضافه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کردن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لگاریتم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میتوان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آن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را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شکل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تفریق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بازنویسی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کرد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2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محاسبه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 r(θ)* A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1"/>
        </w:rPr>
        <w:t xml:space="preserve">خارج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1"/>
        </w:rPr>
        <w:t xml:space="preserve">قسمت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0"/>
        </w:rPr>
        <w:t xml:space="preserve">clip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2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پیدا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2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22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بروزرسانی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پارامتر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θ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اپدیت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حال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جدید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subscript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داریم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rFonts w:ascii="Helvetica Neue" w:cs="Helvetica Neue" w:eastAsia="Helvetica Neue" w:hAnsi="Helvetica Neue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گاهی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اهمیت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الگوریتم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خارج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اشتباه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گرفته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الگوریتم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خارج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اهمیت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برابر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عملی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β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جداگانه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اهمیت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همگرایی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الگوریتم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خارج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لازم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شباهت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PPO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الگوریتم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خارج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دیده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اما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الگوریتمی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منطبق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اینجا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πθ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old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 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محاسبه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درواقع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مقداری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قدیمی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همان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تلاش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نگه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داشتن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ناحیه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اعتماد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قبلی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نگه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داشتن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اهمیت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بازه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clip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همگرایی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سریع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روش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bidi w:val="1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سیاست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مورد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استفاده</w:t>
      </w:r>
      <w:r w:rsidDel="00000000" w:rsidR="00000000" w:rsidRPr="00000000">
        <w:rPr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50">
      <w:pPr>
        <w:bidi w:val="1"/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توجه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ذات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مسئله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تصمیمات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متوالی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آینده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تشویق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تنبیه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خطی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یاغیر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خطی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قادر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روابط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تصمیم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کنونی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پاداشی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شاید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قدم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اینده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تصمیم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اتفاق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افتاده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نیستند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PPO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یکی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الگوریتم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یادگیری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تقویتی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عمیق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Deep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Reinforcement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Learning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میتوانیم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گیری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شبکه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عصبی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بازگشتی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Recurrent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Neural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Networks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الگوریتم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مقادیری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خطای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ناشی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پاداش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دارای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تاخیر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کم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مسئله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LSTM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Network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لایه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LSTM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حافظه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کوتاه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مدت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بلند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مدت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قابلیت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درک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تاثیرات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تصمیم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لحظه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تاثیر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آینده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طراحی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54">
      <w:pPr>
        <w:bidi w:val="1"/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سیاست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شامل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بخشی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استخراج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گر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ویژگی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این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بخش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بین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عامل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منتقد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مشترک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است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و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وظیفه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آن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استخراج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ویژگی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ها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از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حالت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محیط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که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صورت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ورودی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شبکه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داده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شود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باشد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شبکه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کاملا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متصل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که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ویژگی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های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استخراج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شده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را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به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خروجی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عامل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یعنی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عمل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مقدار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تبدیل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میکند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شبکه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مسئله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شامل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لایه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0"/>
        </w:rPr>
        <w:t xml:space="preserve">LSTM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کاملا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-438149</wp:posOffset>
                </wp:positionH>
                <wp:positionV relativeFrom="paragraph">
                  <wp:posOffset>0</wp:posOffset>
                </wp:positionV>
                <wp:extent cx="1174750" cy="2422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64975" y="2575088"/>
                          <a:ext cx="116205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حالت خروجی محیط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-438149</wp:posOffset>
                </wp:positionH>
                <wp:positionV relativeFrom="paragraph">
                  <wp:posOffset>0</wp:posOffset>
                </wp:positionV>
                <wp:extent cx="1174750" cy="2422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0" cy="2422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1466850</wp:posOffset>
                </wp:positionH>
                <wp:positionV relativeFrom="paragraph">
                  <wp:posOffset>0</wp:posOffset>
                </wp:positionV>
                <wp:extent cx="1447800" cy="23145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26863" y="2627475"/>
                          <a:ext cx="1438275" cy="2305050"/>
                        </a:xfrm>
                        <a:custGeom>
                          <a:rect b="b" l="l" r="r" t="t"/>
                          <a:pathLst>
                            <a:path extrusionOk="0" h="1447800" w="1438275">
                              <a:moveTo>
                                <a:pt x="0" y="0"/>
                              </a:moveTo>
                              <a:lnTo>
                                <a:pt x="19050" y="1447800"/>
                              </a:lnTo>
                              <a:lnTo>
                                <a:pt x="1438275" y="942975"/>
                              </a:lnTo>
                              <a:lnTo>
                                <a:pt x="1428750" y="2857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9A9A9A"/>
                            </a:gs>
                            <a:gs pos="50000">
                              <a:srgbClr val="8D8D8D"/>
                            </a:gs>
                            <a:gs pos="100000">
                              <a:srgbClr val="787878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استخراج گر ویژگی ها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MLP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1466850</wp:posOffset>
                </wp:positionH>
                <wp:positionV relativeFrom="paragraph">
                  <wp:posOffset>0</wp:posOffset>
                </wp:positionV>
                <wp:extent cx="1447800" cy="2314575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2314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3471863</wp:posOffset>
                </wp:positionH>
                <wp:positionV relativeFrom="paragraph">
                  <wp:posOffset>246644</wp:posOffset>
                </wp:positionV>
                <wp:extent cx="533400" cy="1485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84063" y="3041813"/>
                          <a:ext cx="523875" cy="1476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LSTM layer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3471863</wp:posOffset>
                </wp:positionH>
                <wp:positionV relativeFrom="paragraph">
                  <wp:posOffset>246644</wp:posOffset>
                </wp:positionV>
                <wp:extent cx="533400" cy="1485900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247650</wp:posOffset>
                </wp:positionV>
                <wp:extent cx="533400" cy="14859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84063" y="3041813"/>
                          <a:ext cx="523875" cy="1476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LSTM layer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247650</wp:posOffset>
                </wp:positionV>
                <wp:extent cx="533400" cy="14859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bidi w:val="1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5133975</wp:posOffset>
                </wp:positionH>
                <wp:positionV relativeFrom="paragraph">
                  <wp:posOffset>60996</wp:posOffset>
                </wp:positionV>
                <wp:extent cx="1384300" cy="7270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60200" y="3422813"/>
                          <a:ext cx="1371600" cy="7143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عمل انتخاب شده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5133975</wp:posOffset>
                </wp:positionH>
                <wp:positionV relativeFrom="paragraph">
                  <wp:posOffset>60996</wp:posOffset>
                </wp:positionV>
                <wp:extent cx="1384300" cy="7270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727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bidi w:val="1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904875</wp:posOffset>
                </wp:positionH>
                <wp:positionV relativeFrom="paragraph">
                  <wp:posOffset>125748</wp:posOffset>
                </wp:positionV>
                <wp:extent cx="485775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3113" y="3775238"/>
                          <a:ext cx="4857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904875</wp:posOffset>
                </wp:positionH>
                <wp:positionV relativeFrom="paragraph">
                  <wp:posOffset>125748</wp:posOffset>
                </wp:positionV>
                <wp:extent cx="485775" cy="254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2962275</wp:posOffset>
                </wp:positionH>
                <wp:positionV relativeFrom="paragraph">
                  <wp:posOffset>123825</wp:posOffset>
                </wp:positionV>
                <wp:extent cx="485775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3113" y="3775238"/>
                          <a:ext cx="4857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2962275</wp:posOffset>
                </wp:positionH>
                <wp:positionV relativeFrom="paragraph">
                  <wp:posOffset>123825</wp:posOffset>
                </wp:positionV>
                <wp:extent cx="485775" cy="254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4557713</wp:posOffset>
                </wp:positionH>
                <wp:positionV relativeFrom="paragraph">
                  <wp:posOffset>123825</wp:posOffset>
                </wp:positionV>
                <wp:extent cx="485775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3113" y="3775238"/>
                          <a:ext cx="4857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4557713</wp:posOffset>
                </wp:positionH>
                <wp:positionV relativeFrom="paragraph">
                  <wp:posOffset>123825</wp:posOffset>
                </wp:positionV>
                <wp:extent cx="485775" cy="254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bidi w:val="1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rFonts w:ascii="Quattrocento Sans" w:cs="Quattrocento Sans" w:eastAsia="Quattrocento Sans" w:hAnsi="Quattrocento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جزییات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مرکز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نگهداری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داخواه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تعمیرکار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دپو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دلخواهی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فرآیندهای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محیط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شبیه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افتد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مکانیکال</w:t>
      </w:r>
      <w:r w:rsidDel="00000000" w:rsidR="00000000" w:rsidRPr="00000000">
        <w:rPr>
          <w:rtl w:val="1"/>
        </w:rPr>
        <w:t xml:space="preserve">، 2- </w:t>
      </w:r>
      <w:r w:rsidDel="00000000" w:rsidR="00000000" w:rsidRPr="00000000">
        <w:rPr>
          <w:rtl w:val="1"/>
        </w:rPr>
        <w:t xml:space="preserve">الکتریکال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1"/>
        </w:rPr>
        <w:t xml:space="preserve">باتری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ناهنجاری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abnormality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نگیرد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تولید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نگهداری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پایان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تعمیرات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آماده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دپو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جابجایی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دپو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جابجایی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دپو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نگهداری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جابجایی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نگهداری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جابجایی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دپو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جابجایی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نگهداری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دپو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جابجایی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نگهداری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آماده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آماده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نگهداری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جابجایی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وظیفه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وظیفه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اینصورت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دپو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وظیفه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رویداد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کنونی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وظایف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بافر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درصد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مکانیکال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ناهنجاری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مکانیکال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الکتریکال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ناهنجاری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الکتریکال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باتری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۲۰ </w:t>
      </w:r>
      <w:r w:rsidDel="00000000" w:rsidR="00000000" w:rsidRPr="00000000">
        <w:rPr>
          <w:rtl w:val="1"/>
        </w:rPr>
        <w:t xml:space="preserve">درصد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پیشگیرانه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pStyle w:val="Heading4"/>
        <w:bidi w:val="1"/>
        <w:rPr/>
      </w:pPr>
      <w:bookmarkStart w:colFirst="0" w:colLast="0" w:name="_mmifl9rb8qzk" w:id="0"/>
      <w:bookmarkEnd w:id="0"/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الکتریکال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اشتباه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(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۰ </w:t>
      </w:r>
      <w:r w:rsidDel="00000000" w:rsidR="00000000" w:rsidRPr="00000000">
        <w:rPr>
          <w:rtl w:val="1"/>
        </w:rPr>
        <w:t xml:space="preserve">رسیده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bidi w:val="1"/>
        <w:rPr/>
      </w:pPr>
      <w:bookmarkStart w:colFirst="0" w:colLast="0" w:name="_7p1umd470kio" w:id="1"/>
      <w:bookmarkEnd w:id="1"/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دپو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دپو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دپو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دپو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۱۰ </w:t>
      </w:r>
      <w:r w:rsidDel="00000000" w:rsidR="00000000" w:rsidRPr="00000000">
        <w:rPr>
          <w:rtl w:val="1"/>
        </w:rPr>
        <w:t xml:space="preserve">دقیقه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، ۲۰ </w:t>
      </w:r>
      <w:r w:rsidDel="00000000" w:rsidR="00000000" w:rsidRPr="00000000">
        <w:rPr>
          <w:rtl w:val="1"/>
        </w:rPr>
        <w:t xml:space="preserve">دقیقه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ناهنجاری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تعویض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پیشگیرانه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۶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۱۰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pStyle w:val="Heading5"/>
        <w:bidi w:val="1"/>
        <w:rPr/>
      </w:pPr>
      <w:bookmarkStart w:colFirst="0" w:colLast="0" w:name="_ry9olfn8qf2m" w:id="2"/>
      <w:bookmarkEnd w:id="2"/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6288" cy="341325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41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دپو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pStyle w:val="Heading5"/>
        <w:bidi w:val="1"/>
        <w:rPr/>
      </w:pPr>
      <w:bookmarkStart w:colFirst="0" w:colLast="0" w:name="_er8my15dlj2o" w:id="3"/>
      <w:bookmarkEnd w:id="3"/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۶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ناهنجاری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ناهنجاری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ناگهانی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bidi w:val="1"/>
        <w:rPr/>
      </w:pPr>
      <w:bookmarkStart w:colFirst="0" w:colLast="0" w:name="_2e5vrpsm9rra" w:id="4"/>
      <w:bookmarkEnd w:id="4"/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training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اپیزود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بپردازد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backpropagation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۱۰۰۰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۱۰۰۰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۱۰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۶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تصمیمات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۳۵۰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۲۶.۹٪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7">
      <w:pPr>
        <w:pStyle w:val="Heading3"/>
        <w:bidi w:val="1"/>
        <w:rPr/>
      </w:pPr>
      <w:bookmarkStart w:colFirst="0" w:colLast="0" w:name="_nr021f2atuvj" w:id="5"/>
      <w:bookmarkEnd w:id="5"/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پژوهش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PPO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یادبگیرد</w:t>
      </w:r>
      <w:r w:rsidDel="00000000" w:rsidR="00000000" w:rsidRPr="00000000">
        <w:rPr>
          <w:rtl w:val="1"/>
        </w:rPr>
        <w:t xml:space="preserve">.</w:t>
      </w:r>
    </w:p>
    <w:sectPr>
      <w:foot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/>
  <w:font w:name="B Titr"/>
  <w:font w:name="Jomhuria">
    <w:embedRegular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B Titr" w:cs="B Titr" w:eastAsia="B Titr" w:hAnsi="B Titr"/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B Titr" w:cs="B Titr" w:eastAsia="B Titr" w:hAnsi="B Titr"/>
      <w:b w:val="1"/>
      <w:color w:val="1f386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B Titr" w:cs="B Titr" w:eastAsia="B Titr" w:hAnsi="B Titr"/>
      <w:b w:val="1"/>
      <w:i w:val="1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.png"/><Relationship Id="rId22" Type="http://schemas.openxmlformats.org/officeDocument/2006/relationships/footer" Target="footer1.xml"/><Relationship Id="rId10" Type="http://schemas.openxmlformats.org/officeDocument/2006/relationships/image" Target="media/image9.png"/><Relationship Id="rId21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3.png"/><Relationship Id="rId18" Type="http://schemas.openxmlformats.org/officeDocument/2006/relationships/image" Target="media/image6.png"/><Relationship Id="rId7" Type="http://schemas.openxmlformats.org/officeDocument/2006/relationships/image" Target="media/image1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3" Type="http://schemas.openxmlformats.org/officeDocument/2006/relationships/font" Target="fonts/Jomhuria-regular.ttf"/><Relationship Id="rId12" Type="http://schemas.openxmlformats.org/officeDocument/2006/relationships/font" Target="fonts/HelveticaNeue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