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Challenge 2: win/loss interviews</w:t>
      </w:r>
    </w:p>
    <w:p>
      <w:r>
        <w:rPr>
          <w:b/>
        </w:rPr>
        <w:t>Type:</w:t>
      </w:r>
      <w:r>
        <w:t xml:space="preserve"> client work</w:t>
      </w:r>
    </w:p>
    <w:p>
      <w:pPr>
        <w:pStyle w:val="Heading1"/>
      </w:pPr>
      <w:r>
        <w:t>The situation</w:t>
      </w:r>
    </w:p>
    <w:p>
      <w:r>
        <w:t>Your client Tessara sells route-planning software to logistics companies. After every won or lost deal, someone interviews the buyer. The notes pile up and nobody reads them. The head of sales asks: "Why do we win, why do we lose, and what does price have to do with it?"</w:t>
      </w:r>
    </w:p>
    <w:p>
      <w:pPr>
        <w:pStyle w:val="Heading1"/>
      </w:pPr>
      <w:r>
        <w:t>The task</w:t>
      </w:r>
    </w:p>
    <w:p>
      <w:r>
        <w:t>Build an agent team that turns the interview notes into a one-page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Gets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</w:tr>
      <w:tr>
        <w:tc>
          <w:tcPr>
            <w:tcW w:type="dxa" w:w="1728"/>
          </w:tcPr>
          <w:p>
            <w:r/>
            <w:r>
              <w:t>1a</w:t>
            </w:r>
          </w:p>
        </w:tc>
        <w:tc>
          <w:tcPr>
            <w:tcW w:type="dxa" w:w="1728"/>
          </w:tcPr>
          <w:p>
            <w:r/>
            <w:r>
              <w:t>Coder A</w:t>
            </w:r>
          </w:p>
        </w:tc>
        <w:tc>
          <w:tcPr>
            <w:tcW w:type="dxa" w:w="1728"/>
          </w:tcPr>
          <w:p>
            <w:r/>
            <w:r>
              <w:t>Code the first half of the interviews: outcome, reasons, role of price.</w:t>
            </w:r>
          </w:p>
        </w:tc>
        <w:tc>
          <w:tcPr>
            <w:tcW w:type="dxa" w:w="1728"/>
          </w:tcPr>
          <w:p>
            <w:r/>
            <w:r>
              <w:t>First half of the case data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agents/1-coder.txt</w:t>
            </w:r>
          </w:p>
        </w:tc>
      </w:tr>
      <w:tr>
        <w:tc>
          <w:tcPr>
            <w:tcW w:type="dxa" w:w="1728"/>
          </w:tcPr>
          <w:p>
            <w:r/>
            <w:r>
              <w:t>1b</w:t>
            </w:r>
          </w:p>
        </w:tc>
        <w:tc>
          <w:tcPr>
            <w:tcW w:type="dxa" w:w="1728"/>
          </w:tcPr>
          <w:p>
            <w:r/>
            <w:r>
              <w:t>Coder B</w:t>
            </w:r>
          </w:p>
        </w:tc>
        <w:tc>
          <w:tcPr>
            <w:tcW w:type="dxa" w:w="1728"/>
          </w:tcPr>
          <w:p>
            <w:r/>
            <w:r>
              <w:t>The same for the second half. Runs in parallel with Coder A.</w:t>
            </w:r>
          </w:p>
        </w:tc>
        <w:tc>
          <w:tcPr>
            <w:tcW w:type="dxa" w:w="1728"/>
          </w:tcPr>
          <w:p>
            <w:r/>
            <w:r>
              <w:t>Second half of the case data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agents/1-coder.txt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Synthesizer</w:t>
            </w:r>
          </w:p>
        </w:tc>
        <w:tc>
          <w:tcPr>
            <w:tcW w:type="dxa" w:w="1728"/>
          </w:tcPr>
          <w:p>
            <w:r/>
            <w:r>
              <w:t>Combine both codings into findings with counts.</w:t>
            </w:r>
          </w:p>
        </w:tc>
        <w:tc>
          <w:tcPr>
            <w:tcW w:type="dxa" w:w="1728"/>
          </w:tcPr>
          <w:p>
            <w:r/>
            <w:r>
              <w:t>Both handoffs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agents/2-synthesizer.txt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Advisor</w:t>
            </w:r>
          </w:p>
        </w:tc>
        <w:tc>
          <w:tcPr>
            <w:tcW w:type="dxa" w:w="1728"/>
          </w:tcPr>
          <w:p>
            <w:r/>
            <w:r>
              <w:t>Turn the findings into three recommendations for the head of sales.</w:t>
            </w:r>
          </w:p>
        </w:tc>
        <w:tc>
          <w:tcPr>
            <w:tcW w:type="dxa" w:w="1728"/>
          </w:tcPr>
          <w:p>
            <w:r/>
            <w:r>
              <w:t>Synthesizer's handoff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agents/3-advisor.txt</w:t>
            </w:r>
          </w:p>
        </w:tc>
      </w:tr>
      <w:tr>
        <w:tc>
          <w:tcPr>
            <w:tcW w:type="dxa" w:w="1728"/>
          </w:tcPr>
          <w:p>
            <w:r/>
            <w:r>
              <w:t>J</w:t>
            </w:r>
          </w:p>
        </w:tc>
        <w:tc>
          <w:tcPr>
            <w:tcW w:type="dxa" w:w="1728"/>
          </w:tcPr>
          <w:p>
            <w:r/>
            <w:r>
              <w:t>Judge</w:t>
            </w:r>
          </w:p>
        </w:tc>
        <w:tc>
          <w:tcPr>
            <w:tcW w:type="dxa" w:w="1728"/>
          </w:tcPr>
          <w:p>
            <w:r/>
            <w:r>
              <w:t>Score the summary.</w:t>
            </w:r>
          </w:p>
        </w:tc>
        <w:tc>
          <w:tcPr>
            <w:tcW w:type="dxa" w:w="1728"/>
          </w:tcPr>
          <w:p>
            <w:r/>
            <w:r>
              <w:t>Case data + summary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agents/judge.txt</w:t>
            </w:r>
          </w:p>
        </w:tc>
      </w:tr>
    </w:tbl>
    <w:p/>
    <w:p>
      <w:r>
        <w:t>Coder A and Coder B use the same instruction. That's deliberate: if they code differently, the synthesizer gets a mess. Each coder adds one line to say which part is theirs, for example "Your part: interviews 1 to 4."</w:t>
      </w:r>
    </w:p>
    <w:p>
      <w:pPr>
        <w:pStyle w:val="Heading1"/>
      </w:pPr>
      <w:r>
        <w:t>The cases</w:t>
      </w:r>
    </w:p>
    <w:p>
      <w:pPr>
        <w:pStyle w:val="ListBullet"/>
      </w:pPr>
      <w:r>
        <w:rPr>
          <w:b/>
        </w:rPr>
        <w:t>Case A:</w:t>
      </w:r>
      <w:r>
        <w:t xml:space="preserve"> </w:t>
      </w:r>
      <w:r>
        <w:rPr>
          <w:rFonts w:ascii="Courier New" w:hAnsi="Courier New"/>
        </w:rPr>
        <w:t>data/interviews-A.md</w:t>
      </w:r>
      <w:r>
        <w:t xml:space="preserve"> (8 interviews; Coder A takes 1–4, Coder B takes 5–8).</w:t>
      </w:r>
    </w:p>
    <w:p>
      <w:pPr>
        <w:pStyle w:val="ListBullet"/>
      </w:pPr>
      <w:r>
        <w:rPr>
          <w:b/>
        </w:rPr>
        <w:t>Case B:</w:t>
      </w:r>
      <w:r>
        <w:t xml:space="preserve"> </w:t>
      </w:r>
      <w:r>
        <w:rPr>
          <w:rFonts w:ascii="Courier New" w:hAnsi="Courier New"/>
        </w:rPr>
        <w:t>data/interviews-B.md</w:t>
      </w:r>
      <w:r>
        <w:t xml:space="preserve"> (6 more interviews; split 9–11 and 12–14).</w:t>
      </w:r>
    </w:p>
    <w:p>
      <w:pPr>
        <w:pStyle w:val="Heading1"/>
      </w:pPr>
      <w:r>
        <w:t>What good looks like (starting point; the product owner decides)</w:t>
      </w:r>
    </w:p>
    <w:p>
      <w:pPr>
        <w:pStyle w:val="ListBullet"/>
      </w:pPr>
      <w:r>
        <w:t>Every finding names the interviews it comes from.</w:t>
      </w:r>
    </w:p>
    <w:p>
      <w:pPr>
        <w:pStyle w:val="ListBullet"/>
      </w:pPr>
      <w:r>
        <w:t>The counts are right.</w:t>
      </w:r>
    </w:p>
    <w:p>
      <w:pPr>
        <w:pStyle w:val="ListBullet"/>
      </w:pPr>
      <w:r>
        <w:t>Price reasons are separated from other reasons.</w:t>
      </w:r>
    </w:p>
    <w:p>
      <w:pPr>
        <w:pStyle w:val="ListBullet"/>
      </w:pPr>
      <w:r>
        <w:t>No quote that isn't in the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