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lang w:val="pl-PL"/>
        </w:rPr>
        <w:t xml:space="preserve">Figure legends</w:t>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01549A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themeColor="text1"/>
          <w14:ligatures w14:val="none"/>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themeTint="FF" w:themeShade="FF"/>
          <w:sz w:val="20"/>
          <w:szCs w:val="20"/>
        </w:rPr>
        <w:t xml:space="preserve">Figure 1</w:t>
      </w:r>
      <w:r>
        <w:rPr>
          <w:rFonts w:ascii="Times New Roman" w:hAnsi="Times New Roman" w:eastAsia="Times New Roman" w:cs="Times New Roman"/>
          <w:b/>
          <w:bCs/>
          <w:color w:val="000000" w:themeColor="text1" w:themeTint="FF" w:themeShade="FF"/>
          <w:sz w:val="20"/>
          <w:szCs w:val="20"/>
        </w:rPr>
        <w:t xml:space="preserve">.</w:t>
      </w:r>
      <w:r>
        <w:rPr>
          <w:rFonts w:ascii="Times New Roman" w:hAnsi="Times New Roman" w:eastAsia="Times New Roman" w:cs="Times New Roman"/>
          <w:b/>
          <w:bCs/>
          <w:color w:val="000000" w:themeColor="text1" w:themeTint="FF" w:themeShade="FF"/>
          <w:sz w:val="20"/>
          <w:szCs w:val="20"/>
        </w:rPr>
        <w:t xml:space="preserve"> Pooling masks structured regulatory signals, </w:t>
      </w:r>
      <w:r>
        <w:rPr>
          <w:rFonts w:ascii="Times New Roman" w:hAnsi="Times New Roman" w:eastAsia="Times New Roman" w:cs="Times New Roman"/>
          <w:b/>
          <w:bCs/>
          <w:color w:val="000000" w:themeColor="text1" w:themeTint="FF" w:themeShade="FF"/>
          <w:sz w:val="20"/>
          <w:szCs w:val="20"/>
        </w:rPr>
        <w:t xml:space="preserve">whereas</w:t>
      </w:r>
      <w:r>
        <w:rPr>
          <w:rFonts w:ascii="Times New Roman" w:hAnsi="Times New Roman" w:eastAsia="Times New Roman" w:cs="Times New Roman"/>
          <w:b/>
          <w:bCs/>
          <w:color w:val="000000" w:themeColor="text1" w:themeTint="FF" w:themeShade="FF"/>
          <w:sz w:val="20"/>
          <w:szCs w:val="20"/>
        </w:rPr>
        <w:t xml:space="preserve"> instability reveals them</w:t>
      </w:r>
      <w:r>
        <w:rPr>
          <w:rFonts w:ascii="Times New Roman" w:hAnsi="Times New Roman" w:eastAsia="Times New Roman" w:cs="Times New Roman"/>
          <w:b/>
          <w:bCs/>
          <w:color w:val="000000" w:themeColor="text1" w:themeTint="FF" w:themeShade="FF"/>
          <w:sz w:val="20"/>
          <w:szCs w:val="20"/>
        </w:rPr>
        <w:t xml:space="preserve">.</w:t>
      </w:r>
      <w:r>
        <w:rPr>
          <w:rFonts w:ascii="Times New Roman" w:hAnsi="Times New Roman" w:cs="Times New Roman"/>
          <w:color w:val="000000" w:themeColor="text1" w:themeTint="FF" w:themeShade="FF"/>
          <w:sz w:val="20"/>
          <w:szCs w:val="20"/>
        </w:rPr>
        <w:t xml:space="preserve"> </w:t>
      </w:r>
      <w:r>
        <w:rPr>
          <w:rFonts w:ascii="Times New Roman" w:hAnsi="Times New Roman" w:eastAsia="Times New Roman" w:cs="Times New Roman"/>
          <w:color w:val="000000" w:themeColor="text1" w:themeTint="FF" w:themeShade="FF"/>
          <w:sz w:val="20"/>
          <w:szCs w:val="20"/>
        </w:rPr>
        <w:t xml:space="preserve">Averaging across subgroups or timepoints can attenuate or cancel biological effects, </w:t>
      </w:r>
      <w:r>
        <w:rPr>
          <w:rFonts w:ascii="Times New Roman" w:hAnsi="Times New Roman" w:eastAsia="Times New Roman" w:cs="Times New Roman"/>
          <w:color w:val="000000" w:themeColor="text1" w:themeTint="FF" w:themeShade="FF"/>
          <w:sz w:val="20"/>
          <w:szCs w:val="20"/>
        </w:rPr>
        <w:t xml:space="preserve">whereas</w:t>
      </w:r>
      <w:r>
        <w:rPr>
          <w:rFonts w:ascii="Times New Roman" w:hAnsi="Times New Roman" w:eastAsia="Times New Roman" w:cs="Times New Roman"/>
          <w:color w:val="000000" w:themeColor="text1" w:themeTint="FF" w:themeShade="FF"/>
          <w:sz w:val="20"/>
          <w:szCs w:val="20"/>
        </w:rPr>
        <w:t xml:space="preserve"> instability quantifies internal disagreement within a condition.</w:t>
      </w:r>
      <w:r>
        <w:rPr>
          <w:rFonts w:ascii="Times New Roman" w:hAnsi="Times New Roman" w:eastAsia="Times New Roman" w:cs="Times New Roman"/>
          <w:b/>
          <w:bCs/>
          <w:color w:val="000000" w:themeColor="text1" w:themeTint="FF" w:themeShade="FF"/>
          <w:sz w:val="20"/>
          <w:szCs w:val="20"/>
        </w:rPr>
        <w:t xml:space="preserve"> (a)</w:t>
      </w:r>
      <w:r>
        <w:rPr>
          <w:rFonts w:ascii="Times New Roman" w:hAnsi="Times New Roman" w:eastAsia="Times New Roman" w:cs="Times New Roman"/>
          <w:color w:val="000000" w:themeColor="text1" w:themeTint="FF" w:themeShade="FF"/>
          <w:sz w:val="20"/>
          <w:szCs w:val="20"/>
        </w:rPr>
        <w:t xml:space="preserve"> Pooling across heterogeneous samples. Subgroups or timepoints within a condition can </w:t>
      </w:r>
      <w:r>
        <w:rPr>
          <w:rFonts w:ascii="Times New Roman" w:hAnsi="Times New Roman" w:eastAsia="Times New Roman" w:cs="Times New Roman"/>
          <w:color w:val="000000" w:themeColor="text1" w:themeTint="FF" w:themeShade="FF"/>
          <w:sz w:val="20"/>
          <w:szCs w:val="20"/>
        </w:rPr>
        <w:t xml:space="preserve">exhibit</w:t>
      </w:r>
      <w:r>
        <w:rPr>
          <w:rFonts w:ascii="Times New Roman" w:hAnsi="Times New Roman" w:eastAsia="Times New Roman" w:cs="Times New Roman"/>
          <w:color w:val="000000" w:themeColor="text1" w:themeTint="FF" w:themeShade="FF"/>
          <w:sz w:val="20"/>
          <w:szCs w:val="20"/>
        </w:rPr>
        <w:t xml:space="preserve"> distinct or opposing effects. When combined, pooled analysis estimates a single average effect, which can attenuate or cancel underlying signals.</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(b)</w:t>
      </w:r>
      <w:r>
        <w:rPr>
          <w:rFonts w:ascii="Times New Roman" w:hAnsi="Times New Roman" w:eastAsia="Times New Roman" w:cs="Times New Roman"/>
          <w:color w:val="000000" w:themeColor="text1" w:themeTint="FF" w:themeShade="FF"/>
          <w:sz w:val="20"/>
          <w:szCs w:val="20"/>
        </w:rPr>
        <w:t xml:space="preserve"> Instability quantifies internal disagreement. Pairwise or temporal differences across groups are aggregated into an instability score that increases with the degree of disagreement or variation.</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(c)</w:t>
      </w:r>
      <w:r>
        <w:rPr>
          <w:rFonts w:ascii="Times New Roman" w:hAnsi="Times New Roman" w:eastAsia="Times New Roman" w:cs="Times New Roman"/>
          <w:color w:val="000000" w:themeColor="text1" w:themeTint="FF" w:themeShade="FF"/>
          <w:sz w:val="20"/>
          <w:szCs w:val="20"/>
        </w:rPr>
        <w:t xml:space="preserve"> Instability reveals masked signals. Genes with low pooled </w:t>
      </w:r>
      <w:r>
        <w:rPr>
          <w:rFonts w:ascii="Times New Roman" w:hAnsi="Times New Roman" w:eastAsia="Times New Roman" w:cs="Times New Roman"/>
          <w:color w:val="000000" w:themeColor="text1" w:themeTint="FF" w:themeShade="FF"/>
          <w:sz w:val="20"/>
          <w:szCs w:val="20"/>
        </w:rPr>
        <w:t xml:space="preserve">effect</w:t>
      </w:r>
      <w:r>
        <w:rPr>
          <w:rFonts w:ascii="Times New Roman" w:hAnsi="Times New Roman" w:eastAsia="Times New Roman" w:cs="Times New Roman"/>
          <w:color w:val="000000" w:themeColor="text1" w:themeTint="FF" w:themeShade="FF"/>
          <w:sz w:val="20"/>
          <w:szCs w:val="20"/>
        </w:rPr>
        <w:t xml:space="preserve"> but high instability represent structured regulatory signals that are suppressed by averaging.</w:t>
      </w: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color w:val="000000" w:themeColor="text1"/>
          <w14:ligatures w14:val="none"/>
        </w:rPr>
      </w:r>
    </w:p>
    <w:p w14:paraId="68540A92">
      <w:pPr>
        <w:pStyle w:val="828"/>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b/>
          <w:bCs/>
          <w:color w:val="000000" w:themeColor="text1"/>
          <w:sz w:val="24"/>
          <w:szCs w:val="24"/>
          <w:lang w:val="pl-PL"/>
        </w:rPr>
      </w:r>
      <w:r>
        <w:rPr>
          <w:rFonts w:ascii="Times New Roman" w:hAnsi="Times New Roman" w:eastAsia="Times New Roman" w:cs="Times New Roman"/>
          <w:b/>
          <w:bCs/>
          <w:color w:val="000000" w:themeColor="text1" w:themeTint="FF" w:themeShade="FF"/>
          <w:sz w:val="20"/>
          <w:szCs w:val="20"/>
        </w:rPr>
        <w:t xml:space="preserve">Figure 2. Pooled analysis attenuates structured signals across synthetic regulatory regimes.</w:t>
      </w:r>
      <w:r>
        <w:rPr>
          <w:rFonts w:ascii="Times New Roman" w:hAnsi="Times New Roman" w:cs="Times New Roman"/>
          <w:sz w:val="20"/>
          <w:szCs w:val="20"/>
        </w:rPr>
        <w:t xml:space="preserve"> </w:t>
      </w:r>
      <w:r>
        <w:rPr>
          <w:rFonts w:ascii="Times New Roman" w:hAnsi="Times New Roman" w:eastAsia="Times New Roman" w:cs="Times New Roman"/>
          <w:b/>
          <w:bCs/>
          <w:color w:val="000000" w:themeColor="text1" w:themeTint="FF" w:themeShade="FF"/>
          <w:sz w:val="20"/>
          <w:szCs w:val="20"/>
        </w:rPr>
        <w:t xml:space="preserve">(</w:t>
      </w:r>
      <w:r>
        <w:rPr>
          <w:rFonts w:ascii="Times New Roman" w:hAnsi="Times New Roman" w:eastAsia="Times New Roman" w:cs="Times New Roman"/>
          <w:b/>
          <w:bCs/>
          <w:color w:val="000000" w:themeColor="text1" w:themeTint="FF" w:themeShade="FF"/>
          <w:sz w:val="20"/>
          <w:szCs w:val="20"/>
        </w:rPr>
        <w:t xml:space="preserve">a)</w:t>
      </w:r>
      <w:r>
        <w:rPr>
          <w:rFonts w:ascii="Times New Roman" w:hAnsi="Times New Roman" w:eastAsia="Times New Roman" w:cs="Times New Roman"/>
          <w:color w:val="000000" w:themeColor="text1" w:themeTint="FF" w:themeShade="FF"/>
          <w:sz w:val="20"/>
          <w:szCs w:val="20"/>
        </w:rPr>
        <w:t xml:space="preserve"> Synthetic expression regimes used for benchmarking. Coherent genes show aligned directional </w:t>
      </w:r>
      <w:r>
        <w:rPr>
          <w:rFonts w:ascii="Times New Roman" w:hAnsi="Times New Roman" w:eastAsia="Times New Roman" w:cs="Times New Roman"/>
          <w:color w:val="000000" w:themeColor="text1" w:themeTint="FF" w:themeShade="FF"/>
          <w:sz w:val="20"/>
          <w:szCs w:val="20"/>
        </w:rPr>
        <w:t xml:space="preserve">responses,</w:t>
      </w:r>
      <w:r>
        <w:rPr>
          <w:rFonts w:ascii="Times New Roman" w:hAnsi="Times New Roman" w:eastAsia="Times New Roman" w:cs="Times New Roman"/>
          <w:color w:val="000000" w:themeColor="text1" w:themeTint="FF" w:themeShade="FF"/>
          <w:sz w:val="20"/>
          <w:szCs w:val="20"/>
        </w:rPr>
        <w:t xml:space="preserve"> null genes </w:t>
      </w:r>
      <w:r>
        <w:rPr>
          <w:rFonts w:ascii="Times New Roman" w:hAnsi="Times New Roman" w:eastAsia="Times New Roman" w:cs="Times New Roman"/>
          <w:color w:val="000000" w:themeColor="text1" w:themeTint="FF" w:themeShade="FF"/>
          <w:sz w:val="20"/>
          <w:szCs w:val="20"/>
        </w:rPr>
        <w:t xml:space="preserve">remain</w:t>
      </w:r>
      <w:r>
        <w:rPr>
          <w:rFonts w:ascii="Times New Roman" w:hAnsi="Times New Roman" w:eastAsia="Times New Roman" w:cs="Times New Roman"/>
          <w:color w:val="000000" w:themeColor="text1" w:themeTint="FF" w:themeShade="FF"/>
          <w:sz w:val="20"/>
          <w:szCs w:val="20"/>
        </w:rPr>
        <w:t xml:space="preserve"> unchanged, opposing genes </w:t>
      </w:r>
      <w:r>
        <w:rPr>
          <w:rFonts w:ascii="Times New Roman" w:hAnsi="Times New Roman" w:eastAsia="Times New Roman" w:cs="Times New Roman"/>
          <w:color w:val="000000" w:themeColor="text1" w:themeTint="FF" w:themeShade="FF"/>
          <w:sz w:val="20"/>
          <w:szCs w:val="20"/>
        </w:rPr>
        <w:t xml:space="preserve">exhibit</w:t>
      </w:r>
      <w:r>
        <w:rPr>
          <w:rFonts w:ascii="Times New Roman" w:hAnsi="Times New Roman" w:eastAsia="Times New Roman" w:cs="Times New Roman"/>
          <w:color w:val="000000" w:themeColor="text1" w:themeTint="FF" w:themeShade="FF"/>
          <w:sz w:val="20"/>
          <w:szCs w:val="20"/>
        </w:rPr>
        <w:t xml:space="preserve"> subgroup-specific sign reversal, and phase genes display structured temporal variation across timepoints</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w:t>
      </w:r>
      <w:r>
        <w:rPr>
          <w:rFonts w:ascii="Times New Roman" w:hAnsi="Times New Roman" w:eastAsia="Times New Roman" w:cs="Times New Roman"/>
          <w:b/>
          <w:bCs/>
          <w:color w:val="000000" w:themeColor="text1" w:themeTint="FF" w:themeShade="FF"/>
          <w:sz w:val="20"/>
          <w:szCs w:val="20"/>
        </w:rPr>
        <w:t xml:space="preserve">b)</w:t>
      </w:r>
      <w:r>
        <w:rPr>
          <w:rFonts w:ascii="Times New Roman" w:hAnsi="Times New Roman" w:eastAsia="Times New Roman" w:cs="Times New Roman"/>
          <w:color w:val="000000" w:themeColor="text1" w:themeTint="FF" w:themeShade="FF"/>
          <w:sz w:val="20"/>
          <w:szCs w:val="20"/>
        </w:rPr>
        <w:t xml:space="preserve"> Comparison of pooled and struc</w:t>
      </w:r>
      <w:r>
        <w:rPr>
          <w:rFonts w:ascii="Times New Roman" w:hAnsi="Times New Roman" w:eastAsia="Times New Roman" w:cs="Times New Roman"/>
          <w:color w:val="000000" w:themeColor="text1" w:themeTint="FF" w:themeShade="FF"/>
          <w:sz w:val="20"/>
          <w:szCs w:val="20"/>
        </w:rPr>
        <w:t xml:space="preserve">tured effect estimates in subgroup and time-course settings. Pooled analysis preserves coherent signals but strongly attenuates structured responses. In subgroup data, opposing effects are reduced from 1.497 ± 0.019 (structured) to 0.283 ± 0.019 (pooled), </w:t>
      </w:r>
      <w:r>
        <w:rPr>
          <w:rFonts w:ascii="Times New Roman" w:hAnsi="Times New Roman" w:eastAsia="Times New Roman" w:cs="Times New Roman"/>
          <w:color w:val="000000" w:themeColor="text1" w:themeTint="FF" w:themeShade="FF"/>
          <w:sz w:val="20"/>
          <w:szCs w:val="20"/>
        </w:rPr>
        <w:t xml:space="preserve">whereas</w:t>
      </w:r>
      <w:r>
        <w:rPr>
          <w:rFonts w:ascii="Times New Roman" w:hAnsi="Times New Roman" w:eastAsia="Times New Roman" w:cs="Times New Roman"/>
          <w:color w:val="000000" w:themeColor="text1" w:themeTint="FF" w:themeShade="FF"/>
          <w:sz w:val="20"/>
          <w:szCs w:val="20"/>
        </w:rPr>
        <w:t xml:space="preserve"> coherent signals </w:t>
      </w:r>
      <w:r>
        <w:rPr>
          <w:rFonts w:ascii="Times New Roman" w:hAnsi="Times New Roman" w:eastAsia="Times New Roman" w:cs="Times New Roman"/>
          <w:color w:val="000000" w:themeColor="text1" w:themeTint="FF" w:themeShade="FF"/>
          <w:sz w:val="20"/>
          <w:szCs w:val="20"/>
        </w:rPr>
        <w:t xml:space="preserve">remain</w:t>
      </w:r>
      <w:r>
        <w:rPr>
          <w:rFonts w:ascii="Times New Roman" w:hAnsi="Times New Roman" w:eastAsia="Times New Roman" w:cs="Times New Roman"/>
          <w:color w:val="000000" w:themeColor="text1" w:themeTint="FF" w:themeShade="FF"/>
          <w:sz w:val="20"/>
          <w:szCs w:val="20"/>
        </w:rPr>
        <w:t xml:space="preserve"> unchanged. In time-course data, phase-structured responses are similarly attenuated (0.850 ± 0.012 vs 0.251 ± 0.022).</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w:t>
      </w:r>
      <w:r>
        <w:rPr>
          <w:rFonts w:ascii="Times New Roman" w:hAnsi="Times New Roman" w:eastAsia="Times New Roman" w:cs="Times New Roman"/>
          <w:b/>
          <w:bCs/>
          <w:color w:val="000000" w:themeColor="text1" w:themeTint="FF" w:themeShade="FF"/>
          <w:sz w:val="20"/>
          <w:szCs w:val="20"/>
        </w:rPr>
        <w:t xml:space="preserve">c)</w:t>
      </w:r>
      <w:r>
        <w:rPr>
          <w:rFonts w:ascii="Times New Roman" w:hAnsi="Times New Roman" w:eastAsia="Times New Roman" w:cs="Times New Roman"/>
          <w:color w:val="000000" w:themeColor="text1" w:themeTint="FF" w:themeShade="FF"/>
          <w:sz w:val="20"/>
          <w:szCs w:val="20"/>
        </w:rPr>
        <w:t xml:space="preserve"> Fraction</w:t>
      </w:r>
      <w:r>
        <w:rPr>
          <w:rFonts w:ascii="Times New Roman" w:hAnsi="Times New Roman" w:eastAsia="Times New Roman" w:cs="Times New Roman"/>
          <w:color w:val="000000" w:themeColor="text1" w:themeTint="FF" w:themeShade="FF"/>
          <w:sz w:val="20"/>
          <w:szCs w:val="20"/>
        </w:rPr>
        <w:t xml:space="preserve"> of masked genes across regimes. Masking is negligible in null and coherent scenarios but </w:t>
      </w:r>
      <w:r>
        <w:rPr>
          <w:rFonts w:ascii="Times New Roman" w:hAnsi="Times New Roman" w:eastAsia="Times New Roman" w:cs="Times New Roman"/>
          <w:color w:val="000000" w:themeColor="text1" w:themeTint="FF" w:themeShade="FF"/>
          <w:sz w:val="20"/>
          <w:szCs w:val="20"/>
        </w:rPr>
        <w:t xml:space="preserve">substantial</w:t>
      </w:r>
      <w:r>
        <w:rPr>
          <w:rFonts w:ascii="Times New Roman" w:hAnsi="Times New Roman" w:eastAsia="Times New Roman" w:cs="Times New Roman"/>
          <w:color w:val="000000" w:themeColor="text1" w:themeTint="FF" w:themeShade="FF"/>
          <w:sz w:val="20"/>
          <w:szCs w:val="20"/>
        </w:rPr>
        <w:t xml:space="preserve"> in opposing and phase regimes (≈0.28), </w:t>
      </w:r>
      <w:r>
        <w:rPr>
          <w:rFonts w:ascii="Times New Roman" w:hAnsi="Times New Roman" w:eastAsia="Times New Roman" w:cs="Times New Roman"/>
          <w:color w:val="000000" w:themeColor="text1" w:themeTint="FF" w:themeShade="FF"/>
          <w:sz w:val="20"/>
          <w:szCs w:val="20"/>
        </w:rPr>
        <w:t xml:space="preserve">indicating</w:t>
      </w:r>
      <w:r>
        <w:rPr>
          <w:rFonts w:ascii="Times New Roman" w:hAnsi="Times New Roman" w:eastAsia="Times New Roman" w:cs="Times New Roman"/>
          <w:color w:val="000000" w:themeColor="text1" w:themeTint="FF" w:themeShade="FF"/>
          <w:sz w:val="20"/>
          <w:szCs w:val="20"/>
        </w:rPr>
        <w:t xml:space="preserve"> systematic suppression of structured signals under pooling.</w:t>
      </w:r>
      <w:r/>
      <w:r>
        <w:rPr>
          <w:rFonts w:ascii="Times New Roman" w:hAnsi="Times New Roman" w:eastAsia="Times New Roman" w:cs="Times New Roman"/>
          <w:b/>
          <w:bCs/>
          <w:color w:val="000000" w:themeColor="text1"/>
          <w:sz w:val="24"/>
          <w:szCs w:val="24"/>
          <w:lang w:val="pl-PL"/>
        </w:rPr>
      </w:r>
      <w:r>
        <w:rPr>
          <w:rFonts w:ascii="Times New Roman" w:hAnsi="Times New Roman" w:cs="Times New Roman"/>
        </w:rPr>
      </w:r>
    </w:p>
    <w:p w14:paraId="31B2E5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0E383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000000" w:themeColor="text1"/>
          <w14:ligatures w14:val="none"/>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themeTint="FF" w:themeShade="FF"/>
          <w:sz w:val="20"/>
          <w:szCs w:val="20"/>
        </w:rPr>
        <w:t xml:space="preserve">Figure 3 | Instability </w:t>
      </w:r>
      <w:r>
        <w:rPr>
          <w:rFonts w:ascii="Times New Roman" w:hAnsi="Times New Roman" w:eastAsia="Times New Roman" w:cs="Times New Roman"/>
          <w:b/>
          <w:bCs/>
          <w:color w:val="000000" w:themeColor="text1" w:themeTint="FF" w:themeShade="FF"/>
          <w:sz w:val="20"/>
          <w:szCs w:val="20"/>
        </w:rPr>
        <w:t xml:space="preserve">identifies</w:t>
      </w:r>
      <w:r>
        <w:rPr>
          <w:rFonts w:ascii="Times New Roman" w:hAnsi="Times New Roman" w:eastAsia="Times New Roman" w:cs="Times New Roman"/>
          <w:b/>
          <w:bCs/>
          <w:color w:val="000000" w:themeColor="text1" w:themeTint="FF" w:themeShade="FF"/>
          <w:sz w:val="20"/>
          <w:szCs w:val="20"/>
        </w:rPr>
        <w:t xml:space="preserve"> masked regulatory regimes beyond variance.</w:t>
      </w:r>
      <w:r>
        <w:rPr>
          <w:rFonts w:ascii="Times New Roman" w:hAnsi="Times New Roman" w:eastAsia="Times New Roman" w:cs="Times New Roman"/>
          <w:b/>
          <w:bCs/>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(a)</w:t>
      </w:r>
      <w:r>
        <w:rPr>
          <w:rFonts w:ascii="Times New Roman" w:hAnsi="Times New Roman" w:eastAsia="Times New Roman" w:cs="Times New Roman"/>
          <w:color w:val="000000" w:themeColor="text1" w:themeTint="FF" w:themeShade="FF"/>
          <w:sz w:val="20"/>
          <w:szCs w:val="20"/>
        </w:rPr>
        <w:t xml:space="preserve"> Scatter of pooled effect size (|log₂ fold change|) versus instability score for UV exposure. Dashed lines </w:t>
      </w:r>
      <w:r>
        <w:rPr>
          <w:rFonts w:ascii="Times New Roman" w:hAnsi="Times New Roman" w:eastAsia="Times New Roman" w:cs="Times New Roman"/>
          <w:color w:val="000000" w:themeColor="text1" w:themeTint="FF" w:themeShade="FF"/>
          <w:sz w:val="20"/>
          <w:szCs w:val="20"/>
        </w:rPr>
        <w:t xml:space="preserve">indicate</w:t>
      </w:r>
      <w:r>
        <w:rPr>
          <w:rFonts w:ascii="Times New Roman" w:hAnsi="Times New Roman" w:eastAsia="Times New Roman" w:cs="Times New Roman"/>
          <w:color w:val="000000" w:themeColor="text1" w:themeTint="FF" w:themeShade="FF"/>
          <w:sz w:val="20"/>
          <w:szCs w:val="20"/>
        </w:rPr>
        <w:t xml:space="preserve"> the 25th percentile of pooled effect (Q25 = 0.119) and the 90th percentile of instability (Q90 = 1.146), defining a region o</w:t>
      </w:r>
      <w:r>
        <w:rPr>
          <w:rFonts w:ascii="Times New Roman" w:hAnsi="Times New Roman" w:eastAsia="Times New Roman" w:cs="Times New Roman"/>
          <w:color w:val="000000" w:themeColor="text1" w:themeTint="FF" w:themeShade="FF"/>
          <w:sz w:val="20"/>
          <w:szCs w:val="20"/>
        </w:rPr>
        <w:t xml:space="preserve">f low pooled effect and high instability. Genes in this region are masked under pooling, as opposing or heterogeneous subgroup responses collapse toward near-zero when averaged. Right, zoomed view of the masked region with representative genes highlighted.</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(b)</w:t>
      </w:r>
      <w:r>
        <w:rPr>
          <w:rFonts w:ascii="Times New Roman" w:hAnsi="Times New Roman" w:eastAsia="Times New Roman" w:cs="Times New Roman"/>
          <w:color w:val="000000" w:themeColor="text1" w:themeTint="FF" w:themeShade="FF"/>
          <w:sz w:val="20"/>
          <w:szCs w:val="20"/>
        </w:rPr>
        <w:t xml:space="preserve"> Relationship between instability and variance. Left, instability versus variance proxy with masked (orange) and background (grey) genes. Masked genes concentrate </w:t>
      </w:r>
      <w:r>
        <w:rPr>
          <w:rFonts w:ascii="Times New Roman" w:hAnsi="Times New Roman" w:eastAsia="Times New Roman" w:cs="Times New Roman"/>
          <w:color w:val="000000" w:themeColor="text1" w:themeTint="FF" w:themeShade="FF"/>
          <w:sz w:val="20"/>
          <w:szCs w:val="20"/>
        </w:rPr>
        <w:t xml:space="preserve">at</w:t>
      </w:r>
      <w:r>
        <w:rPr>
          <w:rFonts w:ascii="Times New Roman" w:hAnsi="Times New Roman" w:eastAsia="Times New Roman" w:cs="Times New Roman"/>
          <w:color w:val="000000" w:themeColor="text1" w:themeTint="FF" w:themeShade="FF"/>
          <w:sz w:val="20"/>
          <w:szCs w:val="20"/>
        </w:rPr>
        <w:t xml:space="preserve"> high instability rather than high variance. Right, logistic regression coefficients </w:t>
      </w:r>
      <w:r>
        <w:rPr>
          <w:rFonts w:ascii="Times New Roman" w:hAnsi="Times New Roman" w:eastAsia="Times New Roman" w:cs="Times New Roman"/>
          <w:color w:val="000000" w:themeColor="text1" w:themeTint="FF" w:themeShade="FF"/>
          <w:sz w:val="20"/>
          <w:szCs w:val="20"/>
        </w:rPr>
        <w:t xml:space="preserve">predicting</w:t>
      </w:r>
      <w:r>
        <w:rPr>
          <w:rFonts w:ascii="Times New Roman" w:hAnsi="Times New Roman" w:eastAsia="Times New Roman" w:cs="Times New Roman"/>
          <w:color w:val="000000" w:themeColor="text1" w:themeTint="FF" w:themeShade="FF"/>
          <w:sz w:val="20"/>
          <w:szCs w:val="20"/>
        </w:rPr>
        <w:t xml:space="preserve"> masking status from instability and variance. Instability shows a strong positive association, </w:t>
      </w:r>
      <w:r>
        <w:rPr>
          <w:rFonts w:ascii="Times New Roman" w:hAnsi="Times New Roman" w:eastAsia="Times New Roman" w:cs="Times New Roman"/>
          <w:color w:val="000000" w:themeColor="text1" w:themeTint="FF" w:themeShade="FF"/>
          <w:sz w:val="20"/>
          <w:szCs w:val="20"/>
        </w:rPr>
        <w:t xml:space="preserve">whereas</w:t>
      </w:r>
      <w:r>
        <w:rPr>
          <w:rFonts w:ascii="Times New Roman" w:hAnsi="Times New Roman" w:eastAsia="Times New Roman" w:cs="Times New Roman"/>
          <w:color w:val="000000" w:themeColor="text1" w:themeTint="FF" w:themeShade="FF"/>
          <w:sz w:val="20"/>
          <w:szCs w:val="20"/>
        </w:rPr>
        <w:t xml:space="preserve"> variance contributes weakly or negatively.</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(c)</w:t>
      </w:r>
      <w:r>
        <w:rPr>
          <w:rFonts w:ascii="Times New Roman" w:hAnsi="Times New Roman" w:eastAsia="Times New Roman" w:cs="Times New Roman"/>
          <w:color w:val="000000" w:themeColor="text1" w:themeTint="FF" w:themeShade="FF"/>
          <w:sz w:val="20"/>
          <w:szCs w:val="20"/>
        </w:rPr>
        <w:t xml:space="preserve"> Instability reflects subgroup conflict. Left, instability versus directional disagreement (discordanc</w:t>
      </w:r>
      <w:r>
        <w:rPr>
          <w:rFonts w:ascii="Times New Roman" w:hAnsi="Times New Roman" w:eastAsia="Times New Roman" w:cs="Times New Roman"/>
          <w:color w:val="000000" w:themeColor="text1" w:themeTint="FF" w:themeShade="FF"/>
          <w:sz w:val="20"/>
          <w:szCs w:val="20"/>
        </w:rPr>
        <w:t xml:space="preserve">e) between subgroup-specific effects. Masked genes cluster at high instability and high discordance. Right, distribution of discordance across instability tiers (background, top 10%, top 5%), showing increasing directional conflict with higher instability.</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cs="Times New Roman"/>
          <w:b/>
          <w:bCs/>
          <w:color w:val="000000" w:themeColor="text1" w:themeTint="FF" w:themeShade="FF"/>
          <w:sz w:val="20"/>
          <w:szCs w:val="20"/>
        </w:rPr>
        <w:t xml:space="preserve">(d)</w:t>
      </w:r>
      <w:r>
        <w:rPr>
          <w:rFonts w:ascii="Times New Roman" w:hAnsi="Times New Roman" w:cs="Times New Roman"/>
          <w:color w:val="000000" w:themeColor="text1" w:themeTint="FF" w:themeShade="FF"/>
          <w:sz w:val="20"/>
          <w:szCs w:val="20"/>
        </w:rPr>
        <w:t xml:space="preserve"> Representative gene-level examples illustrating collapse under pooling. Subgroup-specific effects (short and </w:t>
      </w:r>
      <w:r>
        <w:rPr>
          <w:rFonts w:ascii="Times New Roman" w:hAnsi="Times New Roman" w:cs="Times New Roman"/>
          <w:color w:val="000000" w:themeColor="text1" w:themeTint="FF" w:themeShade="FF"/>
          <w:sz w:val="20"/>
          <w:szCs w:val="20"/>
        </w:rPr>
        <w:t xml:space="preserve">long exposure</w:t>
      </w:r>
      <w:r>
        <w:rPr>
          <w:rFonts w:ascii="Times New Roman" w:hAnsi="Times New Roman" w:cs="Times New Roman"/>
          <w:color w:val="000000" w:themeColor="text1" w:themeTint="FF" w:themeShade="FF"/>
          <w:sz w:val="20"/>
          <w:szCs w:val="20"/>
        </w:rPr>
        <w:t xml:space="preserve">) show opposing directions, while pooled estimates approach zero, </w:t>
      </w:r>
      <w:r>
        <w:rPr>
          <w:rFonts w:ascii="Times New Roman" w:hAnsi="Times New Roman" w:cs="Times New Roman"/>
          <w:color w:val="000000" w:themeColor="text1" w:themeTint="FF" w:themeShade="FF"/>
          <w:sz w:val="20"/>
          <w:szCs w:val="20"/>
        </w:rPr>
        <w:t xml:space="preserve">demonstrating</w:t>
      </w:r>
      <w:r>
        <w:rPr>
          <w:rFonts w:ascii="Times New Roman" w:hAnsi="Times New Roman" w:cs="Times New Roman"/>
          <w:color w:val="000000" w:themeColor="text1" w:themeTint="FF" w:themeShade="FF"/>
          <w:sz w:val="20"/>
          <w:szCs w:val="20"/>
        </w:rPr>
        <w:t xml:space="preserve"> how structured regulatory signals are suppressed by aggregation.</w:t>
      </w: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val="0"/>
          <w:bCs w:val="0"/>
          <w:color w:val="000000" w:themeColor="text1"/>
          <w14:ligatures w14:val="none"/>
        </w:rPr>
      </w:r>
    </w:p>
    <w:p w14:paraId="24131A65">
      <w:pPr>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bCs/>
          <w:color w:val="000000" w:themeColor="text1" w:themeTint="FF" w:themeShade="FF"/>
          <w:sz w:val="20"/>
          <w:szCs w:val="20"/>
        </w:rPr>
        <w:t xml:space="preserve">Figure 4</w:t>
      </w:r>
      <w:r>
        <w:rPr>
          <w:rFonts w:ascii="Times New Roman" w:hAnsi="Times New Roman" w:eastAsia="Times New Roman" w:cs="Times New Roman"/>
          <w:b/>
          <w:bCs/>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Instability is selectively elevated under structured heterogeneity and minimal in homogeneous conditions across real datasets.</w:t>
      </w:r>
      <w:r>
        <w:rPr>
          <w:rFonts w:ascii="Times New Roman" w:hAnsi="Times New Roman" w:eastAsia="Times New Roman" w:cs="Times New Roman"/>
          <w:b/>
          <w:bCs/>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(a)</w:t>
      </w:r>
      <w:r>
        <w:rPr>
          <w:rFonts w:ascii="Times New Roman" w:hAnsi="Times New Roman" w:eastAsia="Times New Roman" w:cs="Times New Roman"/>
          <w:color w:val="000000" w:themeColor="text1" w:themeTint="FF" w:themeShade="FF"/>
          <w:sz w:val="20"/>
          <w:szCs w:val="20"/>
        </w:rPr>
        <w:t xml:space="preserve"> Distribution of instability scores across conditions (UV, DES, GAM, LT). Structured conditions (UV, DES, GAM) show elevated and broader instability compared to the homogeneous LT reference.</w:t>
      </w:r>
      <w:r>
        <w:rPr>
          <w:rFonts w:ascii="Times New Roman" w:hAnsi="Times New Roman" w:eastAsia="Times New Roman" w:cs="Times New Roman"/>
          <w:b/>
          <w:bCs/>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(b)</w:t>
      </w:r>
      <w:r>
        <w:rPr>
          <w:rFonts w:ascii="Times New Roman" w:hAnsi="Times New Roman" w:eastAsia="Times New Roman" w:cs="Times New Roman"/>
          <w:color w:val="000000" w:themeColor="text1" w:themeTint="FF" w:themeShade="FF"/>
          <w:sz w:val="20"/>
          <w:szCs w:val="20"/>
        </w:rPr>
        <w:t xml:space="preserve"> Instability tail occupancy (top 10% and top 5%). Structured conditions show enrichment of high-instability genes (UV: 10% / 4.8%; DES: 9% / 5.3%; GAM: 20% / 9.6%), whereas LT shows minimal tail occupancy (0.8% / 0.3%).</w:t>
      </w:r>
      <w:r>
        <w:rPr>
          <w:sz w:val="20"/>
          <w:szCs w:val="20"/>
        </w:rPr>
        <w:t xml:space="preserve"> </w:t>
      </w:r>
      <w:r>
        <w:rPr>
          <w:rFonts w:ascii="Times New Roman" w:hAnsi="Times New Roman" w:eastAsia="Times New Roman" w:cs="Times New Roman"/>
          <w:b/>
          <w:bCs/>
          <w:color w:val="000000" w:themeColor="text1" w:themeTint="FF" w:themeShade="FF"/>
          <w:sz w:val="20"/>
          <w:szCs w:val="20"/>
        </w:rPr>
        <w:t xml:space="preserve">(c)</w:t>
      </w:r>
      <w:r>
        <w:rPr>
          <w:rFonts w:ascii="Times New Roman" w:hAnsi="Times New Roman" w:eastAsia="Times New Roman" w:cs="Times New Roman"/>
          <w:color w:val="000000" w:themeColor="text1" w:themeTint="FF" w:themeShade="FF"/>
          <w:sz w:val="20"/>
          <w:szCs w:val="20"/>
        </w:rPr>
        <w:t xml:space="preserve"> Decomposition of instability into heterogeneity gap and directional discordance. UV shows combi</w:t>
      </w:r>
      <w:r>
        <w:rPr>
          <w:rFonts w:ascii="Times New Roman" w:hAnsi="Times New Roman" w:eastAsia="Times New Roman" w:cs="Times New Roman"/>
          <w:color w:val="000000" w:themeColor="text1" w:themeTint="FF" w:themeShade="FF"/>
          <w:sz w:val="20"/>
          <w:szCs w:val="20"/>
        </w:rPr>
        <w:t xml:space="preserve">ned heterogeneity (0.40) and modest discordance (0.026), DES is dominated by heterogeneity (0.39) with negligible discordance, and GAM shows elevated heterogeneity (0.67) and discordance (0.125). LT shows low heterogeneity (0.21) and near-zero discordance.</w:t>
      </w:r>
      <w:r>
        <w:rPr>
          <w:rFonts w:ascii="Times New Roman" w:hAnsi="Times New Roman" w:eastAsia="Times New Roman" w:cs="Times New Roman"/>
          <w:color w:val="000000" w:themeColor="text1" w:themeTint="FF" w:themeShade="FF"/>
          <w:sz w:val="20"/>
          <w:szCs w:val="20"/>
        </w:rPr>
        <w:t xml:space="preserve"> </w:t>
      </w:r>
      <w:r>
        <w:rPr>
          <w:rFonts w:ascii="Times New Roman" w:hAnsi="Times New Roman" w:eastAsia="Times New Roman" w:cs="Times New Roman"/>
          <w:b/>
          <w:bCs/>
          <w:color w:val="000000" w:themeColor="text1" w:themeTint="FF" w:themeShade="FF"/>
          <w:sz w:val="20"/>
          <w:szCs w:val="20"/>
        </w:rPr>
        <w:t xml:space="preserve">(d)</w:t>
      </w:r>
      <w:r>
        <w:rPr>
          <w:rFonts w:ascii="Times New Roman" w:hAnsi="Times New Roman" w:eastAsia="Times New Roman" w:cs="Times New Roman"/>
          <w:color w:val="000000" w:themeColor="text1" w:themeTint="FF" w:themeShade="FF"/>
          <w:sz w:val="20"/>
          <w:szCs w:val="20"/>
        </w:rPr>
        <w:t xml:space="preserve"> Fraction of masked genes (low pooled effect, high instability). Masking is highest in GAM (3.37%), followed by UV (1.40%) and DES (0.34%), and is negligible in LT (0.0066%).</w:t>
      </w:r>
      <w:r/>
      <w:r/>
    </w:p>
    <w:p w14:paraId="329C854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lang w:val="pl-PL"/>
        </w:rPr>
      </w:r>
      <w:r>
        <w:rPr>
          <w:rFonts w:ascii="Times New Roman" w:hAnsi="Times New Roman" w:eastAsia="Times New Roman" w:cs="Times New Roman"/>
          <w:b/>
          <w:bCs/>
          <w:color w:val="000000" w:themeColor="text1"/>
          <w:sz w:val="24"/>
          <w:szCs w:val="24"/>
          <w:highlight w:val="none"/>
        </w:rPr>
      </w:r>
    </w:p>
    <w:p w14:paraId="7ABE1CC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bCs/>
          <w:color w:val="000000" w:themeColor="text1"/>
          <w:sz w:val="20"/>
          <w:szCs w:val="20"/>
          <w:highlight w:val="none"/>
          <w:lang w:val="pl-PL"/>
          <w14:ligatures w14:val="none"/>
        </w:rPr>
        <w:t xml:space="preserve">F</w:t>
      </w:r>
      <w:r>
        <w:rPr>
          <w:rFonts w:ascii="Times New Roman" w:hAnsi="Times New Roman" w:eastAsia="Times New Roman" w:cs="Times New Roman"/>
          <w:b/>
          <w:bCs/>
          <w:color w:val="000000" w:themeColor="text1"/>
          <w:sz w:val="20"/>
          <w:szCs w:val="20"/>
        </w:rPr>
        <w:t xml:space="preserve">igure 5 | Instability defines a distinct gene prioritization regime and recovers biologically meaningful masked genes</w:t>
      </w:r>
      <w:r>
        <w:rPr>
          <w:rFonts w:ascii="Times New Roman" w:hAnsi="Times New Roman" w:eastAsia="Times New Roman" w:cs="Times New Roman"/>
          <w:b/>
          <w:bCs/>
          <w:color w:val="000000" w:themeColor="text1"/>
          <w:sz w:val="20"/>
          <w:szCs w:val="20"/>
        </w:rPr>
        <w:t xml:space="preserve">. </w:t>
      </w:r>
      <w:r>
        <w:rPr>
          <w:rFonts w:ascii="Times New Roman" w:hAnsi="Times New Roman" w:eastAsia="Times New Roman" w:cs="Times New Roman"/>
          <w:b/>
          <w:bCs/>
          <w:color w:val="000000" w:themeColor="text1"/>
          <w:sz w:val="20"/>
          <w:szCs w:val="20"/>
        </w:rPr>
        <w:t xml:space="preserve">(a)</w:t>
      </w:r>
      <w:r>
        <w:rPr>
          <w:rFonts w:ascii="Times New Roman" w:hAnsi="Times New Roman" w:eastAsia="Times New Roman" w:cs="Times New Roman"/>
          <w:color w:val="000000" w:themeColor="text1"/>
          <w:sz w:val="20"/>
          <w:szCs w:val="20"/>
        </w:rPr>
        <w:t xml:space="preserve"> Rank–rank comparison of pooled absolute effect (|Δ_pool|) and instability-based ranking across all genes </w:t>
      </w:r>
      <w:r>
        <w:rPr>
          <w:rFonts w:ascii="Times New Roman" w:hAnsi="Times New Roman" w:eastAsia="Times New Roman" w:cs="Times New Roman"/>
          <w:color w:val="000000" w:themeColor="text1"/>
          <w:sz w:val="20"/>
          <w:szCs w:val="20"/>
        </w:rPr>
        <w:t xml:space="preserve">(n = 15,187). The dashed diagonal denotes identical ranking. A subset of genes is strongly prioritized by instability but ranks poorly by pooled effect, with representative masked genes (RvY_14730-1, RvY_18684-1, RvY_14091-1) shifting by &gt;11,000 positions.</w:t>
      </w:r>
      <w:r>
        <w:rPr>
          <w:rFonts w:ascii="Times New Roman" w:hAnsi="Times New Roman" w:eastAsia="Times New Roman" w:cs="Times New Roman"/>
          <w:color w:val="000000" w:themeColor="text1"/>
          <w:sz w:val="20"/>
          <w:szCs w:val="20"/>
        </w:rPr>
        <w:t xml:space="preserve"> </w:t>
      </w:r>
      <w:r>
        <w:rPr>
          <w:rFonts w:ascii="Times New Roman" w:hAnsi="Times New Roman" w:eastAsia="Times New Roman" w:cs="Times New Roman"/>
          <w:b/>
          <w:bCs/>
          <w:color w:val="000000" w:themeColor="text1"/>
          <w:sz w:val="20"/>
          <w:szCs w:val="20"/>
        </w:rPr>
        <w:t xml:space="preserve">(b)</w:t>
      </w:r>
      <w:r>
        <w:rPr>
          <w:rFonts w:ascii="Times New Roman" w:hAnsi="Times New Roman" w:eastAsia="Times New Roman" w:cs="Times New Roman"/>
          <w:color w:val="000000" w:themeColor="text1"/>
          <w:sz w:val="20"/>
          <w:szCs w:val="20"/>
        </w:rPr>
        <w:t xml:space="preserve"> Overlap between the top 100 genes selected by instability and pooled ranking. No overlap is observed, indicating distinct prioritization regimes.</w:t>
      </w:r>
      <w:r>
        <w:rPr>
          <w:rFonts w:ascii="Times New Roman" w:hAnsi="Times New Roman" w:eastAsia="Times New Roman" w:cs="Times New Roman"/>
          <w:color w:val="000000" w:themeColor="text1"/>
          <w:sz w:val="20"/>
          <w:szCs w:val="20"/>
        </w:rPr>
        <w:t xml:space="preserve"> </w:t>
      </w:r>
      <w:r>
        <w:rPr>
          <w:rFonts w:ascii="Times New Roman" w:hAnsi="Times New Roman" w:eastAsia="Times New Roman" w:cs="Times New Roman"/>
          <w:b/>
          <w:bCs/>
          <w:color w:val="000000" w:themeColor="text1"/>
          <w:sz w:val="20"/>
          <w:szCs w:val="20"/>
        </w:rPr>
        <w:t xml:space="preserve">(c)</w:t>
      </w:r>
      <w:r>
        <w:rPr>
          <w:rFonts w:ascii="Times New Roman" w:hAnsi="Times New Roman" w:eastAsia="Times New Roman" w:cs="Times New Roman"/>
          <w:color w:val="000000" w:themeColor="text1"/>
          <w:sz w:val="20"/>
          <w:szCs w:val="20"/>
        </w:rPr>
        <w:t xml:space="preserve"> Jaccard index across increasing selection thresholds (Top-N). Overlap remains negligible (J(50) = 0.00, J(100) = 0.00, J(200) = 0.020, J(500) = 0.046), confirming persistent divergence between methods.</w:t>
      </w:r>
      <w:r>
        <w:rPr>
          <w:rFonts w:ascii="Times New Roman" w:hAnsi="Times New Roman" w:eastAsia="Times New Roman" w:cs="Times New Roman"/>
          <w:color w:val="000000" w:themeColor="text1"/>
          <w:sz w:val="20"/>
          <w:szCs w:val="20"/>
        </w:rPr>
        <w:t xml:space="preserve"> </w:t>
      </w:r>
      <w:r>
        <w:rPr>
          <w:rFonts w:ascii="Times New Roman" w:hAnsi="Times New Roman" w:eastAsia="Times New Roman" w:cs="Times New Roman"/>
          <w:b/>
          <w:bCs/>
          <w:color w:val="000000" w:themeColor="text1"/>
          <w:sz w:val="20"/>
          <w:szCs w:val="20"/>
        </w:rPr>
        <w:t xml:space="preserve">(d)</w:t>
      </w:r>
      <w:r>
        <w:rPr>
          <w:rFonts w:ascii="Times New Roman" w:hAnsi="Times New Roman" w:eastAsia="Times New Roman" w:cs="Times New Roman"/>
          <w:color w:val="000000" w:themeColor="text1"/>
          <w:sz w:val="20"/>
          <w:szCs w:val="20"/>
        </w:rPr>
        <w:t xml:space="preserve"> Representativ</w:t>
      </w:r>
      <w:r>
        <w:rPr>
          <w:rFonts w:ascii="Times New Roman" w:hAnsi="Times New Roman" w:eastAsia="Times New Roman" w:cs="Times New Roman"/>
          <w:color w:val="000000" w:themeColor="text1"/>
          <w:sz w:val="20"/>
          <w:szCs w:val="20"/>
        </w:rPr>
        <w:t xml:space="preserve">e genes from instability-only and pooled-only selections. Instability-selected genes show subgroup-dependent or opposing regulation with high instability (2.89–2.98), whereas pooled-selected genes show consistent responses with low instability (0.08–0.28).</w:t>
      </w:r>
      <w:r>
        <w:rPr>
          <w:sz w:val="20"/>
          <w:szCs w:val="20"/>
        </w:rPr>
        <w:t xml:space="preserve"> </w:t>
      </w:r>
      <w:r>
        <w:rPr>
          <w:rFonts w:ascii="Times New Roman" w:hAnsi="Times New Roman" w:eastAsia="Times New Roman" w:cs="Times New Roman"/>
          <w:b/>
          <w:bCs/>
          <w:color w:val="000000" w:themeColor="text1"/>
          <w:sz w:val="20"/>
          <w:szCs w:val="20"/>
        </w:rPr>
        <w:t xml:space="preserve">(e)</w:t>
      </w:r>
      <w:r>
        <w:rPr>
          <w:rFonts w:ascii="Times New Roman" w:hAnsi="Times New Roman" w:eastAsia="Times New Roman" w:cs="Times New Roman"/>
          <w:color w:val="000000" w:themeColor="text1"/>
          <w:sz w:val="20"/>
          <w:szCs w:val="20"/>
        </w:rPr>
        <w:t xml:space="preserve"> Functional composition of instability-recovered masked genes. Masked genes (|Δ_pool| ≤ Q0.25 and instabi</w:t>
      </w:r>
      <w:r>
        <w:rPr>
          <w:rFonts w:ascii="Times New Roman" w:hAnsi="Times New Roman" w:eastAsia="Times New Roman" w:cs="Times New Roman"/>
          <w:color w:val="000000" w:themeColor="text1"/>
          <w:sz w:val="20"/>
          <w:szCs w:val="20"/>
        </w:rPr>
        <w:t xml:space="preserve">lity ≥ Q0.90) span multiple functional classes based on Pfam and InterProScan annotation, including signaling/receptor proteins, metabolic enzymes, and regulatory components. Neuroendocrine peptides (e.g., Corazonin, PDH, CCAP) are present within this set.</w:t>
      </w:r>
      <w:r/>
      <w:r>
        <w:rPr>
          <w:rFonts w:ascii="Times New Roman" w:hAnsi="Times New Roman" w:eastAsia="Times New Roman" w:cs="Times New Roman"/>
          <w:b/>
          <w:bCs/>
          <w:color w:val="000000" w:themeColor="text1"/>
          <w:highlight w:val="none"/>
          <w:lang w:val="pl-PL"/>
          <w14:ligatures w14:val="none"/>
        </w:rPr>
      </w:r>
      <w:r/>
    </w:p>
    <w:p w14:paraId="310403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bCs/>
          <w:color w:val="000000" w:themeColor="text1" w:themeTint="FF" w:themeShade="FF"/>
          <w:sz w:val="20"/>
          <w:szCs w:val="20"/>
        </w:rPr>
        <w:t xml:space="preserve">Figure 6 | Instability tracks structured heterogeneity independently of variance.</w:t>
      </w:r>
      <w:r>
        <w:rPr>
          <w:rFonts w:ascii="Times New Roman" w:hAnsi="Times New Roman" w:eastAsia="Times New Roman" w:cs="Times New Roman"/>
          <w:sz w:val="20"/>
          <w:szCs w:val="20"/>
        </w:rPr>
        <w:t xml:space="preserve"> </w:t>
      </w:r>
      <w:r>
        <w:rPr>
          <w:rFonts w:ascii="Times New Roman" w:hAnsi="Times New Roman" w:eastAsia="Times New Roman" w:cs="Times New Roman"/>
          <w:color w:val="000000" w:themeColor="text1" w:themeTint="FF" w:themeShade="FF"/>
          <w:sz w:val="20"/>
          <w:szCs w:val="20"/>
        </w:rPr>
        <w:t xml:space="preserve">Median instability increases across synthetic scenarios from coherent (0.277) to phase (1.815) and opposing (3.410) regimes </w:t>
      </w:r>
      <w:r>
        <w:rPr>
          <w:rFonts w:ascii="Times New Roman" w:hAnsi="Times New Roman" w:eastAsia="Times New Roman" w:cs="Times New Roman"/>
          <w:b/>
          <w:bCs/>
          <w:color w:val="000000" w:themeColor="text1" w:themeTint="FF" w:themeShade="FF"/>
          <w:sz w:val="20"/>
          <w:szCs w:val="20"/>
        </w:rPr>
        <w:t xml:space="preserve">(a)</w:t>
      </w:r>
      <w:r>
        <w:rPr>
          <w:rFonts w:ascii="Times New Roman" w:hAnsi="Times New Roman" w:eastAsia="Times New Roman" w:cs="Times New Roman"/>
          <w:color w:val="000000" w:themeColor="text1" w:themeTint="FF" w:themeShade="FF"/>
          <w:sz w:val="20"/>
          <w:szCs w:val="20"/>
        </w:rPr>
        <w:t xml:space="preserve">. In contrast, variance increases non-proportionally (coherent: 0.034; phase: 0.506; opposing: 2.292) and does not consistently track instability </w:t>
      </w:r>
      <w:r>
        <w:rPr>
          <w:rFonts w:ascii="Times New Roman" w:hAnsi="Times New Roman" w:eastAsia="Times New Roman" w:cs="Times New Roman"/>
          <w:b/>
          <w:bCs/>
          <w:color w:val="000000" w:themeColor="text1" w:themeTint="FF" w:themeShade="FF"/>
          <w:sz w:val="20"/>
          <w:szCs w:val="20"/>
        </w:rPr>
        <w:t xml:space="preserve">(b)</w:t>
      </w:r>
      <w:r>
        <w:rPr>
          <w:rFonts w:ascii="Times New Roman" w:hAnsi="Times New Roman" w:eastAsia="Times New Roman" w:cs="Times New Roman"/>
          <w:color w:val="000000" w:themeColor="text1" w:themeTint="FF" w:themeShade="FF"/>
          <w:sz w:val="20"/>
          <w:szCs w:val="20"/>
        </w:rPr>
        <w:t xml:space="preserve">. These results indicate that instability reflects structured internal divergence rather than dispersion alone.</w:t>
      </w: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rPr>
      </w:r>
    </w:p>
    <w:p w14:paraId="4A9C20D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themeColor="text1"/>
          <w:sz w:val="20"/>
          <w:szCs w:val="20"/>
        </w:rPr>
      </w:pPr>
      <w:r>
        <w:rPr>
          <w:rFonts w:ascii="Times New Roman" w:hAnsi="Times New Roman" w:eastAsia="Times New Roman" w:cs="Times New Roman"/>
          <w:b/>
          <w:color w:val="000000" w:themeColor="text1"/>
          <w:sz w:val="20"/>
          <w:szCs w:val="20"/>
        </w:rPr>
        <w:t xml:space="preserve">Figure S</w:t>
      </w:r>
      <w:r>
        <w:rPr>
          <w:rFonts w:ascii="Times New Roman" w:hAnsi="Times New Roman" w:eastAsia="Times New Roman" w:cs="Times New Roman"/>
          <w:b/>
          <w:color w:val="000000" w:themeColor="text1"/>
          <w:sz w:val="20"/>
          <w:szCs w:val="20"/>
          <w:lang w:val="pl-PL"/>
        </w:rPr>
        <w:t xml:space="preserve">1</w:t>
      </w:r>
      <w:r>
        <w:rPr>
          <w:rFonts w:ascii="Times New Roman" w:hAnsi="Times New Roman" w:eastAsia="Times New Roman" w:cs="Times New Roman"/>
          <w:b/>
          <w:color w:val="000000" w:themeColor="text1"/>
          <w:sz w:val="20"/>
          <w:szCs w:val="20"/>
          <w:lang w:val="pl-PL"/>
        </w:rPr>
        <w:t xml:space="preserve">.</w:t>
      </w:r>
      <w:r>
        <w:rPr>
          <w:rFonts w:ascii="Times New Roman" w:hAnsi="Times New Roman" w:eastAsia="Times New Roman" w:cs="Times New Roman"/>
          <w:b/>
          <w:color w:val="000000" w:themeColor="text1"/>
          <w:sz w:val="20"/>
          <w:szCs w:val="20"/>
        </w:rPr>
        <w:t xml:space="preserve"> Instability reveals masked magnitude divergence in DES.</w:t>
      </w: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r>
    </w:p>
    <w:p w14:paraId="47BE59E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themeColor="text1"/>
          <w:sz w:val="18"/>
          <w:szCs w:val="20"/>
          <w14:ligatures w14:val="none"/>
        </w:rPr>
      </w:pPr>
      <w:r>
        <w:rPr>
          <w:rFonts w:ascii="Times New Roman" w:hAnsi="Times New Roman" w:eastAsia="Times New Roman" w:cs="Times New Roman"/>
          <w:color w:val="000000" w:themeColor="text1"/>
          <w:sz w:val="20"/>
          <w:szCs w:val="20"/>
        </w:rPr>
        <w:t xml:space="preserve">Left: Relationship between absolute pooled effect size and instability score. Genes with low pooled effect size can exhibit high instability, indicating masking of subgroup-specific responses.</w:t>
        <w:br/>
        <w:t xml:space="preserve">Right: Effect divergence across instability tiers (background,</w:t>
      </w:r>
      <w:r>
        <w:rPr>
          <w:rFonts w:ascii="Times New Roman" w:hAnsi="Times New Roman" w:eastAsia="Times New Roman" w:cs="Times New Roman"/>
          <w:color w:val="000000" w:themeColor="text1"/>
          <w:sz w:val="20"/>
          <w:szCs w:val="20"/>
        </w:rPr>
        <w:t xml:space="preserve"> top 10%, top 5%). High-instability genes show substantially increased divergence despite weak pooled effects. Masked gene fraction quantifies pooling-induced signal loss.</w:t>
      </w:r>
      <w:r>
        <w:rPr>
          <w:rFonts w:ascii="Times New Roman" w:hAnsi="Times New Roman" w:eastAsia="Times New Roman" w:cs="Times New Roman"/>
          <w:color w:val="000000" w:themeColor="text1"/>
          <w:sz w:val="18"/>
          <w:szCs w:val="20"/>
          <w14:ligatures w14:val="none"/>
        </w:rPr>
      </w:r>
      <w:r>
        <w:rPr>
          <w:rFonts w:ascii="Times New Roman" w:hAnsi="Times New Roman" w:eastAsia="Times New Roman" w:cs="Times New Roman"/>
          <w:color w:val="000000" w:themeColor="text1"/>
          <w:sz w:val="18"/>
          <w:szCs w:val="20"/>
          <w14:ligatures w14:val="none"/>
        </w:rPr>
      </w:r>
    </w:p>
    <w:p w14:paraId="7A4CCCE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themeColor="text1"/>
          <w:sz w:val="20"/>
          <w:szCs w:val="20"/>
        </w:rPr>
      </w:pPr>
      <w:r>
        <w:rPr>
          <w:rFonts w:ascii="Times New Roman" w:hAnsi="Times New Roman" w:eastAsia="Times New Roman" w:cs="Times New Roman"/>
          <w:b/>
          <w:color w:val="000000" w:themeColor="text1"/>
          <w:sz w:val="20"/>
          <w:szCs w:val="20"/>
        </w:rPr>
        <w:t xml:space="preserve">Figure S</w:t>
      </w:r>
      <w:r>
        <w:rPr>
          <w:rFonts w:ascii="Times New Roman" w:hAnsi="Times New Roman" w:eastAsia="Times New Roman" w:cs="Times New Roman"/>
          <w:b/>
          <w:color w:val="000000" w:themeColor="text1"/>
          <w:sz w:val="20"/>
          <w:szCs w:val="20"/>
          <w:lang w:val="pl-PL"/>
        </w:rPr>
        <w:t xml:space="preserve">2</w:t>
      </w:r>
      <w:r>
        <w:rPr>
          <w:rFonts w:ascii="Times New Roman" w:hAnsi="Times New Roman" w:eastAsia="Times New Roman" w:cs="Times New Roman"/>
          <w:b/>
          <w:color w:val="000000" w:themeColor="text1"/>
          <w:sz w:val="20"/>
          <w:szCs w:val="20"/>
          <w:lang w:val="pl-PL"/>
        </w:rPr>
        <w:t xml:space="preserve">.</w:t>
      </w:r>
      <w:r>
        <w:rPr>
          <w:rFonts w:ascii="Times New Roman" w:hAnsi="Times New Roman" w:eastAsia="Times New Roman" w:cs="Times New Roman"/>
          <w:b/>
          <w:color w:val="000000" w:themeColor="text1"/>
          <w:sz w:val="20"/>
          <w:szCs w:val="20"/>
        </w:rPr>
        <w:t xml:space="preserve"> Instability captures temporally structured responses masked by pooling in GAM.</w:t>
        <w:br/>
      </w:r>
      <w:r>
        <w:rPr>
          <w:rFonts w:ascii="Times New Roman" w:hAnsi="Times New Roman" w:eastAsia="Times New Roman" w:cs="Times New Roman"/>
          <w:color w:val="000000" w:themeColor="text1"/>
          <w:sz w:val="20"/>
          <w:szCs w:val="20"/>
        </w:rPr>
        <w:t xml:space="preserve">Left: Relationship between absolute pooled effect size and instability score. Genes with low pooled effect size can exhibit high instability, indicating masking of temporally structured responses.</w:t>
        <w:br/>
        <w:t xml:space="preserve"> Right: Effect divergence across instability tiers (backgro</w:t>
      </w:r>
      <w:r>
        <w:rPr>
          <w:rFonts w:ascii="Times New Roman" w:hAnsi="Times New Roman" w:eastAsia="Times New Roman" w:cs="Times New Roman"/>
          <w:color w:val="000000" w:themeColor="text1"/>
          <w:sz w:val="20"/>
          <w:szCs w:val="20"/>
        </w:rPr>
        <w:t xml:space="preserve">und, top 10%, top 5%). High-instability genes show increased temporal divergence despite weak pooled effects. Masked gene fraction quantifies pooling-induced signal loss.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44CC970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A4ED9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7B0C772F">
      <w:pPr>
        <w:pBdr/>
        <w:spacing/>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n-US" w:bidi="en-US"/>
        </w:rPr>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2026-05-29T21:28:21Z</dcterms:modified>
</cp:coreProperties>
</file>