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766428DA" w14:textId="77777777">
      <w:pPr>
        <w:pBdr/>
        <w:spacing/>
        <w:ind/>
        <w:jc w:val="center"/>
        <w:rPr>
          <w:b/>
          <w:bCs/>
        </w:rPr>
      </w:pPr>
      <w:r>
        <w:rPr>
          <w:b/>
          <w:bCs/>
        </w:rPr>
        <w:t xml:space="preserve">Instability identifies structured regulatory signals beyond condition-level differential expression</w:t>
      </w:r>
      <w:r>
        <w:rPr>
          <w:b/>
          <w:bCs/>
        </w:rPr>
      </w:r>
      <w:r>
        <w:rPr>
          <w:b/>
          <w:bCs/>
        </w:rPr>
      </w:r>
    </w:p>
    <w:p w14:paraId="082EACDE" w14:textId="78036324">
      <w:pPr>
        <w:pBdr>
          <w:top w:val="none" w:color="000000" w:sz="4" w:space="0"/>
          <w:left w:val="none" w:color="000000" w:sz="4" w:space="0"/>
          <w:bottom w:val="none" w:color="000000" w:sz="4" w:space="0"/>
          <w:right w:val="none" w:color="000000" w:sz="4" w:space="0"/>
        </w:pBdr>
        <w:shd w:val="clear" w:color="auto" w:fill="ffffff" w:themeFill="background1"/>
        <w:spacing w:after="120" w:before="10"/>
        <w:ind/>
        <w:jc w:val="both"/>
        <w:rPr>
          <w:rFonts w:ascii="Times New Roman" w:hAnsi="Times New Roman" w:cs="Times New Roman"/>
          <w:color w:val="000000"/>
          <w:sz w:val="24"/>
          <w:szCs w:val="24"/>
        </w:rPr>
      </w:pPr>
      <w:r>
        <w:rPr>
          <w:rFonts w:ascii="Times New Roman" w:hAnsi="Times New Roman" w:cs="Times New Roman"/>
          <w:color w:val="000000"/>
          <w:sz w:val="24"/>
          <w:szCs w:val="24"/>
        </w:rPr>
      </w:r>
      <w:r>
        <w:rPr>
          <w:rFonts w:ascii="Times New Roman" w:hAnsi="Times New Roman" w:cs="Times New Roman"/>
          <w:color w:val="000000"/>
          <w:sz w:val="24"/>
          <w:szCs w:val="24"/>
        </w:rPr>
      </w:r>
      <w:r>
        <w:rPr>
          <w:rFonts w:ascii="Times New Roman" w:hAnsi="Times New Roman" w:cs="Times New Roman"/>
          <w:color w:val="000000"/>
          <w:sz w:val="24"/>
          <w:szCs w:val="24"/>
        </w:rPr>
      </w:r>
    </w:p>
    <w:p w14:paraId="01AA6D3C" w14:textId="752DCAB4">
      <w:pPr>
        <w:pBdr>
          <w:top w:val="none" w:color="000000" w:sz="4" w:space="0"/>
          <w:left w:val="none" w:color="000000" w:sz="4" w:space="0"/>
          <w:bottom w:val="none" w:color="000000" w:sz="4" w:space="0"/>
          <w:right w:val="none" w:color="000000" w:sz="4" w:space="0"/>
        </w:pBdr>
        <w:shd w:val="clear" w:color="auto" w:fill="ffffff" w:themeFill="background1"/>
        <w:spacing w:after="120" w:before="10"/>
        <w:ind/>
        <w:jc w:val="both"/>
        <w:rPr>
          <w:rFonts w:ascii="Times New Roman" w:hAnsi="Times New Roman" w:cs="Times New Roman"/>
          <w:color w:val="000000"/>
          <w:sz w:val="20"/>
          <w:szCs w:val="20"/>
          <w:lang w:val="pl-PL"/>
        </w:rPr>
      </w:pPr>
      <w:r>
        <w:rPr>
          <w:rFonts w:ascii="Times New Roman" w:hAnsi="Times New Roman" w:eastAsia="Times New Roman" w:cs="Times New Roman"/>
          <w:b/>
          <w:bCs/>
          <w:color w:val="000000" w:themeColor="text1"/>
          <w:sz w:val="20"/>
          <w:szCs w:val="20"/>
          <w:lang w:val="pl-PL"/>
        </w:rPr>
        <w:t xml:space="preserve">Sajad Shahbazi</w:t>
      </w:r>
      <w:r>
        <w:rPr>
          <w:rFonts w:ascii="Times New Roman" w:hAnsi="Times New Roman" w:eastAsia="Times New Roman" w:cs="Times New Roman"/>
          <w:b/>
          <w:bCs/>
          <w:color w:val="000000" w:themeColor="text1"/>
          <w:sz w:val="20"/>
          <w:szCs w:val="20"/>
          <w:vertAlign w:val="superscript"/>
          <w:lang w:val="pl-PL"/>
        </w:rPr>
        <w:t xml:space="preserve">*1</w:t>
      </w:r>
      <w:r>
        <w:rPr>
          <w:rFonts w:ascii="Times New Roman" w:hAnsi="Times New Roman" w:eastAsia="Times New Roman" w:cs="Times New Roman"/>
          <w:b/>
          <w:bCs/>
          <w:color w:val="000000" w:themeColor="text1"/>
          <w:sz w:val="20"/>
          <w:szCs w:val="20"/>
          <w:lang w:val="pl-PL"/>
        </w:rPr>
        <w:t xml:space="preserve">, Jan Lubawy</w:t>
      </w:r>
      <w:r>
        <w:rPr>
          <w:rFonts w:ascii="Times New Roman" w:hAnsi="Times New Roman" w:eastAsia="Times New Roman" w:cs="Times New Roman"/>
          <w:b/>
          <w:bCs/>
          <w:color w:val="000000" w:themeColor="text1"/>
          <w:sz w:val="20"/>
          <w:szCs w:val="20"/>
          <w:vertAlign w:val="superscript"/>
          <w:lang w:val="pl-PL"/>
        </w:rPr>
        <w:t xml:space="preserve">1</w:t>
      </w:r>
      <w:r>
        <w:rPr>
          <w:rFonts w:ascii="Times New Roman" w:hAnsi="Times New Roman" w:eastAsia="Times New Roman" w:cs="Times New Roman"/>
          <w:b/>
          <w:bCs/>
          <w:color w:val="000000" w:themeColor="text1"/>
          <w:sz w:val="20"/>
          <w:szCs w:val="20"/>
          <w:lang w:val="pl-PL"/>
        </w:rPr>
        <w:t xml:space="preserve">, Arkadiusz Urbański</w:t>
      </w:r>
      <w:r>
        <w:rPr>
          <w:rFonts w:ascii="Times New Roman" w:hAnsi="Times New Roman" w:eastAsia="Times New Roman" w:cs="Times New Roman"/>
          <w:b/>
          <w:bCs/>
          <w:color w:val="000000" w:themeColor="text1"/>
          <w:sz w:val="20"/>
          <w:szCs w:val="20"/>
          <w:vertAlign w:val="superscript"/>
          <w:lang w:val="pl-PL"/>
        </w:rPr>
        <w:t xml:space="preserve">1</w:t>
      </w:r>
      <w:r>
        <w:rPr>
          <w:rFonts w:ascii="Times New Roman" w:hAnsi="Times New Roman" w:eastAsia="Times New Roman" w:cs="Times New Roman"/>
          <w:b/>
          <w:bCs/>
          <w:color w:val="000000" w:themeColor="text1"/>
          <w:sz w:val="20"/>
          <w:szCs w:val="20"/>
          <w:lang w:val="pl-PL"/>
        </w:rPr>
        <w:t xml:space="preserve">, Tara Zakerali</w:t>
      </w:r>
      <w:r>
        <w:rPr>
          <w:rFonts w:ascii="Times New Roman" w:hAnsi="Times New Roman" w:eastAsia="Times New Roman" w:cs="Times New Roman"/>
          <w:b/>
          <w:bCs/>
          <w:color w:val="000000" w:themeColor="text1"/>
          <w:sz w:val="20"/>
          <w:szCs w:val="20"/>
          <w:vertAlign w:val="superscript"/>
          <w:lang w:val="pl-PL"/>
        </w:rPr>
        <w:t xml:space="preserve">2</w:t>
      </w:r>
      <w:r>
        <w:rPr>
          <w:rFonts w:ascii="Times New Roman" w:hAnsi="Times New Roman" w:eastAsia="Times New Roman" w:cs="Times New Roman"/>
          <w:b/>
          <w:bCs/>
          <w:color w:val="000000" w:themeColor="text1"/>
          <w:sz w:val="20"/>
          <w:szCs w:val="20"/>
          <w:lang w:val="pl-PL"/>
        </w:rPr>
        <w:t xml:space="preserve">, Paweł Marciniak</w:t>
      </w:r>
      <w:r>
        <w:rPr>
          <w:rFonts w:ascii="Times New Roman" w:hAnsi="Times New Roman" w:eastAsia="Times New Roman" w:cs="Times New Roman"/>
          <w:b/>
          <w:bCs/>
          <w:color w:val="000000" w:themeColor="text1"/>
          <w:sz w:val="20"/>
          <w:szCs w:val="20"/>
          <w:vertAlign w:val="superscript"/>
          <w:lang w:val="pl-PL"/>
        </w:rPr>
        <w:t xml:space="preserve">*1</w:t>
      </w:r>
      <w:r>
        <w:rPr>
          <w:rFonts w:ascii="Times New Roman" w:hAnsi="Times New Roman" w:eastAsia="Times New Roman" w:cs="Times New Roman"/>
          <w:color w:val="000000" w:themeColor="text1"/>
          <w:sz w:val="20"/>
          <w:szCs w:val="20"/>
          <w:lang w:val="pl-PL"/>
        </w:rPr>
        <w:t xml:space="preserve">   </w:t>
      </w:r>
      <w:r>
        <w:rPr>
          <w:rFonts w:ascii="Times New Roman" w:hAnsi="Times New Roman" w:cs="Times New Roman"/>
          <w:color w:val="000000"/>
          <w:sz w:val="20"/>
          <w:szCs w:val="20"/>
          <w:lang w:val="pl-PL"/>
        </w:rPr>
      </w:r>
      <w:r>
        <w:rPr>
          <w:rFonts w:ascii="Times New Roman" w:hAnsi="Times New Roman" w:cs="Times New Roman"/>
          <w:color w:val="000000"/>
          <w:sz w:val="20"/>
          <w:szCs w:val="20"/>
          <w:lang w:val="pl-PL"/>
        </w:rPr>
      </w:r>
    </w:p>
    <w:p w14:paraId="022D4D33" w14:textId="29F827A2">
      <w:pPr>
        <w:pBdr>
          <w:top w:val="none" w:color="000000" w:sz="4" w:space="0"/>
          <w:left w:val="none" w:color="000000" w:sz="4" w:space="0"/>
          <w:bottom w:val="none" w:color="000000" w:sz="4" w:space="0"/>
          <w:right w:val="none" w:color="000000" w:sz="4" w:space="0"/>
        </w:pBdr>
        <w:shd w:val="clear" w:color="auto" w:fill="ffffff" w:themeFill="background1"/>
        <w:spacing w:after="0" w:before="10" w:line="240" w:lineRule="auto"/>
        <w:ind/>
        <w:jc w:val="both"/>
        <w:rPr>
          <w:rFonts w:ascii="Times New Roman" w:hAnsi="Times New Roman" w:cs="Times New Roman"/>
          <w:sz w:val="20"/>
          <w:szCs w:val="20"/>
        </w:rPr>
      </w:pPr>
      <w:r>
        <w:rPr>
          <w:rFonts w:ascii="Times New Roman" w:hAnsi="Times New Roman" w:eastAsia="Times New Roman" w:cs="Times New Roman"/>
          <w:color w:val="000000" w:themeColor="text1"/>
          <w:sz w:val="20"/>
          <w:szCs w:val="20"/>
        </w:rPr>
        <w:t xml:space="preserve">1- Department of Animal Physiology and Developmental Biology, Adam Mickiewicz University in </w:t>
      </w:r>
      <w:r>
        <w:rPr>
          <w:rFonts w:ascii="Times New Roman" w:hAnsi="Times New Roman" w:eastAsia="Times New Roman" w:cs="Times New Roman"/>
          <w:color w:val="000000" w:themeColor="text1"/>
          <w:sz w:val="20"/>
          <w:szCs w:val="20"/>
        </w:rPr>
        <w:t xml:space="preserve">Poznań</w:t>
      </w:r>
      <w:r>
        <w:rPr>
          <w:rFonts w:ascii="Times New Roman" w:hAnsi="Times New Roman" w:eastAsia="Times New Roman" w:cs="Times New Roman"/>
          <w:color w:val="000000" w:themeColor="text1"/>
          <w:sz w:val="20"/>
          <w:szCs w:val="20"/>
        </w:rPr>
        <w:t xml:space="preserve">, Poland.   </w:t>
      </w:r>
      <w:r>
        <w:rPr>
          <w:rFonts w:ascii="Times New Roman" w:hAnsi="Times New Roman" w:cs="Times New Roman"/>
          <w:sz w:val="20"/>
          <w:szCs w:val="20"/>
        </w:rPr>
      </w:r>
      <w:r>
        <w:rPr>
          <w:rFonts w:ascii="Times New Roman" w:hAnsi="Times New Roman" w:cs="Times New Roman"/>
          <w:sz w:val="20"/>
          <w:szCs w:val="20"/>
        </w:rPr>
      </w:r>
    </w:p>
    <w:p w14:paraId="1EF74C10" w14:textId="4646F21D">
      <w:pPr>
        <w:pBdr>
          <w:top w:val="none" w:color="000000" w:sz="4" w:space="0"/>
          <w:left w:val="none" w:color="000000" w:sz="4" w:space="0"/>
          <w:bottom w:val="none" w:color="000000" w:sz="4" w:space="0"/>
          <w:right w:val="none" w:color="000000" w:sz="4" w:space="0"/>
        </w:pBdr>
        <w:shd w:val="clear" w:color="auto" w:fill="ffffff" w:themeFill="background1"/>
        <w:spacing w:after="0" w:line="240" w:lineRule="auto"/>
        <w:ind/>
        <w:jc w:val="both"/>
        <w:rPr>
          <w:rFonts w:ascii="Times New Roman" w:hAnsi="Times New Roman" w:cs="Times New Roman"/>
          <w:sz w:val="20"/>
          <w:szCs w:val="20"/>
        </w:rPr>
      </w:pPr>
      <w:r>
        <w:rPr>
          <w:rFonts w:ascii="Times New Roman" w:hAnsi="Times New Roman" w:eastAsia="Times New Roman" w:cs="Times New Roman"/>
          <w:color w:val="000000" w:themeColor="text1"/>
          <w:sz w:val="20"/>
          <w:szCs w:val="20"/>
        </w:rPr>
        <w:t xml:space="preserve">2- Independent researcher </w:t>
      </w:r>
      <w:r>
        <w:rPr>
          <w:rFonts w:ascii="Times New Roman" w:hAnsi="Times New Roman" w:cs="Times New Roman"/>
          <w:sz w:val="20"/>
          <w:szCs w:val="20"/>
        </w:rPr>
      </w:r>
      <w:r>
        <w:rPr>
          <w:rFonts w:ascii="Times New Roman" w:hAnsi="Times New Roman" w:cs="Times New Roman"/>
          <w:sz w:val="20"/>
          <w:szCs w:val="20"/>
        </w:rPr>
      </w:r>
    </w:p>
    <w:p w14:paraId="102DC492" w14:textId="101A07F8">
      <w:pPr>
        <w:pBdr>
          <w:top w:val="none" w:color="000000" w:sz="4" w:space="0"/>
          <w:left w:val="none" w:color="000000" w:sz="4" w:space="0"/>
          <w:bottom w:val="none" w:color="000000" w:sz="4" w:space="0"/>
          <w:right w:val="none" w:color="000000" w:sz="4" w:space="0"/>
        </w:pBdr>
        <w:shd w:val="clear" w:color="auto" w:fill="ffffff" w:themeFill="background1"/>
        <w:spacing w:after="0" w:line="240" w:lineRule="auto"/>
        <w:ind/>
        <w:jc w:val="both"/>
        <w:rPr>
          <w:rFonts w:ascii="Times New Roman" w:hAnsi="Times New Roman" w:cs="Times New Roman"/>
          <w:sz w:val="20"/>
          <w:szCs w:val="20"/>
        </w:rPr>
      </w:pPr>
      <w:r>
        <w:rPr>
          <w:rFonts w:ascii="Times New Roman" w:hAnsi="Times New Roman" w:eastAsia="Times New Roman" w:cs="Times New Roman"/>
          <w:color w:val="000000" w:themeColor="text1"/>
          <w:sz w:val="20"/>
          <w:szCs w:val="20"/>
        </w:rPr>
        <w:t xml:space="preserve">* pawel.marciniak@amu.edu.pl * sajsha@amu.edu.pl </w:t>
      </w:r>
      <w:r>
        <w:rPr>
          <w:rFonts w:ascii="Times New Roman" w:hAnsi="Times New Roman" w:cs="Times New Roman"/>
          <w:sz w:val="20"/>
          <w:szCs w:val="20"/>
        </w:rPr>
      </w:r>
      <w:r>
        <w:rPr>
          <w:rFonts w:ascii="Times New Roman" w:hAnsi="Times New Roman" w:cs="Times New Roman"/>
          <w:sz w:val="20"/>
          <w:szCs w:val="20"/>
        </w:rPr>
      </w:r>
    </w:p>
    <w:p w14:paraId="46DAE12B" w14:textId="261561C8">
      <w:pPr>
        <w:pBdr/>
        <w:spacing/>
        <w:ind/>
        <w:jc w:val="both"/>
        <w:rPr>
          <w:rFonts w:ascii="Times New Roman" w:hAnsi="Times New Roman" w:cs="Times New Roman"/>
          <w:b/>
          <w:bCs/>
          <w:sz w:val="24"/>
          <w:szCs w:val="24"/>
        </w:rPr>
      </w:pPr>
      <w:r>
        <w:rPr>
          <w:rFonts w:ascii="Times New Roman" w:hAnsi="Times New Roman" w:cs="Times New Roman"/>
          <w:b/>
          <w:bCs/>
          <w:sz w:val="24"/>
          <w:szCs w:val="24"/>
        </w:rPr>
      </w:r>
      <w:r>
        <w:rPr>
          <w:rFonts w:ascii="Times New Roman" w:hAnsi="Times New Roman" w:cs="Times New Roman"/>
          <w:b/>
          <w:bCs/>
          <w:sz w:val="24"/>
          <w:szCs w:val="24"/>
        </w:rPr>
      </w:r>
      <w:r>
        <w:rPr>
          <w:rFonts w:ascii="Times New Roman" w:hAnsi="Times New Roman" w:cs="Times New Roman"/>
          <w:b/>
          <w:bCs/>
          <w:sz w:val="24"/>
          <w:szCs w:val="24"/>
        </w:rPr>
      </w:r>
    </w:p>
    <w:p w14:paraId="55FCF713" w14:textId="4BC96665">
      <w:pPr>
        <w:pBdr/>
        <w:spacing/>
        <w:ind/>
        <w:jc w:val="both"/>
        <w:rPr>
          <w:rFonts w:ascii="Times New Roman" w:hAnsi="Times New Roman" w:cs="Times New Roman"/>
          <w:b/>
          <w:bCs/>
          <w:sz w:val="24"/>
          <w:szCs w:val="24"/>
        </w:rPr>
      </w:pPr>
      <w:r>
        <w:rPr>
          <w:rFonts w:ascii="Times New Roman" w:hAnsi="Times New Roman" w:cs="Times New Roman"/>
          <w:b/>
          <w:bCs/>
          <w:sz w:val="24"/>
          <w:szCs w:val="24"/>
        </w:rPr>
      </w:r>
      <w:r>
        <w:rPr>
          <w:rFonts w:ascii="Times New Roman" w:hAnsi="Times New Roman" w:cs="Times New Roman"/>
          <w:b/>
          <w:bCs/>
          <w:sz w:val="24"/>
          <w:szCs w:val="24"/>
        </w:rPr>
      </w:r>
      <w:r>
        <w:rPr>
          <w:rFonts w:ascii="Times New Roman" w:hAnsi="Times New Roman" w:cs="Times New Roman"/>
          <w:b/>
          <w:bCs/>
          <w:sz w:val="24"/>
          <w:szCs w:val="24"/>
        </w:rPr>
      </w:r>
    </w:p>
    <w:p w14:paraId="29C498E4" w14:textId="77777777">
      <w:pPr>
        <w:pBdr>
          <w:top w:val="none" w:color="000000" w:sz="4" w:space="0"/>
          <w:left w:val="none" w:color="000000" w:sz="4" w:space="0"/>
          <w:bottom w:val="none" w:color="000000" w:sz="4" w:space="0"/>
          <w:right w:val="none" w:color="000000" w:sz="4" w:space="0"/>
        </w:pBdr>
        <w:spacing/>
        <w:ind/>
        <w:jc w:val="both"/>
        <w:rPr/>
      </w:pPr>
      <w:r>
        <w:rPr>
          <w:rFonts w:ascii="Times New Roman" w:hAnsi="Times New Roman" w:eastAsia="Times New Roman" w:cs="Times New Roman"/>
          <w:color w:val="000000"/>
          <w:sz w:val="24"/>
        </w:rPr>
        <w:t xml:space="preserve">Biological responses to the same experimental condition often vary across temporal phases, biological subgroups, or response regimes, creating structured internal response diversity that is not fully represented by a single condition-level differen</w:t>
      </w:r>
      <w:r>
        <w:rPr>
          <w:rFonts w:ascii="Times New Roman" w:hAnsi="Times New Roman" w:eastAsia="Times New Roman" w:cs="Times New Roman"/>
          <w:color w:val="000000"/>
          <w:sz w:val="24"/>
        </w:rPr>
        <w:t xml:space="preserve">tial expression analysis. Although conventional differential expression effectively identifies dominant transcriptional responses, it does not explicitly quantify the consistency of gene regulation across these internal biological partitions. We introduce </w:t>
      </w:r>
      <w:r>
        <w:rPr>
          <w:rFonts w:ascii="Times New Roman" w:hAnsi="Times New Roman" w:eastAsia="Times New Roman" w:cs="Times New Roman"/>
          <w:b/>
          <w:color w:val="000000"/>
          <w:sz w:val="24"/>
        </w:rPr>
        <w:t xml:space="preserve">instability</w:t>
      </w:r>
      <w:r>
        <w:rPr>
          <w:rFonts w:ascii="Times New Roman" w:hAnsi="Times New Roman" w:eastAsia="Times New Roman" w:cs="Times New Roman"/>
          <w:color w:val="000000"/>
          <w:sz w:val="24"/>
        </w:rPr>
        <w:t xml:space="preserve">, a quantitative measure that captures internal response disagreement and provides an additional analytical dimension for interpreting differential expression in heterogeneous biological conditions.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Using synthetic benchmarks, we demonstrate that instability selectively increases under opposing and temporally structured regulatory regimes while remaining low in coherent and homogeneous condit</w:t>
      </w:r>
      <w:r>
        <w:rPr>
          <w:rFonts w:ascii="Times New Roman" w:hAnsi="Times New Roman" w:eastAsia="Times New Roman" w:cs="Times New Roman"/>
          <w:color w:val="000000"/>
          <w:sz w:val="24"/>
        </w:rPr>
        <w:t xml:space="preserve">ions. Across real transcriptomic datasets representing ultraviolet irradiation, desiccation, gamma irradiation, and low-temperature stress, instability was consistently elevated in biologically heterogeneous conditions and remained minimal in homogeneous r</w:t>
      </w:r>
      <w:r>
        <w:rPr>
          <w:rFonts w:ascii="Times New Roman" w:hAnsi="Times New Roman" w:eastAsia="Times New Roman" w:cs="Times New Roman"/>
          <w:color w:val="000000"/>
          <w:sz w:val="24"/>
        </w:rPr>
        <w:t xml:space="preserve">esponses. Instability was independent of expression variance and generated gene prioritizations that differed substantially from condition-level differential expression, identifying biologically meaningful genes with structured subgroup- or time-dependent </w:t>
      </w:r>
      <w:r>
        <w:rPr>
          <w:rFonts w:ascii="Times New Roman" w:hAnsi="Times New Roman" w:eastAsia="Times New Roman" w:cs="Times New Roman"/>
          <w:color w:val="000000"/>
          <w:sz w:val="24"/>
        </w:rPr>
        <w:t xml:space="preserve">regulation</w:t>
      </w:r>
      <w:r>
        <w:rPr>
          <w:rFonts w:ascii="Times New Roman" w:hAnsi="Times New Roman" w:eastAsia="Times New Roman" w:cs="Times New Roman"/>
          <w:color w:val="000000"/>
          <w:sz w:val="24"/>
        </w:rPr>
        <w:t xml:space="preserve"> that received comparatively little emphasis under conventional condition-level summaries. These included regulatory and neuroendocrine genes associated with distinct biological response programs.</w:t>
      </w:r>
      <w:r>
        <w:t xml:space="preserve"> </w:t>
      </w:r>
      <w:r>
        <w:rPr>
          <w:rFonts w:ascii="Times New Roman" w:hAnsi="Times New Roman" w:eastAsia="Times New Roman" w:cs="Times New Roman"/>
          <w:color w:val="000000"/>
          <w:sz w:val="24"/>
        </w:rPr>
        <w:t xml:space="preserve">To facilitate reproducible analysis, we implemented</w:t>
      </w:r>
      <w:r>
        <w:rPr>
          <w:rFonts w:ascii="Times New Roman" w:hAnsi="Times New Roman" w:eastAsia="Times New Roman" w:cs="Times New Roman"/>
          <w:color w:val="000000"/>
          <w:sz w:val="24"/>
        </w:rPr>
        <w:t xml:space="preserve"> the framework as an open-source computational pipeline compatible with standard transcriptomic workflows. By quantifying internal response diversity rather than only dominant condition-level effects, instability extends the interpretation of differential </w:t>
      </w:r>
      <w:r>
        <w:rPr>
          <w:rFonts w:ascii="Times New Roman" w:hAnsi="Times New Roman" w:eastAsia="Times New Roman" w:cs="Times New Roman"/>
          <w:color w:val="000000"/>
          <w:sz w:val="24"/>
        </w:rPr>
        <w:t xml:space="preserve">expression</w:t>
      </w:r>
      <w:r>
        <w:rPr>
          <w:rFonts w:ascii="Times New Roman" w:hAnsi="Times New Roman" w:eastAsia="Times New Roman" w:cs="Times New Roman"/>
          <w:color w:val="000000"/>
          <w:sz w:val="24"/>
        </w:rPr>
        <w:t xml:space="preserve"> and provides a complementary framework for identifying structured regulatory signals in heterogeneous biological datasets.</w:t>
      </w:r>
      <w:r/>
    </w:p>
    <w:p w14:paraId="762A280F" w14:textId="77777777">
      <w:pPr>
        <w:pBdr>
          <w:top w:val="none" w:color="000000" w:sz="4" w:space="0"/>
          <w:left w:val="none" w:color="000000" w:sz="4" w:space="0"/>
          <w:bottom w:val="none" w:color="000000" w:sz="4" w:space="0"/>
          <w:right w:val="none" w:color="000000" w:sz="4" w:space="0"/>
        </w:pBdr>
        <w:spacing/>
        <w:ind/>
        <w:jc w:val="both"/>
        <w:rPr>
          <w:rFonts w:ascii="Times New Roman" w:hAnsi="Times New Roman" w:cs="Times New Roman"/>
          <w:sz w:val="24"/>
          <w:szCs w:val="24"/>
        </w:rPr>
      </w:pPr>
      <w:r>
        <w:rPr>
          <w:rFonts w:ascii="Times New Roman" w:hAnsi="Times New Roman" w:cs="Times New Roman"/>
          <w:sz w:val="24"/>
          <w:szCs w:val="24"/>
        </w:rPr>
      </w:r>
      <w:r>
        <w:rPr>
          <w:rFonts w:ascii="Times New Roman" w:hAnsi="Times New Roman" w:cs="Times New Roman"/>
          <w:sz w:val="24"/>
          <w:szCs w:val="24"/>
        </w:rPr>
      </w:r>
      <w:r>
        <w:rPr>
          <w:rFonts w:ascii="Times New Roman" w:hAnsi="Times New Roman" w:cs="Times New Roman"/>
          <w:sz w:val="24"/>
          <w:szCs w:val="24"/>
        </w:rPr>
      </w:r>
    </w:p>
    <w:p w14:paraId="4A4FC15B" w14:textId="77777777">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b/>
          <w:bCs/>
          <w:color w:val="000000" w:themeColor="text1"/>
          <w:sz w:val="24"/>
          <w:szCs w:val="24"/>
        </w:rPr>
        <w:t xml:space="preserve">Keywords</w:t>
      </w:r>
      <w:r>
        <w:rPr>
          <w:rFonts w:ascii="Times New Roman" w:hAnsi="Times New Roman" w:eastAsia="Times New Roman" w:cs="Times New Roman"/>
          <w:color w:val="000000" w:themeColor="text1"/>
          <w:sz w:val="24"/>
          <w:szCs w:val="24"/>
        </w:rPr>
        <w:t xml:space="preserve">: </w:t>
      </w:r>
      <w:r>
        <w:rPr>
          <w:rFonts w:ascii="Times New Roman" w:hAnsi="Times New Roman" w:eastAsia="Times New Roman" w:cs="Times New Roman"/>
          <w:color w:val="000000"/>
          <w:sz w:val="24"/>
          <w:szCs w:val="24"/>
        </w:rPr>
        <w:t xml:space="preserve">Differential expression</w:t>
      </w:r>
      <w:r>
        <w:rPr>
          <w:rFonts w:ascii="Times New Roman" w:hAnsi="Times New Roman" w:eastAsia="Times New Roman" w:cs="Times New Roman"/>
          <w:color w:val="000000"/>
          <w:sz w:val="24"/>
          <w:szCs w:val="24"/>
        </w:rPr>
        <w:t xml:space="preserve">,</w:t>
      </w:r>
      <w:r>
        <w:rPr>
          <w:rFonts w:ascii="Times New Roman" w:hAnsi="Times New Roman" w:eastAsia="Times New Roman" w:cs="Times New Roman"/>
          <w:color w:val="000000"/>
          <w:sz w:val="24"/>
          <w:szCs w:val="24"/>
        </w:rPr>
        <w:t xml:space="preserve"> Transcriptomics</w:t>
      </w:r>
      <w:r>
        <w:rPr>
          <w:rFonts w:ascii="Times New Roman" w:hAnsi="Times New Roman" w:eastAsia="Times New Roman" w:cs="Times New Roman"/>
          <w:color w:val="000000"/>
          <w:sz w:val="24"/>
          <w:szCs w:val="24"/>
        </w:rPr>
        <w:t xml:space="preserve">,</w:t>
      </w:r>
      <w:r>
        <w:rPr>
          <w:rFonts w:ascii="Times New Roman" w:hAnsi="Times New Roman" w:eastAsia="Times New Roman" w:cs="Times New Roman"/>
          <w:color w:val="000000"/>
          <w:sz w:val="24"/>
          <w:szCs w:val="24"/>
        </w:rPr>
        <w:t xml:space="preserve"> Gene prioritization</w:t>
      </w:r>
      <w:r>
        <w:rPr>
          <w:rFonts w:ascii="Times New Roman" w:hAnsi="Times New Roman" w:eastAsia="Times New Roman" w:cs="Times New Roman"/>
          <w:color w:val="000000"/>
          <w:sz w:val="24"/>
          <w:szCs w:val="24"/>
        </w:rPr>
        <w:t xml:space="preserve">,</w:t>
      </w:r>
      <w:r>
        <w:rPr>
          <w:rFonts w:ascii="Times New Roman" w:hAnsi="Times New Roman" w:eastAsia="Times New Roman" w:cs="Times New Roman"/>
          <w:color w:val="000000"/>
          <w:sz w:val="24"/>
          <w:szCs w:val="24"/>
        </w:rPr>
        <w:t xml:space="preserve"> Internal response diversity</w:t>
      </w:r>
      <w:r>
        <w:rPr>
          <w:rFonts w:ascii="Times New Roman" w:hAnsi="Times New Roman" w:eastAsia="Times New Roman" w:cs="Times New Roman"/>
          <w:color w:val="000000"/>
          <w:sz w:val="24"/>
          <w:szCs w:val="24"/>
        </w:rPr>
        <w:t xml:space="preserve">,</w:t>
      </w:r>
      <w:r>
        <w:rPr>
          <w:rFonts w:ascii="Times New Roman" w:hAnsi="Times New Roman" w:eastAsia="Times New Roman" w:cs="Times New Roman"/>
          <w:color w:val="000000"/>
          <w:sz w:val="24"/>
          <w:szCs w:val="24"/>
        </w:rPr>
        <w:t xml:space="preserve"> Instability</w:t>
      </w:r>
      <w:r>
        <w:rPr>
          <w:rFonts w:ascii="Times New Roman" w:hAnsi="Times New Roman" w:eastAsia="Times New Roman" w:cs="Times New Roman"/>
          <w:color w:val="000000"/>
          <w:sz w:val="24"/>
          <w:szCs w:val="24"/>
        </w:rPr>
        <w:t xml:space="preserve">,</w:t>
      </w:r>
      <w:r>
        <w:rPr>
          <w:rFonts w:ascii="Times New Roman" w:hAnsi="Times New Roman" w:eastAsia="Times New Roman" w:cs="Times New Roman"/>
          <w:color w:val="000000"/>
          <w:sz w:val="24"/>
          <w:szCs w:val="24"/>
        </w:rPr>
        <w:t xml:space="preserve"> RNA-seq</w:t>
      </w:r>
      <w:r>
        <w:rPr>
          <w:rFonts w:ascii="Times New Roman" w:hAnsi="Times New Roman" w:eastAsia="Times New Roman" w:cs="Times New Roman"/>
          <w:color w:val="000000"/>
          <w:sz w:val="24"/>
          <w:szCs w:val="24"/>
        </w:rPr>
        <w:t xml:space="preserve">,</w:t>
      </w:r>
      <w:r>
        <w:rPr>
          <w:rFonts w:ascii="Times New Roman" w:hAnsi="Times New Roman" w:eastAsia="Times New Roman" w:cs="Times New Roman"/>
          <w:color w:val="000000"/>
          <w:sz w:val="24"/>
          <w:szCs w:val="24"/>
        </w:rPr>
        <w:t xml:space="preserve"> Computational biology</w:t>
      </w:r>
      <w:r>
        <w:rPr>
          <w:rFonts w:ascii="Times New Roman" w:hAnsi="Times New Roman" w:eastAsia="Times New Roman" w:cs="Times New Roman"/>
          <w:color w:val="000000"/>
          <w:sz w:val="24"/>
          <w:szCs w:val="24"/>
        </w:rPr>
        <w:t xml:space="preserve">.</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267E1B91" w14:textId="77777777">
      <w:pPr>
        <w:pBdr>
          <w:top w:val="none" w:color="000000" w:sz="4" w:space="0"/>
          <w:left w:val="none" w:color="000000" w:sz="4" w:space="0"/>
          <w:bottom w:val="none" w:color="000000" w:sz="4" w:space="0"/>
          <w:right w:val="none" w:color="000000" w:sz="4" w:space="0"/>
        </w:pBdr>
        <w:spacing/>
        <w:ind/>
        <w:jc w:val="both"/>
        <w:rPr>
          <w:rFonts w:ascii="Times New Roman" w:hAnsi="Times New Roman" w:cs="Times New Roman"/>
          <w:sz w:val="24"/>
          <w:szCs w:val="24"/>
        </w:rPr>
      </w:pPr>
      <w:r>
        <w:rPr>
          <w:rFonts w:ascii="Times New Roman" w:hAnsi="Times New Roman" w:cs="Times New Roman"/>
          <w:sz w:val="24"/>
          <w:szCs w:val="24"/>
        </w:rPr>
      </w:r>
      <w:r>
        <w:rPr>
          <w:rFonts w:ascii="Times New Roman" w:hAnsi="Times New Roman" w:cs="Times New Roman"/>
          <w:sz w:val="24"/>
          <w:szCs w:val="24"/>
        </w:rPr>
      </w:r>
      <w:r>
        <w:rPr>
          <w:rFonts w:ascii="Times New Roman" w:hAnsi="Times New Roman" w:cs="Times New Roman"/>
          <w:sz w:val="24"/>
          <w:szCs w:val="24"/>
        </w:rPr>
      </w:r>
    </w:p>
    <w:p w14:paraId="645ACFF3" w14:textId="66BA7370">
      <w:pPr>
        <w:pBdr>
          <w:top w:val="none" w:color="000000" w:sz="4" w:space="0"/>
          <w:left w:val="none" w:color="000000" w:sz="4" w:space="0"/>
          <w:bottom w:val="none" w:color="000000" w:sz="4" w:space="0"/>
          <w:right w:val="none" w:color="000000" w:sz="4" w:space="0"/>
        </w:pBdr>
        <w:spacing/>
        <w:ind/>
        <w:jc w:val="both"/>
        <w:rPr>
          <w:rFonts w:ascii="Times New Roman" w:hAnsi="Times New Roman" w:cs="Times New Roman"/>
          <w:sz w:val="24"/>
          <w:szCs w:val="24"/>
        </w:rPr>
      </w:pPr>
      <w:r>
        <w:rPr>
          <w:rFonts w:ascii="Times New Roman" w:hAnsi="Times New Roman" w:cs="Times New Roman"/>
          <w:sz w:val="24"/>
          <w:szCs w:val="24"/>
        </w:rPr>
      </w:r>
      <w:r>
        <w:rPr>
          <w:rFonts w:ascii="Times New Roman" w:hAnsi="Times New Roman" w:cs="Times New Roman"/>
          <w:sz w:val="24"/>
          <w:szCs w:val="24"/>
        </w:rPr>
      </w:r>
      <w:r>
        <w:rPr>
          <w:rFonts w:ascii="Times New Roman" w:hAnsi="Times New Roman" w:cs="Times New Roman"/>
          <w:sz w:val="24"/>
          <w:szCs w:val="24"/>
        </w:rPr>
      </w:r>
    </w:p>
    <w:p w14:paraId="04B33953" w14:textId="1D5AF738">
      <w:pPr>
        <w:pStyle w:val="816"/>
        <w:numPr>
          <w:ilvl w:val="0"/>
          <w:numId w:val="6"/>
        </w:numPr>
        <w:pBdr>
          <w:top w:val="none" w:color="000000" w:sz="4" w:space="0"/>
          <w:left w:val="none" w:color="000000" w:sz="4" w:space="0"/>
          <w:bottom w:val="none" w:color="000000" w:sz="4" w:space="0"/>
          <w:right w:val="none" w:color="000000" w:sz="4" w:space="0"/>
        </w:pBdr>
        <w:spacing/>
        <w:ind/>
        <w:jc w:val="both"/>
        <w:rPr>
          <w:rFonts w:ascii="Times New Roman" w:hAnsi="Times New Roman" w:cs="Times New Roman"/>
          <w:b/>
          <w:bCs/>
          <w:color w:val="000000"/>
          <w:sz w:val="24"/>
          <w:szCs w:val="24"/>
        </w:rPr>
      </w:pPr>
      <w:r>
        <w:rPr>
          <w:rFonts w:ascii="Times New Roman" w:hAnsi="Times New Roman" w:eastAsia="Times New Roman" w:cs="Times New Roman"/>
          <w:b/>
          <w:bCs/>
          <w:color w:val="000000" w:themeColor="text1"/>
          <w:sz w:val="24"/>
          <w:szCs w:val="24"/>
        </w:rPr>
        <w:t xml:space="preserve">Introduction</w:t>
      </w:r>
      <w:r>
        <w:rPr>
          <w:rFonts w:ascii="Times New Roman" w:hAnsi="Times New Roman" w:cs="Times New Roman"/>
          <w:b/>
          <w:bCs/>
          <w:color w:val="000000"/>
          <w:sz w:val="24"/>
          <w:szCs w:val="24"/>
        </w:rPr>
      </w:r>
      <w:r>
        <w:rPr>
          <w:rFonts w:ascii="Times New Roman" w:hAnsi="Times New Roman" w:cs="Times New Roman"/>
          <w:b/>
          <w:bCs/>
          <w:color w:val="000000"/>
          <w:sz w:val="24"/>
          <w:szCs w:val="24"/>
        </w:rPr>
      </w:r>
    </w:p>
    <w:p w14:paraId="6AAAD867" w14:textId="0BAED885">
      <w:pPr>
        <w:pBdr>
          <w:top w:val="none" w:color="000000" w:sz="4" w:space="0"/>
          <w:left w:val="none" w:color="000000" w:sz="4" w:space="0"/>
          <w:bottom w:val="none" w:color="000000" w:sz="4" w:space="0"/>
          <w:right w:val="none" w:color="000000" w:sz="4" w:space="0"/>
        </w:pBdr>
        <w:spacing/>
        <w:ind/>
        <w:jc w:val="both"/>
        <w:rPr/>
      </w:pPr>
      <w:r>
        <w:rPr>
          <w:rFonts w:ascii="Times New Roman" w:hAnsi="Times New Roman" w:eastAsia="Times New Roman" w:cs="Times New Roman"/>
          <w:color w:val="000000" w:themeColor="text1"/>
          <w:sz w:val="24"/>
          <w:szCs w:val="24"/>
        </w:rPr>
        <w:t xml:space="preserve">Biological responses to the same experimental condition are often not internally uniform. Temporal progression, biological subgroups, physiological states, and other structured biological partitions can produce dis</w:t>
      </w:r>
      <w:r>
        <w:rPr>
          <w:rFonts w:ascii="Times New Roman" w:hAnsi="Times New Roman" w:eastAsia="Times New Roman" w:cs="Times New Roman"/>
          <w:color w:val="000000" w:themeColor="text1"/>
          <w:sz w:val="24"/>
          <w:szCs w:val="24"/>
        </w:rPr>
        <w:t xml:space="preserve">tinct regulatory programs within a single experimental condition. Such internal response diversity is common in longitudinal, perturbation, and large-scale transcriptomic studies and complicates the interpretation of condition-level differential expression</w:t>
      </w:r>
      <w:r>
        <w:rPr>
          <w:rFonts w:ascii="Times New Roman" w:hAnsi="Times New Roman" w:eastAsia="Times New Roman" w:cs="Times New Roman"/>
          <w:color w:val="000000" w:themeColor="text1"/>
          <w:sz w:val="24"/>
          <w:szCs w:val="24"/>
          <w:vertAlign w:val="superscript"/>
        </w:rPr>
        <w:t xml:space="preserve"> </w:t>
      </w:r>
      <w:r>
        <w:rPr>
          <w:rFonts w:ascii="Times New Roman" w:hAnsi="Times New Roman" w:eastAsia="Times New Roman" w:cs="Times New Roman"/>
          <w:color w:val="000000" w:themeColor="text1"/>
          <w:sz w:val="24"/>
          <w:szCs w:val="24"/>
        </w:rPr>
        <w:fldChar w:fldCharType="begin">
          <w:fldData xml:space="preserve">PEVuZE5vdGU+PENpdGU+PEF1dGhvcj5Mb3ZlPC9BdXRob3I+PFllYXI+MjAxNDwvWWVhcj48UmVj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</w:fldData>
        </w:fldChar>
      </w:r>
      <w:r>
        <w:rPr>
          <w:rFonts w:ascii="Times New Roman" w:hAnsi="Times New Roman" w:eastAsia="Times New Roman" w:cs="Times New Roman"/>
          <w:color w:val="000000" w:themeColor="text1"/>
          <w:sz w:val="24"/>
          <w:szCs w:val="24"/>
        </w:rPr>
        <w:instrText xml:space="preserve"> ADDIN EN.CITE.DATA </w:instrText>
      </w:r>
      <w:r>
        <w:rPr>
          <w:rFonts w:ascii="Times New Roman" w:hAnsi="Times New Roman" w:eastAsia="Times New Roman" w:cs="Times New Roman"/>
          <w:color w:val="000000" w:themeColor="text1"/>
          <w:sz w:val="24"/>
          <w:szCs w:val="24"/>
        </w:rPr>
        <w:fldChar w:fldCharType="end"/>
      </w:r>
      <w:r>
        <w:rPr>
          <w:rFonts w:ascii="Times New Roman" w:hAnsi="Times New Roman" w:eastAsia="Times New Roman" w:cs="Times New Roman"/>
          <w:color w:val="000000" w:themeColor="text1"/>
          <w:sz w:val="24"/>
          <w:szCs w:val="24"/>
        </w:rPr>
        <w:fldChar w:fldCharType="begin">
          <w:fldData xml:space="preserve">PEVuZE5vdGU+PENpdGU+PEF1dGhvcj5Mb3ZlPC9BdXRob3I+PFllYXI+MjAxNDwvWWVhcj48UmVj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==
</w:fldData>
        </w:fldChar>
      </w:r>
      <w:r>
        <w:rPr>
          <w:rFonts w:ascii="Times New Roman" w:hAnsi="Times New Roman" w:eastAsia="Times New Roman" w:cs="Times New Roman"/>
          <w:color w:val="000000" w:themeColor="text1"/>
          <w:sz w:val="24"/>
          <w:szCs w:val="24"/>
        </w:rPr>
        <w:instrText xml:space="preserve"> ADDIN EN.CITE </w:instrText>
      </w:r>
      <w:r>
        <w:rPr>
          <w:rFonts w:ascii="Times New Roman" w:hAnsi="Times New Roman" w:eastAsia="Times New Roman" w:cs="Times New Roman"/>
          <w:color w:val="000000" w:themeColor="text1"/>
          <w:sz w:val="24"/>
          <w:szCs w:val="24"/>
        </w:rPr>
        <w:fldChar w:fldCharType="begin">
          <w:fldData xml:space="preserve">PEVuZE5vdGU+PENpdGU+PEF1dGhvcj5Mb3ZlPC9BdXRob3I+PFllYXI+MjAxNDwvWWVhcj48UmVj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==
</w:fldData>
        </w:fldChar>
      </w:r>
      <w:r>
        <w:rPr>
          <w:rFonts w:ascii="Times New Roman" w:hAnsi="Times New Roman" w:eastAsia="Times New Roman" w:cs="Times New Roman"/>
          <w:color w:val="000000" w:themeColor="text1"/>
          <w:sz w:val="24"/>
          <w:szCs w:val="24"/>
        </w:rPr>
        <w:instrText xml:space="preserve"> ADDIN EN.CITE.DATA </w:instrText>
      </w:r>
      <w:r>
        <w:rPr>
          <w:rFonts w:ascii="Times New Roman" w:hAnsi="Times New Roman" w:eastAsia="Times New Roman" w:cs="Times New Roman"/>
          <w:color w:val="000000" w:themeColor="text1"/>
          <w:sz w:val="24"/>
          <w:szCs w:val="24"/>
        </w:rPr>
        <w:fldChar w:fldCharType="end"/>
      </w:r>
      <w:r>
        <w:rPr>
          <w:rFonts w:ascii="Times New Roman" w:hAnsi="Times New Roman" w:eastAsia="Times New Roman" w:cs="Times New Roman"/>
          <w:color w:val="000000" w:themeColor="text1"/>
          <w:sz w:val="24"/>
          <w:szCs w:val="24"/>
        </w:rPr>
        <w:fldChar w:fldCharType="separate"/>
      </w:r>
      <w:r>
        <w:rPr>
          <w:rFonts w:ascii="Times New Roman" w:hAnsi="Times New Roman" w:eastAsia="Times New Roman" w:cs="Times New Roman"/>
          <w:color w:val="000000" w:themeColor="text1"/>
          <w:sz w:val="24"/>
          <w:szCs w:val="24"/>
        </w:rPr>
        <w:t xml:space="preserve">(Love, et al., 2014; Ritchie, et al., 2015</w:t>
      </w:r>
      <w:r>
        <w:rPr>
          <w:rFonts w:ascii="Times New Roman" w:hAnsi="Times New Roman" w:eastAsia="Times New Roman" w:cs="Times New Roman"/>
          <w:color w:val="000000" w:themeColor="text1"/>
          <w:sz w:val="24"/>
          <w:szCs w:val="24"/>
        </w:rPr>
        <w:t xml:space="preserve">; </w:t>
      </w:r>
      <w:r>
        <w:rPr>
          <w:rFonts w:ascii="Times New Roman" w:hAnsi="Times New Roman" w:eastAsia="Times New Roman" w:cs="Times New Roman"/>
          <w:sz w:val="24"/>
          <w:szCs w:val="24"/>
        </w:rPr>
        <w:t xml:space="preserve">Love, et al., 2015; Soneson and Robinson, 2018</w:t>
      </w:r>
      <w:r>
        <w:rPr>
          <w:rFonts w:ascii="Times New Roman" w:hAnsi="Times New Roman" w:eastAsia="Times New Roman" w:cs="Times New Roman"/>
          <w:color w:val="000000" w:themeColor="text1"/>
          <w:sz w:val="24"/>
          <w:szCs w:val="24"/>
        </w:rPr>
        <w:t xml:space="preserve">)</w:t>
      </w:r>
      <w:r>
        <w:rPr>
          <w:rFonts w:ascii="Times New Roman" w:hAnsi="Times New Roman" w:eastAsia="Times New Roman" w:cs="Times New Roman"/>
          <w:color w:val="000000" w:themeColor="text1"/>
          <w:sz w:val="24"/>
          <w:szCs w:val="24"/>
        </w:rPr>
        <w:fldChar w:fldCharType="end"/>
      </w:r>
      <w:r>
        <w:rPr>
          <w:rFonts w:ascii="Times New Roman" w:hAnsi="Times New Roman" w:eastAsia="Times New Roman" w:cs="Times New Roman"/>
          <w:color w:val="000000" w:themeColor="text1"/>
          <w:sz w:val="24"/>
          <w:szCs w:val="24"/>
        </w:rPr>
        <w:t xml:space="preserve">.</w:t>
      </w:r>
      <w:r>
        <w:rPr>
          <w:rFonts w:ascii="Times New Roman" w:hAnsi="Times New Roman" w:eastAsia="Times New Roman" w:cs="Times New Roman"/>
          <w:color w:val="000000" w:themeColor="text1"/>
          <w:sz w:val="24"/>
          <w:szCs w:val="24"/>
        </w:rPr>
        <w:fldChar w:fldCharType="begin">
          <w:fldData xml:space="preserve">PEVuZE5vdGU+PENpdGU+PEF1dGhvcj5Mb3ZlPC9BdXRob3I+PFllYXI+MjAxNDwvWWVhcj48UmVj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</w:fldData>
        </w:fldChar>
      </w:r>
      <w:r>
        <w:rPr>
          <w:rFonts w:ascii="Times New Roman" w:hAnsi="Times New Roman" w:eastAsia="Times New Roman" w:cs="Times New Roman"/>
          <w:color w:val="000000" w:themeColor="text1"/>
          <w:sz w:val="24"/>
          <w:szCs w:val="24"/>
        </w:rPr>
        <w:instrText xml:space="preserve"> ADDIN EN.CITE.DATA </w:instrText>
      </w:r>
      <w:r>
        <w:rPr>
          <w:rFonts w:ascii="Times New Roman" w:hAnsi="Times New Roman" w:eastAsia="Times New Roman" w:cs="Times New Roman"/>
          <w:color w:val="000000" w:themeColor="text1"/>
          <w:sz w:val="24"/>
          <w:szCs w:val="24"/>
        </w:rPr>
        <w:fldChar w:fldCharType="end"/>
      </w:r>
      <w:r>
        <w:rPr>
          <w:rFonts w:ascii="Times New Roman" w:hAnsi="Times New Roman" w:eastAsia="Times New Roman" w:cs="Times New Roman"/>
          <w:color w:val="000000" w:themeColor="text1"/>
          <w:sz w:val="24"/>
          <w:szCs w:val="24"/>
        </w:rPr>
        <w:t xml:space="preserve"> </w:t>
      </w:r>
      <w:r>
        <w:rPr>
          <w:rFonts w:ascii="Times New Roman" w:hAnsi="Times New Roman" w:eastAsia="Times New Roman" w:cs="Times New Roman"/>
          <w:color w:val="000000" w:themeColor="text1"/>
          <w:sz w:val="24"/>
          <w:szCs w:val="24"/>
        </w:rPr>
        <w:t xml:space="preserve">Quantifying differential gene expression under heterogeneous biological conditions remains an unresolved challenge despite the maturity of transcriptomic analysis pipelines. </w:t>
      </w:r>
      <w:r>
        <w:rPr>
          <w:rFonts w:ascii="Times New Roman" w:hAnsi="Times New Roman" w:eastAsia="Times New Roman" w:cs="Times New Roman"/>
          <w:color w:val="000000"/>
          <w:sz w:val="24"/>
        </w:rPr>
        <w:t xml:space="preserve">Standard</w:t>
      </w:r>
      <w:r>
        <w:rPr>
          <w:rFonts w:ascii="Times New Roman" w:hAnsi="Times New Roman" w:eastAsia="Times New Roman" w:cs="Times New Roman"/>
          <w:color w:val="000000"/>
          <w:sz w:val="24"/>
        </w:rPr>
        <w:t xml:space="preserve"> differential-expression workflows summarize gene-level responses by estimating a single effect for each experimental condition using all samples assigned to that condition. Throughout this study, we refer to this estimated transcriptional response as the </w:t>
      </w:r>
      <w:r>
        <w:rPr>
          <w:rFonts w:ascii="Times New Roman" w:hAnsi="Times New Roman" w:eastAsia="Times New Roman" w:cs="Times New Roman"/>
          <w:b/>
          <w:color w:val="000000"/>
          <w:sz w:val="24"/>
        </w:rPr>
        <w:t xml:space="preserve">condition-level differential expression</w:t>
      </w:r>
      <w:r>
        <w:rPr>
          <w:rFonts w:ascii="Times New Roman" w:hAnsi="Times New Roman" w:eastAsia="Times New Roman" w:cs="Times New Roman"/>
          <w:color w:val="000000"/>
          <w:sz w:val="24"/>
        </w:rPr>
        <w:t xml:space="preserve">, distinguishing it from physical pooling of biological samples. Consequently, the resulting condition</w:t>
      </w:r>
      <w:r>
        <w:rPr>
          <w:rFonts w:ascii="Times New Roman" w:hAnsi="Times New Roman" w:eastAsia="Times New Roman" w:cs="Times New Roman"/>
          <w:color w:val="000000"/>
          <w:sz w:val="24"/>
        </w:rPr>
        <w:t xml:space="preserve">-level estimate represents the dominant transcriptional response of the experimental condition while not explicitly characterizing variation across internal biological partitions. This analytical strategy underlies widely used frameworks such as DESeq2 and</w:t>
      </w:r>
      <w:r>
        <w:rPr>
          <w:rFonts w:ascii="Times New Roman" w:hAnsi="Times New Roman" w:eastAsia="Times New Roman" w:cs="Times New Roman"/>
          <w:color w:val="000000" w:themeColor="text1"/>
          <w:sz w:val="24"/>
          <w:szCs w:val="24"/>
        </w:rPr>
        <w:t xml:space="preserve"> </w:t>
      </w:r>
      <w:r>
        <w:rPr>
          <w:rFonts w:ascii="Times New Roman" w:hAnsi="Times New Roman" w:eastAsia="Times New Roman" w:cs="Times New Roman"/>
          <w:color w:val="000000" w:themeColor="text1"/>
          <w:sz w:val="24"/>
          <w:szCs w:val="24"/>
        </w:rPr>
        <w:t xml:space="preserve">limma</w:t>
      </w:r>
      <w:r>
        <w:rPr>
          <w:rFonts w:ascii="Times New Roman" w:hAnsi="Times New Roman" w:eastAsia="Times New Roman" w:cs="Times New Roman"/>
          <w:color w:val="000000" w:themeColor="text1"/>
          <w:sz w:val="24"/>
          <w:szCs w:val="24"/>
        </w:rPr>
        <w:t xml:space="preserve"> </w:t>
      </w:r>
      <w:r>
        <w:rPr>
          <w:rFonts w:ascii="Times New Roman" w:hAnsi="Times New Roman" w:eastAsia="Times New Roman" w:cs="Times New Roman"/>
          <w:color w:val="000000" w:themeColor="text1"/>
          <w:sz w:val="24"/>
          <w:szCs w:val="24"/>
        </w:rPr>
        <w:fldChar w:fldCharType="begin">
          <w:fldData xml:space="preserve">PEVuZE5vdGU+PENpdGU+PEF1dGhvcj5Mb3ZlPC9BdXRob3I+PFllYXI+MjAxNDwvWWVhcj48UmVj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==
</w:fldData>
        </w:fldChar>
      </w:r>
      <w:r>
        <w:rPr>
          <w:rFonts w:ascii="Times New Roman" w:hAnsi="Times New Roman" w:eastAsia="Times New Roman" w:cs="Times New Roman"/>
          <w:color w:val="000000" w:themeColor="text1"/>
          <w:sz w:val="24"/>
          <w:szCs w:val="24"/>
        </w:rPr>
        <w:instrText xml:space="preserve"> ADDIN EN.CITE </w:instrText>
      </w:r>
      <w:r>
        <w:rPr>
          <w:rFonts w:ascii="Times New Roman" w:hAnsi="Times New Roman" w:eastAsia="Times New Roman" w:cs="Times New Roman"/>
          <w:color w:val="000000" w:themeColor="text1"/>
          <w:sz w:val="24"/>
          <w:szCs w:val="24"/>
        </w:rPr>
        <w:fldChar w:fldCharType="begin">
          <w:fldData xml:space="preserve">PEVuZE5vdGU+PENpdGU+PEF1dGhvcj5Mb3ZlPC9BdXRob3I+PFllYXI+MjAxNDwvWWVhcj48UmVj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==
</w:fldData>
        </w:fldChar>
      </w:r>
      <w:r>
        <w:rPr>
          <w:rFonts w:ascii="Times New Roman" w:hAnsi="Times New Roman" w:eastAsia="Times New Roman" w:cs="Times New Roman"/>
          <w:color w:val="000000" w:themeColor="text1"/>
          <w:sz w:val="24"/>
          <w:szCs w:val="24"/>
        </w:rPr>
        <w:instrText xml:space="preserve"> ADDIN EN.CITE.DATA </w:instrText>
      </w:r>
      <w:r>
        <w:rPr>
          <w:rFonts w:ascii="Times New Roman" w:hAnsi="Times New Roman" w:eastAsia="Times New Roman" w:cs="Times New Roman"/>
          <w:color w:val="000000" w:themeColor="text1"/>
          <w:sz w:val="24"/>
          <w:szCs w:val="24"/>
        </w:rPr>
        <w:fldChar w:fldCharType="end"/>
      </w:r>
      <w:r>
        <w:rPr>
          <w:rFonts w:ascii="Times New Roman" w:hAnsi="Times New Roman" w:eastAsia="Times New Roman" w:cs="Times New Roman"/>
          <w:color w:val="000000" w:themeColor="text1"/>
          <w:sz w:val="24"/>
          <w:szCs w:val="24"/>
        </w:rPr>
        <w:fldChar w:fldCharType="separate"/>
      </w:r>
      <w:r>
        <w:rPr>
          <w:rFonts w:ascii="Times New Roman" w:hAnsi="Times New Roman" w:eastAsia="Times New Roman" w:cs="Times New Roman"/>
          <w:color w:val="000000" w:themeColor="text1"/>
          <w:sz w:val="24"/>
          <w:szCs w:val="24"/>
        </w:rPr>
        <w:t xml:space="preserve">(Love, et al., 2014; Ritchie, et al., 2015)</w:t>
      </w:r>
      <w:r>
        <w:rPr>
          <w:rFonts w:ascii="Times New Roman" w:hAnsi="Times New Roman" w:eastAsia="Times New Roman" w:cs="Times New Roman"/>
          <w:color w:val="000000" w:themeColor="text1"/>
          <w:sz w:val="24"/>
          <w:szCs w:val="24"/>
        </w:rPr>
        <w:fldChar w:fldCharType="end"/>
      </w:r>
      <w:r>
        <w:rPr>
          <w:rFonts w:ascii="Times New Roman" w:hAnsi="Times New Roman" w:eastAsia="Times New Roman" w:cs="Times New Roman"/>
          <w:color w:val="000000" w:themeColor="text1"/>
          <w:sz w:val="24"/>
          <w:szCs w:val="24"/>
        </w:rPr>
        <w:t xml:space="preserve">, </w:t>
      </w:r>
      <w:r>
        <w:rPr>
          <w:rFonts w:ascii="Times New Roman" w:hAnsi="Times New Roman" w:eastAsia="Times New Roman" w:cs="Times New Roman"/>
          <w:color w:val="000000"/>
          <w:sz w:val="24"/>
          <w:szCs w:val="24"/>
        </w:rPr>
        <w:t xml:space="preserve">as well as established RNA-seq analysis and benchmarking </w:t>
      </w:r>
      <w:r>
        <w:rPr>
          <w:rFonts w:ascii="Times New Roman" w:hAnsi="Times New Roman" w:eastAsia="Times New Roman" w:cs="Times New Roman"/>
          <w:sz w:val="24"/>
          <w:szCs w:val="24"/>
        </w:rPr>
        <w:t xml:space="preserve">practices</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fldChar w:fldCharType="begin">
          <w:fldData xml:space="preserve">PEVuZE5vdGU+PENpdGU+PEF1dGhvcj5Tb25lc29uPC9BdXRob3I+PFllYXI+MjAxODwvWWVhcj48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</w:fldData>
        </w:fldChar>
      </w:r>
      <w:r>
        <w:rPr>
          <w:rFonts w:ascii="Times New Roman" w:hAnsi="Times New Roman" w:eastAsia="Times New Roman" w:cs="Times New Roman"/>
          <w:sz w:val="24"/>
          <w:szCs w:val="24"/>
        </w:rPr>
        <w:instrText xml:space="preserve"> ADDIN EN.CITE </w:instrText>
      </w:r>
      <w:r>
        <w:rPr>
          <w:rFonts w:ascii="Times New Roman" w:hAnsi="Times New Roman" w:eastAsia="Times New Roman" w:cs="Times New Roman"/>
          <w:sz w:val="24"/>
          <w:szCs w:val="24"/>
        </w:rPr>
        <w:fldChar w:fldCharType="begin">
          <w:fldData xml:space="preserve">PEVuZE5vdGU+PENpdGU+PEF1dGhvcj5Tb25lc29uPC9BdXRob3I+PFllYXI+MjAxODwvWWVhcj48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</w:fldData>
        </w:fldChar>
      </w:r>
      <w:r>
        <w:rPr>
          <w:rFonts w:ascii="Times New Roman" w:hAnsi="Times New Roman" w:eastAsia="Times New Roman" w:cs="Times New Roman"/>
          <w:sz w:val="24"/>
          <w:szCs w:val="24"/>
        </w:rPr>
        <w:instrText xml:space="preserve"> ADDIN EN.CITE.DATA </w:instrText>
      </w:r>
      <w:r>
        <w:rPr>
          <w:rFonts w:ascii="Times New Roman" w:hAnsi="Times New Roman" w:eastAsia="Times New Roman" w:cs="Times New Roman"/>
          <w:sz w:val="24"/>
          <w:szCs w:val="24"/>
        </w:rPr>
        <w:fldChar w:fldCharType="end"/>
      </w:r>
      <w:r>
        <w:rPr>
          <w:rFonts w:ascii="Times New Roman" w:hAnsi="Times New Roman" w:eastAsia="Times New Roman" w:cs="Times New Roman"/>
          <w:sz w:val="24"/>
          <w:szCs w:val="24"/>
        </w:rPr>
        <w:fldChar w:fldCharType="separate"/>
      </w:r>
      <w:r>
        <w:rPr>
          <w:rFonts w:ascii="Times New Roman" w:hAnsi="Times New Roman" w:eastAsia="Times New Roman" w:cs="Times New Roman"/>
          <w:sz w:val="24"/>
          <w:szCs w:val="24"/>
        </w:rPr>
        <w:t xml:space="preserve">(Love, et al., 2015; Soneson and Robinson, 2018)</w:t>
      </w:r>
      <w:r>
        <w:rPr>
          <w:rFonts w:ascii="Times New Roman" w:hAnsi="Times New Roman" w:eastAsia="Times New Roman" w:cs="Times New Roman"/>
          <w:sz w:val="24"/>
          <w:szCs w:val="24"/>
        </w:rPr>
        <w:fldChar w:fldCharType="end"/>
      </w:r>
      <w:r>
        <w:rPr>
          <w:rFonts w:ascii="Times New Roman" w:hAnsi="Times New Roman" w:eastAsia="Times New Roman" w:cs="Times New Roman"/>
          <w:sz w:val="24"/>
          <w:szCs w:val="24"/>
        </w:rPr>
        <w:t xml:space="preserve">.</w:t>
      </w:r>
      <w:r/>
    </w:p>
    <w:p w14:paraId="15BA274B" w14:textId="5E0575D9">
      <w:pPr>
        <w:pBdr>
          <w:top w:val="none" w:color="000000" w:sz="4" w:space="0"/>
          <w:left w:val="none" w:color="000000" w:sz="4" w:space="0"/>
          <w:bottom w:val="none" w:color="000000" w:sz="4" w:space="0"/>
          <w:right w:val="none" w:color="000000" w:sz="4" w:space="0"/>
        </w:pBdr>
        <w:spacing/>
        <w:ind/>
        <w:jc w:val="both"/>
        <w:rPr>
          <w:rFonts w:ascii="Times New Roman" w:hAnsi="Times New Roman" w:cs="Times New Roman"/>
          <w:color w:val="000000" w:themeColor="text1"/>
          <w:sz w:val="24"/>
          <w:szCs w:val="24"/>
        </w:rPr>
      </w:pPr>
      <w:r>
        <w:rPr>
          <w:rFonts w:ascii="Times New Roman" w:hAnsi="Times New Roman" w:eastAsia="Times New Roman" w:cs="Times New Roman"/>
          <w:color w:val="000000" w:themeColor="text1"/>
          <w:sz w:val="24"/>
          <w:szCs w:val="24"/>
        </w:rPr>
        <w:t xml:space="preserve">This condition-level representation becomes insufficient when responses within an experimental condition are not internally coherent. In the presence of subgroup-specific or time-dependent regulation, genes may exhibit responses t</w:t>
      </w:r>
      <w:r>
        <w:rPr>
          <w:rFonts w:ascii="Times New Roman" w:hAnsi="Times New Roman" w:eastAsia="Times New Roman" w:cs="Times New Roman"/>
          <w:color w:val="000000" w:themeColor="text1"/>
          <w:sz w:val="24"/>
          <w:szCs w:val="24"/>
        </w:rPr>
        <w:t xml:space="preserve">hat differ in both magnitude and direction across biological partitions (Fig. 1a). Under these conditions, a single condition-level summary no longer represents the underlying regulatory structure because opposing or divergent responses become attenuated w</w:t>
      </w:r>
      <w:r>
        <w:rPr>
          <w:rFonts w:ascii="Times New Roman" w:hAnsi="Times New Roman" w:eastAsia="Times New Roman" w:cs="Times New Roman"/>
          <w:color w:val="000000" w:themeColor="text1"/>
          <w:sz w:val="24"/>
          <w:szCs w:val="24"/>
        </w:rPr>
        <w:t xml:space="preserve">hen summarized into a single condition-level effect (Fig. 1b). As illustrated in Fig. 1, these structured internal responses can converge toward an overall effect close to zero, creating the appearance of weak or absent regulation despite strong underlying</w:t>
      </w:r>
      <w:r>
        <w:rPr>
          <w:rFonts w:ascii="Times New Roman" w:hAnsi="Times New Roman" w:eastAsia="Times New Roman" w:cs="Times New Roman"/>
          <w:color w:val="000000" w:themeColor="text1"/>
          <w:sz w:val="24"/>
          <w:szCs w:val="24"/>
        </w:rPr>
        <w:t xml:space="preserve"> biological activity (Fig. 1c). This represents a systematic limitation in which structured regulatory signals become underrepresented in condition-level summaries, consistent with observations in heterogeneous biological systems and mixed cell populations</w:t>
      </w:r>
      <w:r>
        <w:rPr>
          <w:rFonts w:ascii="Times New Roman" w:hAnsi="Times New Roman" w:eastAsia="Times New Roman" w:cs="Times New Roman"/>
          <w:color w:val="000000" w:themeColor="text1"/>
          <w:sz w:val="24"/>
          <w:szCs w:val="24"/>
        </w:rPr>
        <w:t xml:space="preserve"> </w:t>
      </w:r>
      <w:r>
        <w:rPr>
          <w:rFonts w:ascii="Times New Roman" w:hAnsi="Times New Roman" w:eastAsia="Times New Roman" w:cs="Times New Roman"/>
          <w:sz w:val="24"/>
          <w:szCs w:val="24"/>
        </w:rPr>
        <w:fldChar w:fldCharType="begin">
          <w:fldData xml:space="preserve">PEVuZE5vdGU+PENpdGU+PEF1dGhvcj5TcXVhaXI8L0F1dGhvcj48WWVhcj4yMDIxPC9ZZWFyPjxS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</w:fldData>
        </w:fldChar>
      </w:r>
      <w:r>
        <w:rPr>
          <w:rFonts w:ascii="Times New Roman" w:hAnsi="Times New Roman" w:eastAsia="Times New Roman" w:cs="Times New Roman"/>
          <w:sz w:val="24"/>
          <w:szCs w:val="24"/>
        </w:rPr>
        <w:instrText xml:space="preserve"> ADDIN EN.CITE </w:instrText>
      </w:r>
      <w:r>
        <w:rPr>
          <w:rFonts w:ascii="Times New Roman" w:hAnsi="Times New Roman" w:eastAsia="Times New Roman" w:cs="Times New Roman"/>
          <w:sz w:val="24"/>
          <w:szCs w:val="24"/>
        </w:rPr>
        <w:fldChar w:fldCharType="begin">
          <w:fldData xml:space="preserve">PEVuZE5vdGU+PENpdGU+PEF1dGhvcj5TcXVhaXI8L0F1dGhvcj48WWVhcj4yMDIxPC9ZZWFyPjxS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</w:fldData>
        </w:fldChar>
      </w:r>
      <w:r>
        <w:rPr>
          <w:rFonts w:ascii="Times New Roman" w:hAnsi="Times New Roman" w:eastAsia="Times New Roman" w:cs="Times New Roman"/>
          <w:sz w:val="24"/>
          <w:szCs w:val="24"/>
        </w:rPr>
        <w:instrText xml:space="preserve"> ADDIN EN.CITE.DATA </w:instrText>
      </w:r>
      <w:r>
        <w:rPr>
          <w:rFonts w:ascii="Times New Roman" w:hAnsi="Times New Roman" w:eastAsia="Times New Roman" w:cs="Times New Roman"/>
          <w:sz w:val="24"/>
          <w:szCs w:val="24"/>
        </w:rPr>
        <w:fldChar w:fldCharType="end"/>
      </w:r>
      <w:r>
        <w:rPr>
          <w:rFonts w:ascii="Times New Roman" w:hAnsi="Times New Roman" w:eastAsia="Times New Roman" w:cs="Times New Roman"/>
          <w:sz w:val="24"/>
          <w:szCs w:val="24"/>
        </w:rPr>
        <w:fldChar w:fldCharType="separate"/>
      </w:r>
      <w:r>
        <w:rPr>
          <w:rFonts w:ascii="Times New Roman" w:hAnsi="Times New Roman" w:eastAsia="Times New Roman" w:cs="Times New Roman"/>
          <w:sz w:val="24"/>
          <w:szCs w:val="24"/>
        </w:rPr>
        <w:t xml:space="preserve">(Newman, et al., 2015; Squair, et al., 2021; Tsoucas and Yuan, 2018; Wagner, et al., 2016)</w:t>
      </w:r>
      <w:r>
        <w:rPr>
          <w:rFonts w:ascii="Times New Roman" w:hAnsi="Times New Roman" w:eastAsia="Times New Roman" w:cs="Times New Roman"/>
          <w:sz w:val="24"/>
          <w:szCs w:val="24"/>
        </w:rPr>
        <w:fldChar w:fldCharType="end"/>
      </w:r>
      <w:r>
        <w:rPr>
          <w:rFonts w:ascii="Times New Roman" w:hAnsi="Times New Roman" w:eastAsia="Times New Roman" w:cs="Times New Roman"/>
          <w:sz w:val="24"/>
          <w:szCs w:val="24"/>
        </w:rPr>
        <w:t xml:space="preserve">.</w:t>
      </w:r>
      <w:r>
        <w:rPr>
          <w:rFonts w:ascii="Times New Roman" w:hAnsi="Times New Roman" w:cs="Times New Roman"/>
          <w:color w:val="000000" w:themeColor="text1"/>
          <w:sz w:val="24"/>
          <w:szCs w:val="24"/>
        </w:rPr>
        <w:t xml:space="preserve"> </w:t>
      </w:r>
      <w:r>
        <w:rPr>
          <w:rFonts w:ascii="Times New Roman" w:hAnsi="Times New Roman" w:eastAsia="Times New Roman" w:cs="Times New Roman"/>
          <w:color w:val="000000" w:themeColor="text1"/>
          <w:sz w:val="24"/>
          <w:szCs w:val="24"/>
        </w:rPr>
        <w:t xml:space="preserve">Because con</w:t>
      </w:r>
      <w:r>
        <w:rPr>
          <w:rFonts w:ascii="Times New Roman" w:hAnsi="Times New Roman" w:eastAsia="Times New Roman" w:cs="Times New Roman"/>
          <w:color w:val="000000" w:themeColor="text1"/>
          <w:sz w:val="24"/>
          <w:szCs w:val="24"/>
        </w:rPr>
        <w:t xml:space="preserve">ventional differential-expression analyses do not explicitly quantify the consistency of responses across biological partitions, such structured internal disagreement can remain difficult to recognize using standard differential-expression workflows alone.</w:t>
      </w:r>
      <w:r>
        <w:rPr>
          <w:rFonts w:ascii="Times New Roman" w:hAnsi="Times New Roman" w:cs="Times New Roman"/>
          <w:color w:val="000000" w:themeColor="text1"/>
          <w:sz w:val="24"/>
          <w:szCs w:val="24"/>
        </w:rPr>
      </w:r>
      <w:r>
        <w:rPr>
          <w:rFonts w:ascii="Times New Roman" w:hAnsi="Times New Roman" w:cs="Times New Roman"/>
          <w:color w:val="000000" w:themeColor="text1"/>
          <w:sz w:val="24"/>
          <w:szCs w:val="24"/>
        </w:rPr>
      </w:r>
    </w:p>
    <w:p w14:paraId="2D1824B7" w14:textId="78AB5C57">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themeColor="text1"/>
          <w:sz w:val="24"/>
          <w:szCs w:val="24"/>
        </w:rPr>
        <w:t xml:space="preserve">Existing approaches for analyzing heterogeneous biological responses extend conventional differential-expression models through subgroup analyses, interaction terms, or time-course designs</w:t>
      </w:r>
      <w:r>
        <w:rPr>
          <w:rFonts w:ascii="Times New Roman" w:hAnsi="Times New Roman" w:eastAsia="Times New Roman" w:cs="Times New Roman"/>
          <w:color w:val="000000" w:themeColor="text1"/>
          <w:sz w:val="24"/>
          <w:szCs w:val="24"/>
        </w:rPr>
        <w:t xml:space="preserve"> </w:t>
      </w:r>
      <w:r>
        <w:rPr>
          <w:rFonts w:ascii="Times New Roman" w:hAnsi="Times New Roman" w:eastAsia="Times New Roman" w:cs="Times New Roman"/>
          <w:color w:val="000000" w:themeColor="text1"/>
          <w:sz w:val="24"/>
          <w:szCs w:val="24"/>
        </w:rPr>
        <w:fldChar w:fldCharType="begin">
          <w:fldData xml:space="preserve">PEVuZE5vdGU+PENpdGU+PEF1dGhvcj5Db25lc2E8L0F1dGhvcj48WWVhcj4yMDE2PC9ZZWFyPjxS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</w:fldData>
        </w:fldChar>
      </w:r>
      <w:r>
        <w:rPr>
          <w:rFonts w:ascii="Times New Roman" w:hAnsi="Times New Roman" w:eastAsia="Times New Roman" w:cs="Times New Roman"/>
          <w:color w:val="000000" w:themeColor="text1"/>
          <w:sz w:val="24"/>
          <w:szCs w:val="24"/>
        </w:rPr>
        <w:instrText xml:space="preserve"> ADDIN EN.CITE </w:instrText>
      </w:r>
      <w:r>
        <w:rPr>
          <w:rFonts w:ascii="Times New Roman" w:hAnsi="Times New Roman" w:eastAsia="Times New Roman" w:cs="Times New Roman"/>
          <w:color w:val="000000" w:themeColor="text1"/>
          <w:sz w:val="24"/>
          <w:szCs w:val="24"/>
        </w:rPr>
        <w:fldChar w:fldCharType="begin">
          <w:fldData xml:space="preserve">PEVuZE5vdGU+PENpdGU+PEF1dGhvcj5Db25lc2E8L0F1dGhvcj48WWVhcj4yMDE2PC9ZZWFyPjxS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</w:fldData>
        </w:fldChar>
      </w:r>
      <w:r>
        <w:rPr>
          <w:rFonts w:ascii="Times New Roman" w:hAnsi="Times New Roman" w:eastAsia="Times New Roman" w:cs="Times New Roman"/>
          <w:color w:val="000000" w:themeColor="text1"/>
          <w:sz w:val="24"/>
          <w:szCs w:val="24"/>
        </w:rPr>
        <w:instrText xml:space="preserve"> ADDIN EN.CITE.DATA </w:instrText>
      </w:r>
      <w:r>
        <w:rPr>
          <w:rFonts w:ascii="Times New Roman" w:hAnsi="Times New Roman" w:eastAsia="Times New Roman" w:cs="Times New Roman"/>
          <w:color w:val="000000" w:themeColor="text1"/>
          <w:sz w:val="24"/>
          <w:szCs w:val="24"/>
        </w:rPr>
        <w:fldChar w:fldCharType="end"/>
      </w:r>
      <w:r>
        <w:rPr>
          <w:rFonts w:ascii="Times New Roman" w:hAnsi="Times New Roman" w:eastAsia="Times New Roman" w:cs="Times New Roman"/>
          <w:color w:val="000000" w:themeColor="text1"/>
          <w:sz w:val="24"/>
          <w:szCs w:val="24"/>
        </w:rPr>
        <w:fldChar w:fldCharType="separate"/>
      </w:r>
      <w:r>
        <w:rPr>
          <w:rFonts w:ascii="Times New Roman" w:hAnsi="Times New Roman" w:eastAsia="Times New Roman" w:cs="Times New Roman"/>
          <w:color w:val="000000" w:themeColor="text1"/>
          <w:sz w:val="24"/>
          <w:szCs w:val="24"/>
        </w:rPr>
        <w:t xml:space="preserve">(Bar-Joseph, et al., 2012; Conesa, et al., 2016; Spies, et al., 2019; Storey, et al., 2005)</w:t>
      </w:r>
      <w:r>
        <w:rPr>
          <w:rFonts w:ascii="Times New Roman" w:hAnsi="Times New Roman" w:eastAsia="Times New Roman" w:cs="Times New Roman"/>
          <w:color w:val="000000" w:themeColor="text1"/>
          <w:sz w:val="24"/>
          <w:szCs w:val="24"/>
        </w:rPr>
        <w:fldChar w:fldCharType="end"/>
      </w:r>
      <w:r>
        <w:rPr>
          <w:rFonts w:ascii="Times New Roman" w:hAnsi="Times New Roman" w:eastAsia="Times New Roman" w:cs="Times New Roman"/>
          <w:color w:val="000000" w:themeColor="text1"/>
          <w:sz w:val="24"/>
          <w:szCs w:val="24"/>
        </w:rPr>
        <w:t xml:space="preserve">. These approaches effectively identify differential </w:t>
      </w:r>
      <w:r>
        <w:rPr>
          <w:rFonts w:ascii="Times New Roman" w:hAnsi="Times New Roman" w:eastAsia="Times New Roman" w:cs="Times New Roman"/>
          <w:color w:val="000000" w:themeColor="text1"/>
          <w:sz w:val="24"/>
          <w:szCs w:val="24"/>
        </w:rPr>
        <w:t xml:space="preserve">expression</w:t>
      </w:r>
      <w:r>
        <w:rPr>
          <w:rFonts w:ascii="Times New Roman" w:hAnsi="Times New Roman" w:eastAsia="Times New Roman" w:cs="Times New Roman"/>
          <w:color w:val="000000" w:themeColor="text1"/>
          <w:sz w:val="24"/>
          <w:szCs w:val="24"/>
        </w:rPr>
        <w:t xml:space="preserve"> within predefined biological groups or temporal relationships when the experimental structure is known. However, they are not designed to directly quantify the consistency of gene regulation across biological partitions within </w:t>
      </w:r>
      <w:r>
        <w:rPr>
          <w:rFonts w:ascii="Times New Roman" w:hAnsi="Times New Roman" w:eastAsia="Times New Roman" w:cs="Times New Roman"/>
          <w:color w:val="000000" w:themeColor="text1"/>
          <w:sz w:val="24"/>
          <w:szCs w:val="24"/>
        </w:rPr>
        <w:t xml:space="preserve">the same experimental condition. Consequently, while individual subgroup- or time-specific effects can</w:t>
      </w:r>
      <w:r>
        <w:rPr>
          <w:rFonts w:ascii="Times New Roman" w:hAnsi="Times New Roman" w:eastAsia="Times New Roman" w:cs="Times New Roman"/>
          <w:color w:val="000000" w:themeColor="text1"/>
          <w:sz w:val="24"/>
          <w:szCs w:val="24"/>
        </w:rPr>
        <w:t xml:space="preserve"> be characterized, the degree to which these responses are mutually consistent or divergent across partitions remains unquantified. This limitation is particularly relevant in complex or dynamic biological systems, including longitudinal, single-cell, and </w:t>
      </w:r>
      <w:r>
        <w:rPr>
          <w:rFonts w:ascii="Times New Roman" w:hAnsi="Times New Roman" w:eastAsia="Times New Roman" w:cs="Times New Roman"/>
          <w:color w:val="000000" w:themeColor="text1"/>
          <w:sz w:val="24"/>
          <w:szCs w:val="24"/>
        </w:rPr>
        <w:t xml:space="preserve">pseudobulk</w:t>
      </w:r>
      <w:r>
        <w:rPr>
          <w:rFonts w:ascii="Times New Roman" w:hAnsi="Times New Roman" w:eastAsia="Times New Roman" w:cs="Times New Roman"/>
          <w:color w:val="000000" w:themeColor="text1"/>
          <w:sz w:val="24"/>
          <w:szCs w:val="24"/>
        </w:rPr>
        <w:t xml:space="preserve"> transcriptomic studies, where internal response diversity may be only partially characterized or evolve over time</w:t>
      </w:r>
      <w:r>
        <w:rPr>
          <w:rFonts w:ascii="Times New Roman" w:hAnsi="Times New Roman" w:eastAsia="Times New Roman" w:cs="Times New Roman"/>
          <w:color w:val="000000" w:themeColor="text1"/>
          <w:sz w:val="24"/>
          <w:szCs w:val="24"/>
        </w:rPr>
        <w:t xml:space="preserve"> </w:t>
      </w:r>
      <w:r>
        <w:rPr>
          <w:rFonts w:ascii="Times New Roman" w:hAnsi="Times New Roman" w:eastAsia="Times New Roman" w:cs="Times New Roman"/>
          <w:color w:val="000000" w:themeColor="text1"/>
          <w:sz w:val="24"/>
          <w:szCs w:val="24"/>
        </w:rPr>
        <w:fldChar w:fldCharType="begin">
          <w:fldData xml:space="preserve">PEVuZE5vdGU+PENpdGU+PEF1dGhvcj5MdWVja2VuPC9BdXRob3I+PFllYXI+MjAxOTwvWWVhcj48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</w:fldData>
        </w:fldChar>
      </w:r>
      <w:r>
        <w:rPr>
          <w:rFonts w:ascii="Times New Roman" w:hAnsi="Times New Roman" w:eastAsia="Times New Roman" w:cs="Times New Roman"/>
          <w:color w:val="000000" w:themeColor="text1"/>
          <w:sz w:val="24"/>
          <w:szCs w:val="24"/>
        </w:rPr>
        <w:instrText xml:space="preserve"> ADDIN EN.CITE </w:instrText>
      </w:r>
      <w:r>
        <w:rPr>
          <w:rFonts w:ascii="Times New Roman" w:hAnsi="Times New Roman" w:eastAsia="Times New Roman" w:cs="Times New Roman"/>
          <w:color w:val="000000" w:themeColor="text1"/>
          <w:sz w:val="24"/>
          <w:szCs w:val="24"/>
        </w:rPr>
        <w:fldChar w:fldCharType="begin">
          <w:fldData xml:space="preserve">PEVuZE5vdGU+PENpdGU+PEF1dGhvcj5MdWVja2VuPC9BdXRob3I+PFllYXI+MjAxOTwvWWVhcj48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</w:fldData>
        </w:fldChar>
      </w:r>
      <w:r>
        <w:rPr>
          <w:rFonts w:ascii="Times New Roman" w:hAnsi="Times New Roman" w:eastAsia="Times New Roman" w:cs="Times New Roman"/>
          <w:color w:val="000000" w:themeColor="text1"/>
          <w:sz w:val="24"/>
          <w:szCs w:val="24"/>
        </w:rPr>
        <w:instrText xml:space="preserve"> ADDIN EN.CITE.DATA </w:instrText>
      </w:r>
      <w:r>
        <w:rPr>
          <w:rFonts w:ascii="Times New Roman" w:hAnsi="Times New Roman" w:eastAsia="Times New Roman" w:cs="Times New Roman"/>
          <w:color w:val="000000" w:themeColor="text1"/>
          <w:sz w:val="24"/>
          <w:szCs w:val="24"/>
        </w:rPr>
        <w:fldChar w:fldCharType="end"/>
      </w:r>
      <w:r>
        <w:rPr>
          <w:rFonts w:ascii="Times New Roman" w:hAnsi="Times New Roman" w:eastAsia="Times New Roman" w:cs="Times New Roman"/>
          <w:color w:val="000000" w:themeColor="text1"/>
          <w:sz w:val="24"/>
          <w:szCs w:val="24"/>
        </w:rPr>
        <w:fldChar w:fldCharType="separate"/>
      </w:r>
      <w:r>
        <w:rPr>
          <w:rFonts w:ascii="Times New Roman" w:hAnsi="Times New Roman" w:eastAsia="Times New Roman" w:cs="Times New Roman"/>
          <w:color w:val="000000" w:themeColor="text1"/>
          <w:sz w:val="24"/>
          <w:szCs w:val="24"/>
        </w:rPr>
        <w:t xml:space="preserve">(Amezquita, et al., 2020; Luecken and Theis, 2019; Stuart and Satija, 2019; Vallejos, et al., 2015)</w:t>
      </w:r>
      <w:r>
        <w:rPr>
          <w:rFonts w:ascii="Times New Roman" w:hAnsi="Times New Roman" w:eastAsia="Times New Roman" w:cs="Times New Roman"/>
          <w:color w:val="000000" w:themeColor="text1"/>
          <w:sz w:val="24"/>
          <w:szCs w:val="24"/>
        </w:rPr>
        <w:fldChar w:fldCharType="end"/>
      </w:r>
      <w:r>
        <w:rPr>
          <w:rFonts w:ascii="Times New Roman" w:hAnsi="Times New Roman" w:eastAsia="Times New Roman" w:cs="Times New Roman"/>
          <w:sz w:val="24"/>
          <w:szCs w:val="24"/>
        </w:rPr>
        <w:t xml:space="preserve">.</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6B816D2E" w14:textId="5820D321">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color w:val="000000" w:themeColor="text1"/>
          <w:sz w:val="24"/>
          <w:szCs w:val="24"/>
        </w:rPr>
      </w:pPr>
      <w:r>
        <w:rPr>
          <w:rFonts w:ascii="Times New Roman" w:hAnsi="Times New Roman" w:eastAsia="Times New Roman" w:cs="Times New Roman"/>
          <w:color w:val="000000" w:themeColor="text1"/>
          <w:sz w:val="24"/>
          <w:szCs w:val="24"/>
        </w:rPr>
        <w:t xml:space="preserve">Variance-b</w:t>
      </w:r>
      <w:r>
        <w:rPr>
          <w:rFonts w:ascii="Times New Roman" w:hAnsi="Times New Roman" w:eastAsia="Times New Roman" w:cs="Times New Roman"/>
          <w:color w:val="000000" w:themeColor="text1"/>
          <w:sz w:val="24"/>
          <w:szCs w:val="24"/>
        </w:rPr>
        <w:t xml:space="preserve">ased measures do not resolve this limitation. Although variance captures the overall dispersion of gene expression, it does not distinguish between random variability and structured divergence arising from conflicting responses across biological partitions</w:t>
      </w:r>
      <w:r>
        <w:rPr>
          <w:rFonts w:ascii="Times New Roman" w:hAnsi="Times New Roman" w:eastAsia="Times New Roman" w:cs="Times New Roman"/>
          <w:color w:val="000000" w:themeColor="text1"/>
          <w:sz w:val="24"/>
          <w:szCs w:val="24"/>
        </w:rPr>
        <w:t xml:space="preserve"> </w:t>
      </w:r>
      <w:r>
        <w:rPr>
          <w:rFonts w:ascii="Times New Roman" w:hAnsi="Times New Roman" w:eastAsia="Times New Roman" w:cs="Times New Roman"/>
          <w:color w:val="000000"/>
          <w:sz w:val="24"/>
          <w:szCs w:val="24"/>
        </w:rPr>
        <w:fldChar w:fldCharType="begin">
          <w:fldData xml:space="preserve">PEVuZE5vdGU+PENpdGU+PEF1dGhvcj5MZWVrPC9BdXRob3I+PFllYXI+MjAxMDwvWWVhcj48UmVj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</w:fldData>
        </w:fldChar>
      </w:r>
      <w:r>
        <w:rPr>
          <w:rFonts w:ascii="Times New Roman" w:hAnsi="Times New Roman" w:eastAsia="Times New Roman" w:cs="Times New Roman"/>
          <w:color w:val="000000"/>
          <w:sz w:val="24"/>
          <w:szCs w:val="24"/>
        </w:rPr>
        <w:instrText xml:space="preserve"> ADDIN EN.CITE </w:instrText>
      </w:r>
      <w:r>
        <w:rPr>
          <w:rFonts w:ascii="Times New Roman" w:hAnsi="Times New Roman" w:eastAsia="Times New Roman" w:cs="Times New Roman"/>
          <w:color w:val="000000"/>
          <w:sz w:val="24"/>
          <w:szCs w:val="24"/>
        </w:rPr>
        <w:fldChar w:fldCharType="begin">
          <w:fldData xml:space="preserve">PEVuZE5vdGU+PENpdGU+PEF1dGhvcj5MZWVrPC9BdXRob3I+PFllYXI+MjAxMDwvWWVhcj48UmVj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</w:fldData>
        </w:fldChar>
      </w:r>
      <w:r>
        <w:rPr>
          <w:rFonts w:ascii="Times New Roman" w:hAnsi="Times New Roman" w:eastAsia="Times New Roman" w:cs="Times New Roman"/>
          <w:color w:val="000000"/>
          <w:sz w:val="24"/>
          <w:szCs w:val="24"/>
        </w:rPr>
        <w:instrText xml:space="preserve"> ADDIN EN.CITE.DATA </w:instrText>
      </w:r>
      <w:r>
        <w:rPr>
          <w:rFonts w:ascii="Times New Roman" w:hAnsi="Times New Roman" w:eastAsia="Times New Roman" w:cs="Times New Roman"/>
          <w:color w:val="000000"/>
          <w:sz w:val="24"/>
          <w:szCs w:val="24"/>
        </w:rPr>
        <w:fldChar w:fldCharType="end"/>
      </w:r>
      <w:r>
        <w:rPr>
          <w:rFonts w:ascii="Times New Roman" w:hAnsi="Times New Roman" w:eastAsia="Times New Roman" w:cs="Times New Roman"/>
          <w:color w:val="000000"/>
          <w:sz w:val="24"/>
          <w:szCs w:val="24"/>
        </w:rPr>
        <w:fldChar w:fldCharType="separate"/>
      </w:r>
      <w:r>
        <w:rPr>
          <w:rFonts w:ascii="Times New Roman" w:hAnsi="Times New Roman" w:eastAsia="Times New Roman" w:cs="Times New Roman"/>
          <w:color w:val="000000"/>
          <w:sz w:val="24"/>
          <w:szCs w:val="24"/>
        </w:rPr>
        <w:t xml:space="preserve">(Hicks, et al., 2018; Leek, et al., 2010; McCarthy, et al., 2012; Risso, et al., 2014)</w:t>
      </w:r>
      <w:r>
        <w:rPr>
          <w:rFonts w:ascii="Times New Roman" w:hAnsi="Times New Roman" w:eastAsia="Times New Roman" w:cs="Times New Roman"/>
          <w:color w:val="000000"/>
          <w:sz w:val="24"/>
          <w:szCs w:val="24"/>
        </w:rPr>
        <w:fldChar w:fldCharType="end"/>
      </w:r>
      <w:r>
        <w:rPr>
          <w:rFonts w:ascii="Times New Roman" w:hAnsi="Times New Roman" w:eastAsia="Times New Roman" w:cs="Times New Roman"/>
          <w:color w:val="000000"/>
          <w:sz w:val="24"/>
          <w:szCs w:val="24"/>
        </w:rPr>
        <w:t xml:space="preserve">. </w:t>
      </w:r>
      <w:r>
        <w:rPr>
          <w:rFonts w:ascii="Times New Roman" w:hAnsi="Times New Roman" w:eastAsia="Times New Roman" w:cs="Times New Roman"/>
          <w:color w:val="000000" w:themeColor="text1"/>
          <w:sz w:val="24"/>
          <w:szCs w:val="24"/>
        </w:rPr>
        <w:t xml:space="preserve">Consequently, variance cannot differentiate</w:t>
      </w:r>
      <w:r>
        <w:rPr>
          <w:rFonts w:ascii="Times New Roman" w:hAnsi="Times New Roman" w:eastAsia="Times New Roman" w:cs="Times New Roman"/>
          <w:color w:val="000000" w:themeColor="text1"/>
          <w:sz w:val="24"/>
          <w:szCs w:val="24"/>
        </w:rPr>
        <w:t xml:space="preserve"> stochastic noise from biologically meaningful internal response disagreement. As a result, current analytical frameworks lack a quantitative measure of the consistency of gene regulation across biological partitions within the same experimental condition.</w:t>
      </w:r>
      <w:r>
        <w:rPr>
          <w:rFonts w:ascii="Times New Roman" w:hAnsi="Times New Roman" w:eastAsia="Times New Roman" w:cs="Times New Roman"/>
          <w:color w:val="000000" w:themeColor="text1"/>
          <w:sz w:val="24"/>
          <w:szCs w:val="24"/>
        </w:rPr>
      </w:r>
      <w:r>
        <w:rPr>
          <w:rFonts w:ascii="Times New Roman" w:hAnsi="Times New Roman" w:eastAsia="Times New Roman" w:cs="Times New Roman"/>
          <w:color w:val="000000" w:themeColor="text1"/>
          <w:sz w:val="24"/>
          <w:szCs w:val="24"/>
        </w:rPr>
      </w:r>
    </w:p>
    <w:p w14:paraId="1D629EC5" w14:textId="77777777">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rPr>
        <w:t xml:space="preserve">To address this limitation, we introduce </w:t>
      </w:r>
      <w:r>
        <w:rPr>
          <w:rFonts w:ascii="Times New Roman" w:hAnsi="Times New Roman" w:eastAsia="Times New Roman" w:cs="Times New Roman"/>
          <w:b/>
          <w:color w:val="000000"/>
          <w:sz w:val="24"/>
        </w:rPr>
        <w:t xml:space="preserve">instability</w:t>
      </w:r>
      <w:r>
        <w:rPr>
          <w:rFonts w:ascii="Times New Roman" w:hAnsi="Times New Roman" w:eastAsia="Times New Roman" w:cs="Times New Roman"/>
          <w:color w:val="000000"/>
          <w:sz w:val="24"/>
        </w:rPr>
        <w:t xml:space="preserve"> as a quantitative measure of internal response diversity that captures both differences in response magnitude and direction across biological partitions.</w:t>
      </w:r>
      <w:r>
        <w:rPr>
          <w:rFonts w:ascii="Times New Roman" w:hAnsi="Times New Roman" w:eastAsia="Times New Roman" w:cs="Times New Roman"/>
          <w:color w:val="000000"/>
          <w:sz w:val="24"/>
          <w:szCs w:val="24"/>
        </w:rPr>
        <w:t xml:space="preserve"> Unlike conventional differential-expression frameworks, which summarize each gene by a single condition-level effect, instability explicitly quantifies the consistency of gene regulation acr</w:t>
      </w:r>
      <w:r>
        <w:rPr>
          <w:rFonts w:ascii="Times New Roman" w:hAnsi="Times New Roman" w:eastAsia="Times New Roman" w:cs="Times New Roman"/>
          <w:color w:val="000000"/>
          <w:sz w:val="24"/>
          <w:szCs w:val="24"/>
        </w:rPr>
        <w:t xml:space="preserve">oss predefined biological partitions within the same experimental condition. By jointly evaluating partition-specific responses, instability characterizes structured regulatory behavior that is not captured by condition-level differential expression alone.</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69F18B90" w14:textId="77777777">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Treating instability as a complementary analytical dimension extends the interpretation of heterogeneous transcriptomic data. Genes with</w:t>
      </w:r>
      <w:r>
        <w:rPr>
          <w:rFonts w:ascii="Times New Roman" w:hAnsi="Times New Roman" w:eastAsia="Times New Roman" w:cs="Times New Roman"/>
          <w:color w:val="000000"/>
          <w:sz w:val="24"/>
          <w:szCs w:val="24"/>
        </w:rPr>
        <w:t xml:space="preserve"> modest condition-level differential expression may exhibit high instability, indicating structured regulatory divergence across biological partitions rather than the absence of biological signal. Conversely, genes with strong condition-level differential </w:t>
      </w:r>
      <w:r>
        <w:rPr>
          <w:rFonts w:ascii="Times New Roman" w:hAnsi="Times New Roman" w:eastAsia="Times New Roman" w:cs="Times New Roman"/>
          <w:color w:val="000000"/>
          <w:sz w:val="24"/>
          <w:szCs w:val="24"/>
        </w:rPr>
        <w:t xml:space="preserve">expression</w:t>
      </w:r>
      <w:r>
        <w:rPr>
          <w:rFonts w:ascii="Times New Roman" w:hAnsi="Times New Roman" w:eastAsia="Times New Roman" w:cs="Times New Roman"/>
          <w:color w:val="000000"/>
          <w:sz w:val="24"/>
          <w:szCs w:val="24"/>
        </w:rPr>
        <w:t xml:space="preserve"> and low instability represent coherent regulatory responses that are consistently</w:t>
      </w:r>
      <w:r>
        <w:rPr>
          <w:rFonts w:ascii="Times New Roman" w:hAnsi="Times New Roman" w:eastAsia="Times New Roman" w:cs="Times New Roman"/>
          <w:color w:val="000000"/>
          <w:sz w:val="24"/>
          <w:szCs w:val="24"/>
        </w:rPr>
        <w:t xml:space="preserve"> maintained across biological partitions. Together, condition-level differential expression and instability provide complementary perspectives on transcriptional regulation by distinguishing dominant responses from internally divergent regulatory programs.</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4CEBBF81" w14:textId="43F10271">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rPr>
        <w:t xml:space="preserve">In this study, </w:t>
      </w:r>
      <w:r>
        <w:rPr>
          <w:rFonts w:ascii="Times New Roman" w:hAnsi="Times New Roman" w:eastAsia="Times New Roman" w:cs="Times New Roman"/>
          <w:b/>
          <w:color w:val="000000"/>
          <w:sz w:val="24"/>
        </w:rPr>
        <w:t xml:space="preserve">heterogeneity</w:t>
      </w:r>
      <w:r>
        <w:rPr>
          <w:rFonts w:ascii="Times New Roman" w:hAnsi="Times New Roman" w:eastAsia="Times New Roman" w:cs="Times New Roman"/>
          <w:color w:val="000000"/>
          <w:sz w:val="24"/>
        </w:rPr>
        <w:t xml:space="preserve"> refers to structured internal response diversity within an experimental condition rather than differences between treatment and control groups. We define </w:t>
      </w:r>
      <w:r>
        <w:rPr>
          <w:rFonts w:ascii="Times New Roman" w:hAnsi="Times New Roman" w:eastAsia="Times New Roman" w:cs="Times New Roman"/>
          <w:b/>
          <w:color w:val="000000"/>
          <w:sz w:val="24"/>
        </w:rPr>
        <w:t xml:space="preserve">instability</w:t>
      </w:r>
      <w:r>
        <w:rPr>
          <w:rFonts w:ascii="Times New Roman" w:hAnsi="Times New Roman" w:eastAsia="Times New Roman" w:cs="Times New Roman"/>
          <w:color w:val="000000"/>
          <w:sz w:val="24"/>
        </w:rPr>
        <w:t xml:space="preserve"> as a quantitative measure of the consistency of gene regulation across predefined biological partitions and use it to identify structured regulatory signals that are not adequately represented by condition-level differential expression alone. </w:t>
      </w:r>
      <w:r>
        <w:rPr>
          <w:rFonts w:ascii="Times New Roman" w:hAnsi="Times New Roman" w:eastAsia="Times New Roman" w:cs="Times New Roman"/>
          <w:color w:val="000000"/>
          <w:sz w:val="24"/>
          <w:szCs w:val="24"/>
        </w:rPr>
        <w:t xml:space="preserve">Using controlled synthetic benchmarks and real stress-response transcri</w:t>
      </w:r>
      <w:r>
        <w:rPr>
          <w:rFonts w:ascii="Times New Roman" w:hAnsi="Times New Roman" w:eastAsia="Times New Roman" w:cs="Times New Roman"/>
          <w:color w:val="000000"/>
          <w:sz w:val="24"/>
          <w:szCs w:val="24"/>
        </w:rPr>
        <w:t xml:space="preserve">ptomic datasets, we demonstrate that instability captures a distinct dimension of biological response that is independent of expression variance and reveals biologically meaningful patterns of internal response diversity in heterogeneous biological systems</w:t>
      </w:r>
      <w:r>
        <w:rPr>
          <w:rFonts w:ascii="Times New Roman" w:hAnsi="Times New Roman" w:eastAsia="Times New Roman" w:cs="Times New Roman"/>
          <w:color w:val="000000"/>
          <w:sz w:val="24"/>
          <w:szCs w:val="24"/>
        </w:rPr>
        <w:t xml:space="preserve"> </w:t>
      </w:r>
      <w:r>
        <w:rPr>
          <w:rFonts w:ascii="Times New Roman" w:hAnsi="Times New Roman" w:eastAsia="Times New Roman" w:cs="Times New Roman"/>
          <w:sz w:val="24"/>
          <w:szCs w:val="24"/>
        </w:rPr>
        <w:fldChar w:fldCharType="begin">
          <w:fldData xml:space="preserve">PEVuZE5vdGU+PENpdGU+PEF1dGhvcj5UcmFwbmVsbDwvQXV0aG9yPjxZZWFyPjIwMTQ8L1llYXI+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==
</w:fldData>
        </w:fldChar>
      </w:r>
      <w:r>
        <w:rPr>
          <w:rFonts w:ascii="Times New Roman" w:hAnsi="Times New Roman" w:eastAsia="Times New Roman" w:cs="Times New Roman"/>
          <w:sz w:val="24"/>
          <w:szCs w:val="24"/>
        </w:rPr>
        <w:instrText xml:space="preserve"> ADDIN EN.CITE </w:instrText>
      </w:r>
      <w:r>
        <w:rPr>
          <w:rFonts w:ascii="Times New Roman" w:hAnsi="Times New Roman" w:eastAsia="Times New Roman" w:cs="Times New Roman"/>
          <w:sz w:val="24"/>
          <w:szCs w:val="24"/>
        </w:rPr>
        <w:fldChar w:fldCharType="begin">
          <w:fldData xml:space="preserve">PEVuZE5vdGU+PENpdGU+PEF1dGhvcj5UcmFwbmVsbDwvQXV0aG9yPjxZZWFyPjIwMTQ8L1llYXI+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==
</w:fldData>
        </w:fldChar>
      </w:r>
      <w:r>
        <w:rPr>
          <w:rFonts w:ascii="Times New Roman" w:hAnsi="Times New Roman" w:eastAsia="Times New Roman" w:cs="Times New Roman"/>
          <w:sz w:val="24"/>
          <w:szCs w:val="24"/>
        </w:rPr>
        <w:instrText xml:space="preserve"> ADDIN EN.CITE.DATA </w:instrText>
      </w:r>
      <w:r>
        <w:rPr>
          <w:rFonts w:ascii="Times New Roman" w:hAnsi="Times New Roman" w:eastAsia="Times New Roman" w:cs="Times New Roman"/>
          <w:sz w:val="24"/>
          <w:szCs w:val="24"/>
        </w:rPr>
        <w:fldChar w:fldCharType="end"/>
      </w:r>
      <w:r>
        <w:rPr>
          <w:rFonts w:ascii="Times New Roman" w:hAnsi="Times New Roman" w:eastAsia="Times New Roman" w:cs="Times New Roman"/>
          <w:sz w:val="24"/>
          <w:szCs w:val="24"/>
        </w:rPr>
        <w:fldChar w:fldCharType="separate"/>
      </w:r>
      <w:r>
        <w:rPr>
          <w:rFonts w:ascii="Times New Roman" w:hAnsi="Times New Roman" w:eastAsia="Times New Roman" w:cs="Times New Roman"/>
          <w:sz w:val="24"/>
          <w:szCs w:val="24"/>
        </w:rPr>
        <w:t xml:space="preserve">(Consortium, 2014; Kelsey, et al., 2017; Li, et al., 2014; Trapnell, et al., 2014)</w:t>
      </w:r>
      <w:r>
        <w:rPr>
          <w:rFonts w:ascii="Times New Roman" w:hAnsi="Times New Roman" w:eastAsia="Times New Roman" w:cs="Times New Roman"/>
          <w:sz w:val="24"/>
          <w:szCs w:val="24"/>
        </w:rPr>
        <w:fldChar w:fldCharType="end"/>
      </w:r>
      <w:r>
        <w:rPr>
          <w:rFonts w:ascii="Times New Roman" w:hAnsi="Times New Roman" w:eastAsia="Times New Roman" w:cs="Times New Roman"/>
          <w:color w:val="000000"/>
          <w:sz w:val="24"/>
          <w:szCs w:val="24"/>
        </w:rPr>
        <w:t xml:space="preserve">.</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531C1295" w14:textId="77777777">
      <w:pPr>
        <w:pBdr>
          <w:top w:val="none" w:color="000000" w:sz="4" w:space="0"/>
          <w:left w:val="none" w:color="000000" w:sz="4" w:space="0"/>
          <w:bottom w:val="none" w:color="000000" w:sz="4" w:space="0"/>
          <w:right w:val="none" w:color="000000" w:sz="4" w:space="0"/>
        </w:pBdr>
        <w:spacing/>
        <w:ind/>
        <w:jc w:val="both"/>
        <w:rPr>
          <w:rFonts w:ascii="Times New Roman" w:hAnsi="Times New Roman" w:cs="Times New Roman"/>
          <w:sz w:val="24"/>
          <w:szCs w:val="24"/>
        </w:rPr>
      </w:pPr>
      <w:r>
        <w:rPr>
          <w:rFonts w:ascii="Times New Roman" w:hAnsi="Times New Roman" w:cs="Times New Roman"/>
          <w:sz w:val="24"/>
          <w:szCs w:val="24"/>
        </w:rPr>
      </w:r>
      <w:r>
        <w:rPr>
          <w:rFonts w:ascii="Times New Roman" w:hAnsi="Times New Roman" w:cs="Times New Roman"/>
          <w:sz w:val="24"/>
          <w:szCs w:val="24"/>
        </w:rPr>
      </w:r>
      <w:r>
        <w:rPr>
          <w:rFonts w:ascii="Times New Roman" w:hAnsi="Times New Roman" w:cs="Times New Roman"/>
          <w:sz w:val="24"/>
          <w:szCs w:val="24"/>
        </w:rPr>
      </w:r>
    </w:p>
    <w:p w14:paraId="7701C42E" w14:textId="77777777">
      <w:pPr>
        <w:pStyle w:val="816"/>
        <w:numPr>
          <w:ilvl w:val="0"/>
          <w:numId w:val="6"/>
        </w:num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b/>
          <w:bCs/>
          <w:color w:val="000000" w:themeColor="text1"/>
          <w:sz w:val="24"/>
          <w:szCs w:val="24"/>
        </w:rPr>
        <w:t xml:space="preserve">Methods</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19D001B0" w14:textId="77777777">
      <w:pPr>
        <w:pBdr/>
        <w:spacing/>
        <w:ind/>
        <w:rPr>
          <w:rFonts w:ascii="Times New Roman" w:hAnsi="Times New Roman" w:cs="Times New Roman"/>
          <w:b/>
          <w:bCs/>
          <w:sz w:val="24"/>
          <w:szCs w:val="24"/>
        </w:rPr>
      </w:pPr>
      <w:r>
        <w:rPr>
          <w:rFonts w:ascii="Times New Roman" w:hAnsi="Times New Roman" w:eastAsia="Times New Roman" w:cs="Times New Roman"/>
          <w:b/>
          <w:bCs/>
          <w:sz w:val="24"/>
          <w:szCs w:val="24"/>
          <w:lang w:val="pl-PL"/>
        </w:rPr>
        <w:t xml:space="preserve">2.1. </w:t>
      </w:r>
      <w:r>
        <w:rPr>
          <w:rFonts w:ascii="Times New Roman" w:hAnsi="Times New Roman" w:eastAsia="Times New Roman" w:cs="Times New Roman"/>
          <w:b/>
          <w:bCs/>
          <w:sz w:val="24"/>
          <w:szCs w:val="24"/>
        </w:rPr>
        <w:t xml:space="preserve">Data sources and transcriptomic preprocessing</w:t>
      </w:r>
      <w:r>
        <w:rPr>
          <w:rFonts w:ascii="Times New Roman" w:hAnsi="Times New Roman" w:cs="Times New Roman"/>
          <w:b/>
          <w:bCs/>
          <w:sz w:val="24"/>
          <w:szCs w:val="24"/>
        </w:rPr>
      </w:r>
      <w:r>
        <w:rPr>
          <w:rFonts w:ascii="Times New Roman" w:hAnsi="Times New Roman" w:cs="Times New Roman"/>
          <w:b/>
          <w:bCs/>
          <w:sz w:val="24"/>
          <w:szCs w:val="24"/>
        </w:rPr>
      </w:r>
    </w:p>
    <w:p w14:paraId="5BDD82D8" w14:textId="77777777">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sz w:val="24"/>
          <w:szCs w:val="24"/>
        </w:rPr>
        <w:t xml:space="preserve">RNA-seq datasets were derived from stress-response experiments in the tardigrade </w:t>
      </w:r>
      <w:r>
        <w:rPr>
          <w:rFonts w:ascii="Times New Roman" w:hAnsi="Times New Roman" w:eastAsia="Times New Roman" w:cs="Times New Roman"/>
          <w:i/>
          <w:iCs/>
          <w:sz w:val="24"/>
          <w:szCs w:val="24"/>
        </w:rPr>
        <w:t xml:space="preserve">Ramazzottius</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rPr>
        <w:t xml:space="preserve">varieornatus</w:t>
      </w:r>
      <w:r>
        <w:rPr>
          <w:rFonts w:ascii="Times New Roman" w:hAnsi="Times New Roman" w:eastAsia="Times New Roman" w:cs="Times New Roman"/>
          <w:sz w:val="24"/>
          <w:szCs w:val="24"/>
        </w:rPr>
        <w:t xml:space="preserve">, a model organism known for extreme tolerance to environmental stress. Publicly available SRA datasets included ultraviolet exposure (UV), desiccation (DES), gamma radiation (GAM), and low-temperature conditions (LT). </w:t>
      </w:r>
      <w:r>
        <w:rPr>
          <w:rFonts w:ascii="Times New Roman" w:hAnsi="Times New Roman" w:eastAsia="Times New Roman" w:cs="Times New Roman"/>
          <w:color w:val="000000" w:themeColor="text1"/>
          <w:sz w:val="24"/>
          <w:szCs w:val="24"/>
        </w:rPr>
        <w:t xml:space="preserve">Each dataset contained structured internal partitions defined either by biological subgroups (e.g., UV short vs long exposure; DES fast vs slow dehydration) or by temporal progression (GAM timepoints). LT was used as a homogeneous reference condition.</w:t>
      </w:r>
      <w:r>
        <w:rPr>
          <w:rFonts w:ascii="Times New Roman" w:hAnsi="Times New Roman" w:eastAsia="Times New Roman" w:cs="Times New Roman"/>
          <w:sz w:val="24"/>
          <w:szCs w:val="24"/>
        </w:rPr>
        <w:t xml:space="preserve"> </w:t>
      </w:r>
      <w:r>
        <w:rPr>
          <w:rFonts w:ascii="Times New Roman" w:hAnsi="Times New Roman" w:eastAsia="Times New Roman" w:cs="Times New Roman"/>
          <w:color w:val="000000" w:themeColor="text1"/>
          <w:sz w:val="24"/>
          <w:szCs w:val="24"/>
        </w:rPr>
        <w:t xml:space="preserve">Additio</w:t>
      </w:r>
      <w:r>
        <w:rPr>
          <w:rFonts w:ascii="Times New Roman" w:hAnsi="Times New Roman" w:eastAsia="Times New Roman" w:cs="Times New Roman"/>
          <w:color w:val="000000" w:themeColor="text1"/>
          <w:sz w:val="24"/>
          <w:szCs w:val="24"/>
        </w:rPr>
        <w:t xml:space="preserve">nal stress conditions, including high temperature (HT) and osmotic stress (OSM), are present in the dataset but are not central to the analyses used to demonstrate the instability framework, which focuses on conditions with well-defined internal structure.</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5BF1845D" w14:textId="0F85A4CB">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Metadata were standardized using a custom preprocessing pipeline to harmonize sample identifiers, condition labels, treatment status, and partition structure (Supplementary Table S1)</w:t>
      </w:r>
      <w:r>
        <w:rPr>
          <w:rFonts w:ascii="Times New Roman" w:hAnsi="Times New Roman" w:eastAsia="Times New Roman" w:cs="Times New Roman"/>
          <w:color w:val="000000"/>
          <w:sz w:val="24"/>
          <w:szCs w:val="24"/>
        </w:rPr>
        <w:t xml:space="preserve"> </w:t>
      </w:r>
      <w:r>
        <w:rPr>
          <w:rFonts w:ascii="Times New Roman" w:hAnsi="Times New Roman" w:eastAsia="Times New Roman" w:cs="Times New Roman"/>
          <w:sz w:val="24"/>
          <w:szCs w:val="24"/>
        </w:rPr>
        <w:fldChar w:fldCharType="begin">
          <w:fldData xml:space="preserve">PEVuZE5vdGU+PENpdGU+PEF1dGhvcj5Tb25lc29uPC9BdXRob3I+PFllYXI+MjAxODwvWWVhcj48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</w:fldData>
        </w:fldChar>
      </w:r>
      <w:r>
        <w:rPr>
          <w:rFonts w:ascii="Times New Roman" w:hAnsi="Times New Roman" w:eastAsia="Times New Roman" w:cs="Times New Roman"/>
          <w:sz w:val="24"/>
          <w:szCs w:val="24"/>
        </w:rPr>
        <w:instrText xml:space="preserve"> ADDIN EN.CITE </w:instrText>
      </w:r>
      <w:r>
        <w:rPr>
          <w:rFonts w:ascii="Times New Roman" w:hAnsi="Times New Roman" w:eastAsia="Times New Roman" w:cs="Times New Roman"/>
          <w:sz w:val="24"/>
          <w:szCs w:val="24"/>
        </w:rPr>
        <w:fldChar w:fldCharType="begin">
          <w:fldData xml:space="preserve">PEVuZE5vdGU+PENpdGU+PEF1dGhvcj5Tb25lc29uPC9BdXRob3I+PFllYXI+MjAxODwvWWVhcj48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</w:fldData>
        </w:fldChar>
      </w:r>
      <w:r>
        <w:rPr>
          <w:rFonts w:ascii="Times New Roman" w:hAnsi="Times New Roman" w:eastAsia="Times New Roman" w:cs="Times New Roman"/>
          <w:sz w:val="24"/>
          <w:szCs w:val="24"/>
        </w:rPr>
        <w:instrText xml:space="preserve"> ADDIN EN.CITE.DATA </w:instrText>
      </w:r>
      <w:r>
        <w:rPr>
          <w:rFonts w:ascii="Times New Roman" w:hAnsi="Times New Roman" w:eastAsia="Times New Roman" w:cs="Times New Roman"/>
          <w:sz w:val="24"/>
          <w:szCs w:val="24"/>
        </w:rPr>
        <w:fldChar w:fldCharType="end"/>
      </w:r>
      <w:r>
        <w:rPr>
          <w:rFonts w:ascii="Times New Roman" w:hAnsi="Times New Roman" w:eastAsia="Times New Roman" w:cs="Times New Roman"/>
          <w:sz w:val="24"/>
          <w:szCs w:val="24"/>
        </w:rPr>
        <w:fldChar w:fldCharType="separate"/>
      </w:r>
      <w:r>
        <w:rPr>
          <w:rFonts w:ascii="Times New Roman" w:hAnsi="Times New Roman" w:eastAsia="Times New Roman" w:cs="Times New Roman"/>
          <w:sz w:val="24"/>
          <w:szCs w:val="24"/>
        </w:rPr>
        <w:t xml:space="preserve">(Love, et al., 2015; Soneson and Robinson, 2018)</w:t>
      </w:r>
      <w:r>
        <w:rPr>
          <w:rFonts w:ascii="Times New Roman" w:hAnsi="Times New Roman" w:eastAsia="Times New Roman" w:cs="Times New Roman"/>
          <w:sz w:val="24"/>
          <w:szCs w:val="24"/>
        </w:rPr>
        <w:fldChar w:fldCharType="end"/>
      </w:r>
      <w:r>
        <w:t xml:space="preserve">.</w:t>
      </w:r>
      <w:r>
        <w:rPr>
          <w:rFonts w:ascii="Times New Roman" w:hAnsi="Times New Roman" w:eastAsia="Times New Roman" w:cs="Times New Roman"/>
          <w:color w:val="000000"/>
          <w:sz w:val="24"/>
          <w:szCs w:val="24"/>
        </w:rPr>
        <w:t xml:space="preserve"> </w:t>
      </w:r>
      <w:r>
        <w:rPr>
          <w:rFonts w:ascii="Times New Roman" w:hAnsi="Times New Roman" w:eastAsia="Times New Roman" w:cs="Times New Roman"/>
          <w:color w:val="000000"/>
          <w:sz w:val="24"/>
          <w:szCs w:val="24"/>
        </w:rPr>
        <w:t xml:space="preserve">The resulting curated metadata table was used consistently for all condition-level and partition-specific analyses.</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5B6FD334" w14:textId="77777777">
      <w:pPr>
        <w:pBdr>
          <w:top w:val="none" w:color="000000" w:sz="4" w:space="0"/>
          <w:left w:val="none" w:color="000000" w:sz="4" w:space="0"/>
          <w:bottom w:val="none" w:color="000000" w:sz="4" w:space="0"/>
          <w:right w:val="none" w:color="000000" w:sz="4" w:space="0"/>
        </w:pBdr>
        <w:spacing/>
        <w:ind/>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 xml:space="preserve">2.2. Definition of biological partitions and response structure</w:t>
      </w:r>
      <w:r>
        <w:rPr>
          <w:rFonts w:ascii="Times New Roman" w:hAnsi="Times New Roman" w:eastAsia="Times New Roman" w:cs="Times New Roman"/>
          <w:b/>
          <w:bCs/>
          <w:sz w:val="24"/>
          <w:szCs w:val="24"/>
        </w:rPr>
      </w:r>
      <w:r>
        <w:rPr>
          <w:rFonts w:ascii="Times New Roman" w:hAnsi="Times New Roman" w:eastAsia="Times New Roman" w:cs="Times New Roman"/>
          <w:b/>
          <w:bCs/>
          <w:sz w:val="24"/>
          <w:szCs w:val="24"/>
        </w:rPr>
      </w:r>
    </w:p>
    <w:p w14:paraId="6C064F8C" w14:textId="77777777">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color w:val="000000"/>
        </w:rPr>
      </w:pPr>
      <w:r>
        <w:rPr>
          <w:rFonts w:ascii="Times New Roman" w:hAnsi="Times New Roman" w:eastAsia="Times New Roman" w:cs="Times New Roman"/>
          <w:color w:val="000000" w:themeColor="text1"/>
          <w:sz w:val="24"/>
          <w:szCs w:val="24"/>
        </w:rPr>
        <w:t xml:space="preserve">A condition was defined as homogeneous when gene expression responses were consistent in both direction and magnitude across its internal samples (e.g., timepoints or replicates), such that condition-level summaries closely approximated </w:t>
      </w:r>
      <w:r>
        <w:t xml:space="preserve">subgroup-aware</w:t>
      </w:r>
      <w:r>
        <w:rPr>
          <w:rFonts w:ascii="Times New Roman" w:hAnsi="Times New Roman" w:eastAsia="Times New Roman" w:cs="Times New Roman"/>
          <w:color w:val="000000" w:themeColor="text1"/>
          <w:sz w:val="24"/>
          <w:szCs w:val="24"/>
        </w:rPr>
        <w:t xml:space="preserve"> analyses.</w:t>
      </w:r>
      <w:r>
        <w:rPr>
          <w:rFonts w:ascii="Times New Roman" w:hAnsi="Times New Roman" w:eastAsia="Times New Roman" w:cs="Times New Roman"/>
          <w:color w:val="000000"/>
        </w:rPr>
      </w:r>
      <w:r>
        <w:rPr>
          <w:rFonts w:ascii="Times New Roman" w:hAnsi="Times New Roman" w:eastAsia="Times New Roman" w:cs="Times New Roman"/>
          <w:color w:val="000000"/>
        </w:rPr>
      </w:r>
    </w:p>
    <w:p w14:paraId="4926B002" w14:textId="77777777">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color w:val="000000" w:themeColor="text1"/>
          <w:sz w:val="24"/>
          <w:szCs w:val="24"/>
        </w:rPr>
      </w:pPr>
      <w:r>
        <w:rPr>
          <w:rFonts w:ascii="Times New Roman" w:hAnsi="Times New Roman" w:eastAsia="Times New Roman" w:cs="Times New Roman"/>
          <w:color w:val="000000" w:themeColor="text1"/>
          <w:sz w:val="24"/>
          <w:szCs w:val="24"/>
        </w:rPr>
        <w:t xml:space="preserve">A condition was considered to exhibit structured internal response diversity when predefined</w:t>
      </w:r>
      <w:r>
        <w:rPr>
          <w:rFonts w:ascii="Times New Roman" w:hAnsi="Times New Roman" w:eastAsia="Times New Roman" w:cs="Times New Roman"/>
          <w:color w:val="000000" w:themeColor="text1"/>
          <w:sz w:val="24"/>
          <w:szCs w:val="24"/>
        </w:rPr>
        <w:t xml:space="preserve"> biological partitions showed systematic differences in transcriptional response magnitude or direction. Such conditions were analyzed using partition-specific differential-expression estimates to quantify response consistency across biological partitions.</w:t>
      </w:r>
      <w:r>
        <w:rPr>
          <w:rFonts w:ascii="Times New Roman" w:hAnsi="Times New Roman" w:eastAsia="Times New Roman" w:cs="Times New Roman"/>
          <w:color w:val="000000" w:themeColor="text1"/>
          <w:sz w:val="24"/>
          <w:szCs w:val="24"/>
        </w:rPr>
      </w:r>
      <w:r>
        <w:rPr>
          <w:rFonts w:ascii="Times New Roman" w:hAnsi="Times New Roman" w:eastAsia="Times New Roman" w:cs="Times New Roman"/>
          <w:color w:val="000000" w:themeColor="text1"/>
          <w:sz w:val="24"/>
          <w:szCs w:val="24"/>
        </w:rPr>
      </w:r>
    </w:p>
    <w:p w14:paraId="6C3B2A32" w14:textId="3383DAEB">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color w:val="000000" w:themeColor="text1"/>
          <w:sz w:val="24"/>
          <w:szCs w:val="24"/>
        </w:rPr>
        <w:t xml:space="preserve">Importantly, this definition of heterogeneity is independent of the presence of treatment and control groups. </w:t>
      </w:r>
      <w:r>
        <w:rPr>
          <w:rFonts w:ascii="Times New Roman" w:hAnsi="Times New Roman" w:eastAsia="Times New Roman" w:cs="Times New Roman"/>
          <w:sz w:val="24"/>
          <w:szCs w:val="24"/>
        </w:rPr>
        <w:t xml:space="preserve"> Each condition was analyzed relative to its own baseline control, corresponding to </w:t>
      </w:r>
      <w:r>
        <w:rPr>
          <w:rFonts w:ascii="Times New Roman" w:hAnsi="Times New Roman" w:eastAsia="Times New Roman" w:cs="Times New Roman"/>
          <w:sz w:val="24"/>
          <w:szCs w:val="24"/>
        </w:rPr>
        <w:t xml:space="preserve">nonstressed</w:t>
      </w:r>
      <w:r>
        <w:rPr>
          <w:rFonts w:ascii="Times New Roman" w:hAnsi="Times New Roman" w:eastAsia="Times New Roman" w:cs="Times New Roman"/>
          <w:sz w:val="24"/>
          <w:szCs w:val="24"/>
        </w:rPr>
        <w:t xml:space="preserve"> samples (e.g., 0h timepoints or untr</w:t>
      </w:r>
      <w:r>
        <w:rPr>
          <w:rFonts w:ascii="Times New Roman" w:hAnsi="Times New Roman" w:eastAsia="Times New Roman" w:cs="Times New Roman"/>
          <w:sz w:val="24"/>
          <w:szCs w:val="24"/>
        </w:rPr>
        <w:t xml:space="preserve">eated controls within the same experiment). Although these controls represent a common biological baseline, they are defined independently within each dataset. The internal structure of each condition was then evaluated based on the consistency of gene exp</w:t>
      </w:r>
      <w:r>
        <w:rPr>
          <w:rFonts w:ascii="Times New Roman" w:hAnsi="Times New Roman" w:eastAsia="Times New Roman" w:cs="Times New Roman"/>
          <w:sz w:val="24"/>
          <w:szCs w:val="24"/>
        </w:rPr>
        <w:t xml:space="preserve">ression responses across its samples. Conditions with consistent direction and magnitude were considered homogeneous, whereas those showing subgroup-specific or time-dependent divergence were classified as exhibiting structured internal response diversity.</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34CEA877" w14:textId="77777777">
      <w:pPr>
        <w:pBdr>
          <w:top w:val="none" w:color="000000" w:sz="4" w:space="0"/>
          <w:left w:val="none" w:color="000000" w:sz="4" w:space="0"/>
          <w:bottom w:val="none" w:color="000000" w:sz="4" w:space="0"/>
          <w:right w:val="none" w:color="000000" w:sz="4" w:space="0"/>
        </w:pBdr>
        <w:spacing/>
        <w:ind/>
        <w:jc w:val="both"/>
        <w:rPr>
          <w:rFonts w:ascii="Times New Roman" w:hAnsi="Times New Roman" w:cs="Times New Roman"/>
          <w:b/>
          <w:bCs/>
          <w:color w:val="000000"/>
          <w:sz w:val="24"/>
          <w:szCs w:val="24"/>
        </w:rPr>
      </w:pPr>
      <w:r>
        <w:rPr>
          <w:rFonts w:ascii="Times New Roman" w:hAnsi="Times New Roman" w:eastAsia="Times New Roman" w:cs="Times New Roman"/>
          <w:b/>
          <w:bCs/>
          <w:sz w:val="24"/>
          <w:szCs w:val="24"/>
        </w:rPr>
        <w:t xml:space="preserve">2.3. </w:t>
      </w:r>
      <w:r>
        <w:rPr>
          <w:rFonts w:ascii="Times New Roman" w:hAnsi="Times New Roman" w:eastAsia="Times New Roman" w:cs="Times New Roman"/>
          <w:b/>
          <w:bCs/>
          <w:sz w:val="24"/>
          <w:szCs w:val="24"/>
        </w:rPr>
        <w:t xml:space="preserve">RNA-seq quantification and expression matrix construction</w:t>
      </w:r>
      <w:r>
        <w:rPr>
          <w:rFonts w:ascii="Times New Roman" w:hAnsi="Times New Roman" w:cs="Times New Roman"/>
          <w:b/>
          <w:bCs/>
          <w:color w:val="000000"/>
          <w:sz w:val="24"/>
          <w:szCs w:val="24"/>
        </w:rPr>
      </w:r>
      <w:r>
        <w:rPr>
          <w:rFonts w:ascii="Times New Roman" w:hAnsi="Times New Roman" w:cs="Times New Roman"/>
          <w:b/>
          <w:bCs/>
          <w:color w:val="000000"/>
          <w:sz w:val="24"/>
          <w:szCs w:val="24"/>
        </w:rPr>
      </w:r>
    </w:p>
    <w:p w14:paraId="7721B112" w14:textId="2FDC1B84">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color w:val="000000"/>
        </w:rPr>
      </w:pPr>
      <w:r>
        <w:rPr>
          <w:rFonts w:ascii="Times New Roman" w:hAnsi="Times New Roman" w:eastAsia="Times New Roman" w:cs="Times New Roman"/>
          <w:color w:val="000000" w:themeColor="text1"/>
          <w:sz w:val="24"/>
          <w:szCs w:val="24"/>
        </w:rPr>
        <w:t xml:space="preserve">Transcript-level quantification was performed using Salmon. Gene-level expression estimates were obtained using </w:t>
      </w:r>
      <w:r>
        <w:rPr>
          <w:rFonts w:ascii="Times New Roman" w:hAnsi="Times New Roman" w:eastAsia="Times New Roman" w:cs="Times New Roman"/>
          <w:color w:val="000000" w:themeColor="text1"/>
          <w:sz w:val="24"/>
          <w:szCs w:val="24"/>
        </w:rPr>
        <w:t xml:space="preserve">tximport</w:t>
      </w:r>
      <w:r>
        <w:rPr>
          <w:rFonts w:ascii="Times New Roman" w:hAnsi="Times New Roman" w:eastAsia="Times New Roman" w:cs="Times New Roman"/>
          <w:color w:val="000000" w:themeColor="text1"/>
          <w:sz w:val="24"/>
          <w:szCs w:val="24"/>
        </w:rPr>
        <w:t xml:space="preserve"> with a transcript-to-gene mapping (tx2gene.tsv)</w:t>
      </w:r>
      <w:r>
        <w:rPr>
          <w:rFonts w:ascii="Times New Roman" w:hAnsi="Times New Roman" w:eastAsia="Times New Roman" w:cs="Times New Roman"/>
          <w:color w:val="000000" w:themeColor="text1"/>
          <w:sz w:val="24"/>
          <w:szCs w:val="24"/>
        </w:rPr>
        <w:t xml:space="preserve"> </w:t>
      </w:r>
      <w:r>
        <w:rPr>
          <w:rFonts w:ascii="Times New Roman" w:hAnsi="Times New Roman" w:eastAsia="Times New Roman" w:cs="Times New Roman"/>
          <w:color w:val="000000" w:themeColor="text1"/>
          <w:sz w:val="24"/>
          <w:szCs w:val="24"/>
        </w:rPr>
        <w:fldChar w:fldCharType="begin"/>
      </w:r>
      <w:r>
        <w:rPr>
          <w:rFonts w:ascii="Times New Roman" w:hAnsi="Times New Roman" w:eastAsia="Times New Roman" w:cs="Times New Roman"/>
          <w:color w:val="000000" w:themeColor="text1"/>
          <w:sz w:val="24"/>
          <w:szCs w:val="24"/>
        </w:rPr>
        <w:instrText xml:space="preserve"> ADDIN EN.CITE &lt;EndNote&gt;&lt;Cite&gt;&lt;Author&gt;Soneson&lt;/Author&gt;&lt;Year&gt;20</w:instrText>
      </w:r>
      <w:r>
        <w:rPr>
          <w:rFonts w:ascii="Times New Roman" w:hAnsi="Times New Roman" w:eastAsia="Times New Roman" w:cs="Times New Roman"/>
          <w:color w:val="000000" w:themeColor="text1"/>
          <w:sz w:val="24"/>
          <w:szCs w:val="24"/>
        </w:rPr>
        <w:instrText xml:space="preserve">16&lt;/Year&gt;&lt;RecNum&gt;27&lt;/RecNum&gt;&lt;DisplayText&gt;(Soneson, et al., 2016)&lt;/DisplayText&gt;&lt;record&gt;&lt;rec-number&gt;27&lt;/rec-number&gt;&lt;foreign-keys&gt;&lt;key app="EN" db-id="dp995we9hazsaeew5tvp59zyrr92r0zt0saw" timestamp="1776924046"&gt;27&lt;/key&gt;&lt;/foreign-keys&gt;&lt;ref-type name="Journal </w:instrText>
      </w:r>
      <w:r>
        <w:rPr>
          <w:rFonts w:ascii="Times New Roman" w:hAnsi="Times New Roman" w:eastAsia="Times New Roman" w:cs="Times New Roman"/>
          <w:color w:val="000000" w:themeColor="text1"/>
          <w:sz w:val="24"/>
          <w:szCs w:val="24"/>
        </w:rPr>
        <w:instrText xml:space="preserve">Article"&gt;17&lt;/ref-type&gt;&lt;contributors&gt;&lt;authors&gt;&lt;author&gt;Soneson, Charlotte&lt;/author&gt;&lt;author&gt;Love, Michael I&lt;/author&gt;&lt;author&gt;Robinson, Mark D&lt;/author&gt;&lt;/authors&gt;&lt;/contributors&gt;&lt;titles&gt;&lt;title&gt;Differential analyses for RNA-seq: transcript-level estimates improve g</w:instrText>
      </w:r>
      <w:r>
        <w:rPr>
          <w:rFonts w:ascii="Times New Roman" w:hAnsi="Times New Roman" w:eastAsia="Times New Roman" w:cs="Times New Roman"/>
          <w:color w:val="000000" w:themeColor="text1"/>
          <w:sz w:val="24"/>
          <w:szCs w:val="24"/>
        </w:rPr>
        <w:instrText xml:space="preserve">ene-level inferences&lt;/title&gt;&lt;secondary-title&gt;F1000Research&lt;/secondary-title&gt;&lt;/titles&gt;&lt;periodical&gt;&lt;full-title&gt;F1000Research&lt;/full-title&gt;&lt;/periodical&gt;&lt;pages&gt;1521&lt;/pages&gt;&lt;volume&gt;4&lt;/volume&gt;&lt;dates&gt;&lt;year&gt;2016&lt;/year&gt;&lt;/dates&gt;&lt;urls&gt;&lt;/urls&gt;&lt;/record&gt;&lt;/Cite&gt;&lt;/EndNote&gt;</w:instrText>
      </w:r>
      <w:r>
        <w:rPr>
          <w:rFonts w:ascii="Times New Roman" w:hAnsi="Times New Roman" w:eastAsia="Times New Roman" w:cs="Times New Roman"/>
          <w:color w:val="000000" w:themeColor="text1"/>
          <w:sz w:val="24"/>
          <w:szCs w:val="24"/>
        </w:rPr>
        <w:fldChar w:fldCharType="separate"/>
      </w:r>
      <w:r>
        <w:rPr>
          <w:rFonts w:ascii="Times New Roman" w:hAnsi="Times New Roman" w:eastAsia="Times New Roman" w:cs="Times New Roman"/>
          <w:color w:val="000000" w:themeColor="text1"/>
          <w:sz w:val="24"/>
          <w:szCs w:val="24"/>
        </w:rPr>
        <w:t xml:space="preserve">(Soneson, et al., </w:t>
      </w:r>
      <w:r>
        <w:rPr>
          <w:rFonts w:ascii="Times New Roman" w:hAnsi="Times New Roman" w:eastAsia="Times New Roman" w:cs="Times New Roman"/>
          <w:color w:val="000000" w:themeColor="text1"/>
          <w:sz w:val="24"/>
          <w:szCs w:val="24"/>
        </w:rPr>
        <w:t xml:space="preserve">2016)</w:t>
      </w:r>
      <w:r>
        <w:rPr>
          <w:rFonts w:ascii="Times New Roman" w:hAnsi="Times New Roman" w:eastAsia="Times New Roman" w:cs="Times New Roman"/>
          <w:color w:val="000000" w:themeColor="text1"/>
          <w:sz w:val="24"/>
          <w:szCs w:val="24"/>
        </w:rPr>
        <w:fldChar w:fldCharType="end"/>
      </w:r>
      <w:r>
        <w:rPr>
          <w:rFonts w:ascii="Times New Roman" w:hAnsi="Times New Roman" w:eastAsia="Times New Roman" w:cs="Times New Roman"/>
          <w:color w:val="000000" w:themeColor="text1"/>
          <w:sz w:val="24"/>
          <w:szCs w:val="24"/>
        </w:rPr>
        <w:t xml:space="preserve">, followed by DESeq2 variance-stabilizing transformation (VST)</w:t>
      </w:r>
      <w:r>
        <w:rPr>
          <w:rFonts w:ascii="Times New Roman" w:hAnsi="Times New Roman" w:eastAsia="Times New Roman" w:cs="Times New Roman"/>
          <w:color w:val="000000" w:themeColor="text1"/>
          <w:sz w:val="24"/>
          <w:szCs w:val="24"/>
        </w:rPr>
        <w:t xml:space="preserve"> </w:t>
      </w:r>
      <w:r>
        <w:rPr>
          <w:rFonts w:ascii="Times New Roman" w:hAnsi="Times New Roman" w:eastAsia="Times New Roman" w:cs="Times New Roman"/>
          <w:color w:val="000000" w:themeColor="text1"/>
          <w:sz w:val="24"/>
          <w:szCs w:val="24"/>
        </w:rPr>
        <w:fldChar w:fldCharType="begin"/>
      </w:r>
      <w:r>
        <w:rPr>
          <w:rFonts w:ascii="Times New Roman" w:hAnsi="Times New Roman" w:eastAsia="Times New Roman" w:cs="Times New Roman"/>
          <w:color w:val="000000" w:themeColor="text1"/>
          <w:sz w:val="24"/>
          <w:szCs w:val="24"/>
        </w:rPr>
        <w:instrText xml:space="preserve"> ADDIN EN.CITE &lt;EndNote&gt;&lt;Cite&gt;&lt;Author&gt;Love&lt;/Author&gt;&lt;Year&gt;2014&lt;/Year&gt;&lt;RecNum&gt;1&lt;/RecNum&gt;&lt;DisplayText&gt;(Love, et al., 2014)&lt;/DisplayText&gt;&lt;record&gt;&lt;rec-number&gt;1&lt;/rec-number&gt;&lt;foreign-keys&gt;&lt;key app="EN" db-id="dp995we9hazsaeew5tvp59zyrr92r0</w:instrText>
      </w:r>
      <w:r>
        <w:rPr>
          <w:rFonts w:ascii="Times New Roman" w:hAnsi="Times New Roman" w:eastAsia="Times New Roman" w:cs="Times New Roman"/>
          <w:color w:val="000000" w:themeColor="text1"/>
          <w:sz w:val="24"/>
          <w:szCs w:val="24"/>
        </w:rPr>
        <w:instrText xml:space="preserve">zt0saw" timestamp="1776922710"&gt;1&lt;/key&gt;&lt;/foreign-keys&gt;&lt;ref-type name="Journal Article"&gt;17&lt;/ref-type&gt;&lt;contributors&gt;&lt;authors&gt;&lt;author&gt;Love, M. I.&lt;/author&gt;&lt;author&gt;Huber, W.&lt;/author&gt;&lt;author&gt;Anders, S.&lt;/author&gt;&lt;/authors&gt;&lt;/contributors&gt;&lt;titles&gt;&lt;title&gt;Moderated est</w:instrText>
      </w:r>
      <w:r>
        <w:rPr>
          <w:rFonts w:ascii="Times New Roman" w:hAnsi="Times New Roman" w:eastAsia="Times New Roman" w:cs="Times New Roman"/>
          <w:color w:val="000000" w:themeColor="text1"/>
          <w:sz w:val="24"/>
          <w:szCs w:val="24"/>
        </w:rPr>
        <w:instrText xml:space="preserve">imation of fold change and dispersion for RNA-seq data with DESeq2&lt;/title&gt;&lt;secondary-title&gt;Genome Biol&lt;/secondary-title&gt;&lt;/titles&gt;&lt;periodical&gt;&lt;full-title&gt;Genome Biol&lt;/full-title&gt;&lt;/periodical&gt;&lt;pages&gt;550&lt;/pages&gt;&lt;volume&gt;15&lt;/volume&gt;&lt;number&gt;12&lt;/number&gt;&lt;keywords&gt;</w:instrText>
      </w:r>
      <w:r>
        <w:rPr>
          <w:rFonts w:ascii="Times New Roman" w:hAnsi="Times New Roman" w:eastAsia="Times New Roman" w:cs="Times New Roman"/>
          <w:color w:val="000000" w:themeColor="text1"/>
          <w:sz w:val="24"/>
          <w:szCs w:val="24"/>
        </w:rPr>
        <w:instrText xml:space="preserve">&lt;keyword&gt;Algorithms&lt;/keyword&gt;&lt;keyword&gt;Computational Biology/*methods&lt;/keyword&gt;&lt;keyword&gt;High-Throughput Nucleotide Sequencing&lt;/keyword&gt;&lt;keyword&gt;Models, Genetic&lt;/keyword&gt;&lt;keyword&gt;RNA/*analysis&lt;/keyword&gt;&lt;keyword&gt;Sequence Analysis, RNA&lt;/keyword&gt;&lt;keyword&gt;*Softw</w:instrText>
      </w:r>
      <w:r>
        <w:rPr>
          <w:rFonts w:ascii="Times New Roman" w:hAnsi="Times New Roman" w:eastAsia="Times New Roman" w:cs="Times New Roman"/>
          <w:color w:val="000000" w:themeColor="text1"/>
          <w:sz w:val="24"/>
          <w:szCs w:val="24"/>
        </w:rPr>
        <w:instrText xml:space="preserve">are&lt;/keyword&gt;&lt;/keywords&gt;&lt;dates&gt;&lt;year&gt;2014&lt;/year&gt;&lt;/dates&gt;&lt;isbn&gt;1474-760X (Electronic)&amp;#xD;1465-6906 (Print)&amp;#xD;1474-7596 (Linking)&lt;/isbn&gt;&lt;accession-num&gt;25516281&lt;/accession-num&gt;&lt;urls&gt;&lt;related-urls&gt;&lt;url&gt;https://www.ncbi.nlm.nih.gov/pubmed/25516281&lt;/url&gt;&lt;/rel</w:instrText>
      </w:r>
      <w:r>
        <w:rPr>
          <w:rFonts w:ascii="Times New Roman" w:hAnsi="Times New Roman" w:eastAsia="Times New Roman" w:cs="Times New Roman"/>
          <w:color w:val="000000" w:themeColor="text1"/>
          <w:sz w:val="24"/>
          <w:szCs w:val="24"/>
        </w:rPr>
        <w:instrText xml:space="preserve">ated-urls&gt;&lt;/urls&gt;&lt;custom2&gt;PMC4302049&lt;/custom2&gt;&lt;electronic-resource-num&gt;10.1186/s13059-014-0550-8&lt;/electronic-resource-num&gt;&lt;remote-database-name&gt;Medline&lt;/remote-database-name&gt;&lt;remote-database-provider&gt;NLM&lt;/remote-database-provider&gt;&lt;/record&gt;&lt;/Cite&gt;&lt;/EndNote&gt;</w:instrText>
      </w:r>
      <w:r>
        <w:rPr>
          <w:rFonts w:ascii="Times New Roman" w:hAnsi="Times New Roman" w:eastAsia="Times New Roman" w:cs="Times New Roman"/>
          <w:color w:val="000000" w:themeColor="text1"/>
          <w:sz w:val="24"/>
          <w:szCs w:val="24"/>
        </w:rPr>
        <w:fldChar w:fldCharType="separate"/>
      </w:r>
      <w:r>
        <w:rPr>
          <w:rFonts w:ascii="Times New Roman" w:hAnsi="Times New Roman" w:eastAsia="Times New Roman" w:cs="Times New Roman"/>
          <w:color w:val="000000" w:themeColor="text1"/>
          <w:sz w:val="24"/>
          <w:szCs w:val="24"/>
        </w:rPr>
        <w:t xml:space="preserve">(Love, et al., 2014)</w:t>
      </w:r>
      <w:r>
        <w:rPr>
          <w:rFonts w:ascii="Times New Roman" w:hAnsi="Times New Roman" w:eastAsia="Times New Roman" w:cs="Times New Roman"/>
          <w:color w:val="000000" w:themeColor="text1"/>
          <w:sz w:val="24"/>
          <w:szCs w:val="24"/>
        </w:rPr>
        <w:fldChar w:fldCharType="end"/>
      </w:r>
      <w:r>
        <w:rPr>
          <w:rFonts w:ascii="Times New Roman" w:hAnsi="Times New Roman" w:eastAsia="Times New Roman" w:cs="Times New Roman"/>
          <w:color w:val="000000" w:themeColor="text1"/>
          <w:sz w:val="24"/>
          <w:szCs w:val="24"/>
        </w:rPr>
        <w:t xml:space="preserve"> using default parameters (blind = FALSE). Principal component analysis (PCA) was performed on the VST-transformed matrix for exploratory analysis and visualization using the </w:t>
      </w:r>
      <w:r>
        <w:rPr>
          <w:rFonts w:ascii="Times New Roman" w:hAnsi="Times New Roman" w:eastAsia="Times New Roman" w:cs="Times New Roman"/>
          <w:color w:val="000000" w:themeColor="text1"/>
          <w:sz w:val="24"/>
          <w:szCs w:val="24"/>
        </w:rPr>
        <w:t xml:space="preserve">prcomp</w:t>
      </w:r>
      <w:r>
        <w:rPr>
          <w:rFonts w:ascii="Times New Roman" w:hAnsi="Times New Roman" w:eastAsia="Times New Roman" w:cs="Times New Roman"/>
          <w:color w:val="000000" w:themeColor="text1"/>
          <w:sz w:val="24"/>
          <w:szCs w:val="24"/>
        </w:rPr>
        <w:t xml:space="preserve"> function in R.</w:t>
      </w:r>
      <w:r>
        <w:rPr>
          <w:rFonts w:ascii="Times New Roman" w:hAnsi="Times New Roman" w:eastAsia="Times New Roman" w:cs="Times New Roman"/>
          <w:color w:val="000000"/>
        </w:rPr>
      </w:r>
      <w:r>
        <w:rPr>
          <w:rFonts w:ascii="Times New Roman" w:hAnsi="Times New Roman" w:eastAsia="Times New Roman" w:cs="Times New Roman"/>
          <w:color w:val="000000"/>
        </w:rPr>
      </w:r>
    </w:p>
    <w:p w14:paraId="6293098E" w14:textId="77777777">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themeColor="text1"/>
          <w:sz w:val="24"/>
          <w:szCs w:val="24"/>
        </w:rPr>
        <w:t xml:space="preserve">All downstream analyses were performed on this gene-level VST matrix. Hereafter, gene-level expression estimates are referred to simply as genes for clarity.</w:t>
      </w:r>
      <w:r>
        <w:t xml:space="preserve"> </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3DE27CE7" w14:textId="77777777">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 xml:space="preserve">2.4. Condition-level and partition-specific effect estimation</w:t>
      </w:r>
      <w:r>
        <w:rPr>
          <w:rFonts w:ascii="Times New Roman" w:hAnsi="Times New Roman" w:eastAsia="Times New Roman" w:cs="Times New Roman"/>
          <w:b/>
          <w:bCs/>
          <w:sz w:val="24"/>
          <w:szCs w:val="24"/>
        </w:rPr>
      </w:r>
      <w:r>
        <w:rPr>
          <w:rFonts w:ascii="Times New Roman" w:hAnsi="Times New Roman" w:eastAsia="Times New Roman" w:cs="Times New Roman"/>
          <w:b/>
          <w:bCs/>
          <w:sz w:val="24"/>
          <w:szCs w:val="24"/>
        </w:rPr>
      </w:r>
    </w:p>
    <w:p w14:paraId="34DE8E79" w14:textId="77777777">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rPr>
        <w:t xml:space="preserve">Condition-level differential expression was estimated using a linear modeling framework implemented in </w:t>
      </w:r>
      <w:r>
        <w:rPr>
          <w:rFonts w:ascii="Times New Roman" w:hAnsi="Times New Roman" w:eastAsia="Times New Roman" w:cs="Times New Roman"/>
          <w:b/>
          <w:color w:val="000000"/>
          <w:sz w:val="24"/>
        </w:rPr>
        <w:t xml:space="preserve">limma</w:t>
      </w:r>
      <w:r>
        <w:rPr>
          <w:rFonts w:ascii="Times New Roman" w:hAnsi="Times New Roman" w:eastAsia="Times New Roman" w:cs="Times New Roman"/>
          <w:color w:val="000000"/>
          <w:sz w:val="24"/>
        </w:rPr>
        <w:t xml:space="preserve">, in which all samples assigned to an experimental condition were analyzed jointly to estimate a single treatment-control effect for e</w:t>
      </w:r>
      <w:r>
        <w:rPr>
          <w:rFonts w:ascii="Times New Roman" w:hAnsi="Times New Roman" w:eastAsia="Times New Roman" w:cs="Times New Roman"/>
          <w:color w:val="000000"/>
          <w:sz w:val="24"/>
        </w:rPr>
        <w:t xml:space="preserve">ach gene. Partition-specific differential-expression estimates were obtained using the same framework, but treatment-control contrasts were calculated independently within predefined biological partitions, including biological subgroups or temporal phases.</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590C88A7" w14:textId="63E7CB8F">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For each gene </w:t>
      </w:r>
      <m:oMath>
        <m:r>
          <w:rPr>
            <w:rFonts w:ascii="Cambria Math" w:hAnsi="Cambria Math" w:eastAsia="Cambria Math" w:cs="Cambria Math"/>
            <w:color w:val="000000"/>
            <w:sz w:val="24"/>
            <w:szCs w:val="24"/>
            <w:lang w:bidi="en-US"/>
          </w:rPr>
          <m:rPr/>
          <m:t>i</m:t>
        </m:r>
      </m:oMath>
      <w:r>
        <w:rPr>
          <w:rFonts w:ascii="Times New Roman" w:hAnsi="Times New Roman" w:eastAsia="Times New Roman" w:cs="Times New Roman"/>
          <w:color w:val="000000"/>
          <w:sz w:val="24"/>
          <w:szCs w:val="24"/>
        </w:rPr>
        <w:t xml:space="preserve">, differential expression was estimated as </w:t>
      </w:r>
      <w:r>
        <w:rPr>
          <w:rFonts w:ascii="Times New Roman" w:hAnsi="Times New Roman" w:eastAsia="Times New Roman" w:cs="Times New Roman"/>
          <w:color w:val="000000"/>
          <w:sz w:val="24"/>
        </w:rPr>
        <w:t xml:space="preserve">the</w:t>
      </w:r>
      <w:r>
        <w:rPr>
          <w:rFonts w:ascii="Times New Roman" w:hAnsi="Times New Roman" w:eastAsia="Times New Roman" w:cs="Times New Roman"/>
          <w:color w:val="000000"/>
          <w:sz w:val="24"/>
          <w:szCs w:val="24"/>
        </w:rPr>
        <w:t xml:space="preserve"> </w:t>
      </w:r>
      <w:r>
        <w:rPr>
          <w:rFonts w:ascii="Times New Roman" w:hAnsi="Times New Roman" w:eastAsia="Times New Roman" w:cs="Times New Roman"/>
          <w:color w:val="000000"/>
          <w:sz w:val="24"/>
          <w:szCs w:val="24"/>
        </w:rPr>
        <w:t xml:space="preserve">log₂ fold change (</w:t>
      </w:r>
      <w:r>
        <w:rPr>
          <w:rFonts w:ascii="Times New Roman" w:hAnsi="Times New Roman" w:eastAsia="Times New Roman" w:cs="Times New Roman"/>
          <w:color w:val="000000"/>
          <w:sz w:val="24"/>
          <w:szCs w:val="24"/>
        </w:rPr>
        <w:t xml:space="preserve">log₂FC</w:t>
      </w:r>
      <w:r>
        <w:rPr>
          <w:rFonts w:ascii="Times New Roman" w:hAnsi="Times New Roman" w:eastAsia="Times New Roman" w:cs="Times New Roman"/>
          <w:color w:val="000000"/>
          <w:sz w:val="24"/>
          <w:szCs w:val="24"/>
        </w:rPr>
        <w:t xml:space="preserve">). Let </w:t>
      </w:r>
      <m:oMath>
        <m:sSub>
          <m:sSubPr>
            <m:ctrlPr>
              <w:rPr>
                <w:rFonts w:ascii="Cambria Math" w:hAnsi="Cambria Math" w:eastAsia="Cambria Math" w:cs="Cambria Math"/>
                <w:sz w:val="24"/>
              </w:rPr>
            </m:ctrlPr>
          </m:sSubPr>
          <m:e>
            <m:r>
              <w:rPr>
                <w:rFonts w:ascii="Cambria Math" w:hAnsi="Cambria Math"/>
                <w:sz w:val="24"/>
                <w:szCs w:val="24"/>
                <w:lang w:bidi="en-US"/>
              </w:rPr>
              <m:rPr/>
              <m:t>Δ</m:t>
            </m:r>
          </m:e>
          <m:sub>
            <m:r>
              <w:rPr>
                <w:rFonts w:ascii="Cambria Math" w:hAnsi="Cambria Math"/>
                <w:sz w:val="24"/>
                <w:szCs w:val="24"/>
                <w:lang w:bidi="en-US"/>
              </w:rPr>
              <m:rPr/>
              <m:t>i,k</m:t>
            </m:r>
          </m:sub>
        </m:sSub>
      </m:oMath>
      <w:r>
        <w:rPr>
          <w:rFonts w:ascii="Times New Roman" w:hAnsi="Times New Roman" w:eastAsia="Times New Roman" w:cs="Times New Roman"/>
          <w:color w:val="000000"/>
          <w:sz w:val="24"/>
          <w:szCs w:val="24"/>
        </w:rPr>
        <w:t xml:space="preserve">​ denote the partition-specific </w:t>
      </w:r>
      <m:oMath>
        <m:sSub>
          <m:sSubPr>
            <m:ctrlPr>
              <w:rPr>
                <w:rFonts w:ascii="Cambria Math" w:hAnsi="Cambria Math" w:eastAsia="Cambria Math" w:cs="Cambria Math"/>
                <w:i/>
                <w:color w:val="000000"/>
                <w:sz w:val="24"/>
                <w:szCs w:val="24"/>
              </w:rPr>
            </m:ctrlPr>
          </m:sSubPr>
          <m:e>
            <m:r>
              <w:rPr>
                <w:rFonts w:ascii="Cambria Math" w:hAnsi="Cambria Math" w:eastAsia="Cambria Math" w:cs="Cambria Math"/>
                <w:color w:val="000000"/>
                <w:sz w:val="24"/>
                <w:szCs w:val="24"/>
                <w:lang w:bidi="en-US"/>
              </w:rPr>
              <m:rPr/>
              <m:t>log</m:t>
            </m:r>
          </m:e>
          <m:sub>
            <m:r>
              <w:rPr>
                <w:rFonts w:ascii="Cambria Math" w:hAnsi="Cambria Math" w:eastAsia="Cambria Math" w:cs="Cambria Math"/>
                <w:color w:val="000000"/>
                <w:sz w:val="24"/>
                <w:szCs w:val="24"/>
                <w:lang w:bidi="en-US"/>
              </w:rPr>
              <m:rPr/>
              <m:t>2</m:t>
            </m:r>
          </m:sub>
        </m:sSub>
      </m:oMath>
      <w:r>
        <w:rPr>
          <w:rFonts w:ascii="Times New Roman" w:hAnsi="Times New Roman" w:eastAsia="Times New Roman" w:cs="Times New Roman"/>
          <w:color w:val="000000"/>
          <w:sz w:val="24"/>
          <w:szCs w:val="24"/>
        </w:rPr>
        <w:t xml:space="preserve">​ fold change for gene </w:t>
      </w:r>
      <m:oMath>
        <m:r>
          <w:rPr>
            <w:rFonts w:ascii="Cambria Math" w:hAnsi="Cambria Math"/>
            <w:sz w:val="24"/>
            <w:szCs w:val="24"/>
            <w:lang w:bidi="en-US"/>
          </w:rPr>
          <m:rPr/>
          <m:t>i</m:t>
        </m:r>
      </m:oMath>
      <w:r>
        <w:rPr>
          <w:rFonts w:ascii="Times New Roman" w:hAnsi="Times New Roman" w:eastAsia="Times New Roman" w:cs="Times New Roman"/>
          <w:color w:val="000000"/>
          <w:sz w:val="24"/>
          <w:szCs w:val="24"/>
        </w:rPr>
        <w:t xml:space="preserve"> in </w:t>
      </w:r>
      <w:r>
        <w:rPr>
          <w:rFonts w:ascii="Times New Roman" w:hAnsi="Times New Roman" w:eastAsia="Times New Roman" w:cs="Times New Roman"/>
          <w:color w:val="000000"/>
          <w:sz w:val="24"/>
        </w:rPr>
        <w:t xml:space="preserve">biological </w:t>
      </w:r>
      <w:r>
        <w:rPr>
          <w:rFonts w:ascii="Times New Roman" w:hAnsi="Times New Roman" w:eastAsia="Times New Roman" w:cs="Times New Roman"/>
          <w:color w:val="000000"/>
          <w:sz w:val="24"/>
          <w:szCs w:val="24"/>
        </w:rPr>
        <w:t xml:space="preserve">partition </w:t>
      </w:r>
      <m:oMath>
        <m:r>
          <w:rPr>
            <w:rFonts w:ascii="Cambria Math" w:hAnsi="Cambria Math"/>
            <w:sz w:val="24"/>
            <w:szCs w:val="24"/>
            <w:lang w:bidi="en-US"/>
          </w:rPr>
          <m:rPr/>
          <m:t>k</m:t>
        </m:r>
      </m:oMath>
      <w:r>
        <w:rPr>
          <w:rFonts w:ascii="Times New Roman" w:hAnsi="Times New Roman" w:eastAsia="Times New Roman" w:cs="Times New Roman"/>
          <w:color w:val="000000"/>
          <w:sz w:val="24"/>
          <w:szCs w:val="24"/>
        </w:rPr>
        <w:t xml:space="preserve">, where </w:t>
      </w:r>
      <m:oMath>
        <m:r>
          <w:rPr>
            <w:rFonts w:ascii="Cambria Math" w:hAnsi="Cambria Math"/>
            <w:sz w:val="24"/>
            <w:szCs w:val="24"/>
            <w:lang w:bidi="en-US"/>
          </w:rPr>
          <m:rPr/>
          <m:t>K</m:t>
        </m:r>
      </m:oMath>
      <w:r>
        <w:rPr>
          <w:rFonts w:ascii="Times New Roman" w:hAnsi="Times New Roman" w:eastAsia="Times New Roman" w:cs="Times New Roman"/>
          <w:color w:val="000000"/>
          <w:sz w:val="24"/>
          <w:szCs w:val="24"/>
        </w:rPr>
        <w:t xml:space="preserve"> is the total number of predefined</w:t>
      </w:r>
      <w:r>
        <w:rPr>
          <w:rFonts w:ascii="Times New Roman" w:hAnsi="Times New Roman" w:eastAsia="Times New Roman" w:cs="Times New Roman"/>
          <w:color w:val="000000"/>
          <w:sz w:val="24"/>
          <w:szCs w:val="24"/>
        </w:rPr>
        <w:t xml:space="preserve"> </w:t>
      </w:r>
      <w:r>
        <w:rPr>
          <w:rFonts w:ascii="Times New Roman" w:hAnsi="Times New Roman" w:eastAsia="Times New Roman" w:cs="Times New Roman"/>
          <w:color w:val="000000"/>
          <w:sz w:val="24"/>
          <w:szCs w:val="24"/>
        </w:rPr>
        <w:t xml:space="preserve">partitions.</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50E3608F" w14:textId="77777777">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The condition-level effect, </w:t>
      </w:r>
      <m:oMath>
        <m:sSub>
          <m:sSubPr>
            <m:ctrlPr>
              <w:rPr>
                <w:rFonts w:ascii="Cambria Math" w:hAnsi="Cambria Math" w:eastAsia="Cambria Math" w:cs="Cambria Math"/>
                <w:color w:val="000000"/>
                <w:sz w:val="24"/>
              </w:rPr>
            </m:ctrlPr>
          </m:sSubPr>
          <m:e>
            <m:r>
              <w:rPr>
                <w:rFonts w:ascii="Cambria Math" w:hAnsi="Cambria Math" w:eastAsia="Cambria Math" w:cs="Cambria Math"/>
                <w:color w:val="000000"/>
                <w:sz w:val="24"/>
                <w:szCs w:val="24"/>
                <w:lang w:bidi="en-US"/>
              </w:rPr>
              <m:rPr/>
              <m:t>Δ</m:t>
            </m:r>
          </m:e>
          <m:sub>
            <m:r>
              <w:rPr>
                <w:rFonts w:ascii="Cambria Math" w:hAnsi="Cambria Math" w:eastAsia="Cambria Math" w:cs="Cambria Math"/>
                <w:color w:val="000000"/>
                <w:sz w:val="24"/>
                <w:szCs w:val="24"/>
                <w:lang w:bidi="en-US"/>
              </w:rPr>
              <m:rPr/>
              <m:t>pool,i</m:t>
            </m:r>
          </m:sub>
        </m:sSub>
      </m:oMath>
      <w:r>
        <w:rPr>
          <w:rFonts w:ascii="Times New Roman" w:hAnsi="Times New Roman" w:eastAsia="Times New Roman" w:cs="Times New Roman"/>
          <w:color w:val="000000"/>
          <w:sz w:val="24"/>
          <w:szCs w:val="24"/>
        </w:rPr>
        <w:t xml:space="preserve"> </w:t>
      </w:r>
      <w:r>
        <w:rPr>
          <w:rFonts w:ascii="Times New Roman" w:hAnsi="Times New Roman" w:eastAsia="Times New Roman" w:cs="Times New Roman"/>
          <w:color w:val="000000"/>
          <w:sz w:val="24"/>
        </w:rPr>
        <w:t xml:space="preserve">(where </w:t>
      </w:r>
      <w:r>
        <w:rPr>
          <w:rFonts w:ascii="Times New Roman" w:hAnsi="Times New Roman" w:eastAsia="Times New Roman" w:cs="Times New Roman"/>
          <w:b/>
          <w:bCs/>
          <w:color w:val="000000"/>
          <w:sz w:val="24"/>
        </w:rPr>
        <w:t xml:space="preserve">pool</w:t>
      </w:r>
      <w:r>
        <w:rPr>
          <w:rFonts w:ascii="Times New Roman" w:hAnsi="Times New Roman" w:eastAsia="Times New Roman" w:cs="Times New Roman"/>
          <w:b/>
          <w:bCs/>
          <w:color w:val="000000"/>
          <w:sz w:val="24"/>
        </w:rPr>
        <w:t xml:space="preserve"> </w:t>
      </w:r>
      <w:r>
        <w:rPr>
          <w:rFonts w:ascii="Times New Roman" w:hAnsi="Times New Roman" w:eastAsia="Times New Roman" w:cs="Times New Roman"/>
          <w:color w:val="000000"/>
          <w:sz w:val="24"/>
        </w:rPr>
        <w:t xml:space="preserve">denotes the </w:t>
      </w:r>
      <w:r>
        <w:rPr>
          <w:rFonts w:ascii="Times New Roman" w:hAnsi="Times New Roman" w:eastAsia="Times New Roman" w:cs="Times New Roman"/>
          <w:b/>
          <w:color w:val="000000"/>
          <w:sz w:val="24"/>
        </w:rPr>
        <w:t xml:space="preserve">condition-level</w:t>
      </w:r>
      <w:r>
        <w:rPr>
          <w:rFonts w:ascii="Times New Roman" w:hAnsi="Times New Roman" w:eastAsia="Times New Roman" w:cs="Times New Roman"/>
          <w:color w:val="000000"/>
          <w:sz w:val="24"/>
        </w:rPr>
        <w:t xml:space="preserve"> differential-expression estimate),</w:t>
      </w:r>
      <w:r>
        <w:rPr>
          <w:rFonts w:ascii="Times New Roman" w:hAnsi="Times New Roman" w:eastAsia="Times New Roman" w:cs="Times New Roman"/>
          <w:color w:val="000000"/>
          <w:sz w:val="24"/>
          <w:szCs w:val="24"/>
        </w:rPr>
        <w:t xml:space="preserve"> was defined as the treatment–control </w:t>
      </w:r>
      <m:oMath>
        <m:sSub>
          <m:sSubPr>
            <m:ctrlPr>
              <w:rPr>
                <w:rFonts w:ascii="Cambria Math" w:hAnsi="Cambria Math" w:eastAsia="Cambria Math" w:cs="Cambria Math"/>
                <w:i/>
                <w:color w:val="000000"/>
                <w:sz w:val="24"/>
                <w:szCs w:val="24"/>
              </w:rPr>
            </m:ctrlPr>
          </m:sSubPr>
          <m:e>
            <m:r>
              <w:rPr>
                <w:rFonts w:ascii="Cambria Math" w:hAnsi="Cambria Math" w:eastAsia="Cambria Math" w:cs="Cambria Math"/>
                <w:color w:val="000000"/>
                <w:sz w:val="24"/>
                <w:szCs w:val="24"/>
                <w:lang w:bidi="en-US"/>
              </w:rPr>
              <m:rPr/>
              <m:t>log</m:t>
            </m:r>
          </m:e>
          <m:sub>
            <m:r>
              <w:rPr>
                <w:rFonts w:ascii="Cambria Math" w:hAnsi="Cambria Math" w:eastAsia="Cambria Math" w:cs="Cambria Math"/>
                <w:color w:val="000000"/>
                <w:sz w:val="24"/>
                <w:szCs w:val="24"/>
                <w:lang w:bidi="en-US"/>
              </w:rPr>
              <m:rPr/>
              <m:t>2</m:t>
            </m:r>
          </m:sub>
        </m:sSub>
      </m:oMath>
      <w:r>
        <w:rPr>
          <w:rFonts w:ascii="Times New Roman" w:hAnsi="Times New Roman" w:eastAsia="Times New Roman" w:cs="Times New Roman"/>
          <w:color w:val="000000"/>
          <w:sz w:val="24"/>
          <w:szCs w:val="24"/>
        </w:rPr>
        <w:t xml:space="preserve">​ fold change estimated from the condition-level differential-expression model </w:t>
      </w:r>
      <w:r>
        <w:rPr>
          <w:rFonts w:ascii="Times New Roman" w:hAnsi="Times New Roman" w:eastAsia="Times New Roman" w:cs="Times New Roman"/>
          <w:color w:val="000000"/>
          <w:sz w:val="24"/>
          <w:szCs w:val="24"/>
        </w:rPr>
        <w:t xml:space="preserve">using</w:t>
      </w:r>
      <w:r>
        <w:rPr>
          <w:rFonts w:ascii="Times New Roman" w:hAnsi="Times New Roman" w:eastAsia="Times New Roman" w:cs="Times New Roman"/>
          <w:color w:val="000000"/>
          <w:sz w:val="24"/>
          <w:szCs w:val="24"/>
        </w:rPr>
        <w:t xml:space="preserve"> all samples assigned to the experimental condition. This estimate represents the overall treatment–control response</w:t>
      </w:r>
      <w:r>
        <w:rPr>
          <w:rFonts w:ascii="Times New Roman" w:hAnsi="Times New Roman" w:eastAsia="Times New Roman" w:cs="Times New Roman"/>
          <w:color w:val="000000"/>
          <w:sz w:val="24"/>
          <w:szCs w:val="24"/>
        </w:rPr>
        <w:t xml:space="preserve"> for </w:t>
      </w:r>
      <w:r>
        <w:rPr>
          <w:rFonts w:ascii="Times New Roman" w:hAnsi="Times New Roman" w:eastAsia="Times New Roman" w:cs="Times New Roman"/>
          <w:color w:val="000000"/>
          <w:sz w:val="24"/>
          <w:szCs w:val="24"/>
        </w:rPr>
        <w:t xml:space="preserve">each gene </w:t>
      </w:r>
      <m:oMath>
        <m:r>
          <w:rPr>
            <w:rFonts w:ascii="Cambria Math" w:hAnsi="Cambria Math" w:eastAsia="Cambria Math" w:cs="Cambria Math"/>
            <w:color w:val="000000"/>
            <w:sz w:val="24"/>
            <w:szCs w:val="24"/>
            <w:lang w:bidi="en-US"/>
          </w:rPr>
          <m:rPr/>
          <m:t>i</m:t>
        </m:r>
      </m:oMath>
      <w:r>
        <w:rPr>
          <w:rFonts w:ascii="Times New Roman" w:hAnsi="Times New Roman" w:eastAsia="Times New Roman" w:cs="Times New Roman"/>
          <w:color w:val="000000"/>
          <w:sz w:val="24"/>
          <w:szCs w:val="24"/>
        </w:rPr>
        <w:t xml:space="preserve">, but does not retain</w:t>
      </w:r>
      <w:r>
        <w:rPr>
          <w:rFonts w:ascii="Times New Roman" w:hAnsi="Times New Roman" w:eastAsia="Times New Roman" w:cs="Times New Roman"/>
          <w:color w:val="000000"/>
          <w:sz w:val="24"/>
          <w:szCs w:val="24"/>
        </w:rPr>
        <w:t xml:space="preserve"> partition-specific response structure.</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3DFC2B63" w14:textId="77777777">
      <w:pPr>
        <w:pBdr>
          <w:top w:val="none" w:color="000000" w:sz="4" w:space="0"/>
          <w:left w:val="none" w:color="000000" w:sz="4" w:space="0"/>
          <w:bottom w:val="none" w:color="000000" w:sz="4" w:space="0"/>
          <w:right w:val="none" w:color="000000" w:sz="4" w:space="0"/>
        </w:pBdr>
        <w:spacing/>
        <w:ind/>
        <w:rPr>
          <w:rFonts w:ascii="Times New Roman" w:hAnsi="Times New Roman" w:eastAsia="Times New Roman" w:cs="Times New Roman"/>
          <w:color w:val="000000" w:themeColor="text1"/>
          <w:sz w:val="24"/>
          <w:szCs w:val="24"/>
        </w:rPr>
      </w:pPr>
      <w:r>
        <w:rPr>
          <w:rFonts w:ascii="Times New Roman" w:hAnsi="Times New Roman" w:eastAsia="Times New Roman" w:cs="Times New Roman"/>
          <w:color w:val="000000" w:themeColor="text1"/>
          <w:sz w:val="24"/>
          <w:szCs w:val="24"/>
        </w:rPr>
        <w:t xml:space="preserve">For descriptive comparison across biological partitions, the mean partition-specific</w:t>
      </w:r>
      <w:r>
        <w:rPr>
          <w:rFonts w:ascii="Times New Roman" w:hAnsi="Times New Roman" w:eastAsia="Times New Roman" w:cs="Times New Roman"/>
          <w:color w:val="000000" w:themeColor="text1"/>
          <w:sz w:val="24"/>
          <w:szCs w:val="24"/>
        </w:rPr>
        <w:t xml:space="preserve"> </w:t>
      </w:r>
      <w:r>
        <w:rPr>
          <w:rFonts w:ascii="Times New Roman" w:hAnsi="Times New Roman" w:eastAsia="Times New Roman" w:cs="Times New Roman"/>
          <w:color w:val="000000" w:themeColor="text1"/>
          <w:sz w:val="24"/>
          <w:szCs w:val="24"/>
        </w:rPr>
        <w:t xml:space="preserve">effect for </w:t>
      </w:r>
      <w:r>
        <w:rPr>
          <w:rFonts w:ascii="Times New Roman" w:hAnsi="Times New Roman" w:eastAsia="Times New Roman" w:cs="Times New Roman"/>
          <w:color w:val="000000" w:themeColor="text1"/>
          <w:sz w:val="24"/>
          <w:szCs w:val="24"/>
        </w:rPr>
        <w:t xml:space="preserve">gene </w:t>
      </w:r>
      <w:r>
        <w:rPr>
          <w:rFonts w:ascii="Times New Roman" w:hAnsi="Times New Roman" w:eastAsia="Times New Roman" w:cs="Times New Roman"/>
          <w:i/>
          <w:iCs/>
          <w:color w:val="000000" w:themeColor="text1"/>
          <w:sz w:val="24"/>
          <w:szCs w:val="24"/>
        </w:rPr>
        <w:t xml:space="preserve">i</w:t>
      </w:r>
      <w:r>
        <w:rPr>
          <w:rFonts w:ascii="Times New Roman" w:hAnsi="Times New Roman" w:eastAsia="Times New Roman" w:cs="Times New Roman"/>
          <w:color w:val="000000" w:themeColor="text1"/>
          <w:sz w:val="24"/>
          <w:szCs w:val="24"/>
        </w:rPr>
        <w:t xml:space="preserve"> was defined as:</w:t>
      </w:r>
      <w:r>
        <w:rPr>
          <w:rFonts w:ascii="Times New Roman" w:hAnsi="Times New Roman" w:eastAsia="Times New Roman" w:cs="Times New Roman"/>
          <w:color w:val="000000" w:themeColor="text1"/>
          <w:sz w:val="24"/>
          <w:szCs w:val="24"/>
        </w:rPr>
      </w:r>
      <w:r>
        <w:rPr>
          <w:rFonts w:ascii="Times New Roman" w:hAnsi="Times New Roman" w:eastAsia="Times New Roman" w:cs="Times New Roman"/>
          <w:color w:val="000000" w:themeColor="text1"/>
          <w:sz w:val="24"/>
          <w:szCs w:val="24"/>
        </w:rPr>
      </w:r>
    </w:p>
    <w:p w14:paraId="0E193BDA" w14:textId="77777777">
      <w:pPr>
        <w:pBdr>
          <w:top w:val="none" w:color="000000" w:sz="4" w:space="0"/>
          <w:left w:val="none" w:color="000000" w:sz="4" w:space="0"/>
          <w:bottom w:val="none" w:color="000000" w:sz="4" w:space="0"/>
          <w:right w:val="none" w:color="000000" w:sz="4" w:space="0"/>
        </w:pBdr>
        <w:spacing/>
        <w:ind/>
        <w:rPr/>
      </w:pPr>
      <w:r/>
      <m:oMathPara>
        <m:oMathParaPr/>
        <m:oMath>
          <m:sSub>
            <m:sSubPr>
              <m:ctrlPr>
                <w:rPr>
                  <w:rFonts w:ascii="Cambria Math" w:hAnsi="Cambria Math"/>
                  <w:sz w:val="20"/>
                  <w:szCs w:val="20"/>
                </w:rPr>
              </m:ctrlPr>
            </m:sSubPr>
            <m:e>
              <m:groupChr>
                <m:groupChrPr>
                  <m:chr m:val="¯"/>
                  <m:pos m:val="top"/>
                  <m:vertJc m:val="bot"/>
                  <m:ctrlPr>
                    <w:rPr>
                      <w:rFonts w:ascii="Cambria Math" w:hAnsi="Cambria Math"/>
                      <w:sz w:val="20"/>
                      <w:szCs w:val="20"/>
                    </w:rPr>
                  </m:ctrlPr>
                </m:groupChrPr>
                <m:e>
                  <m:r>
                    <w:rPr>
                      <w:rFonts w:ascii="Cambria Math" w:hAnsi="Cambria Math"/>
                      <w:sz w:val="20"/>
                      <w:szCs w:val="20"/>
                    </w:rPr>
                    <m:rPr/>
                    <m:t>Δ</m:t>
                  </m:r>
                </m:e>
              </m:groupChr>
            </m:e>
            <m:sub>
              <m:r>
                <w:rPr>
                  <w:rFonts w:ascii="Cambria Math" w:hAnsi="Cambria Math"/>
                  <w:sz w:val="20"/>
                  <w:szCs w:val="20"/>
                </w:rPr>
                <m:rPr/>
                <m:t>i</m:t>
              </m:r>
            </m:sub>
          </m:sSub>
          <m:r>
            <w:rPr>
              <w:rFonts w:ascii="Cambria Math" w:hAnsi="Cambria Math"/>
              <w:sz w:val="20"/>
              <w:szCs w:val="20"/>
            </w:rPr>
            <m:rPr/>
            <m:t>=</m:t>
          </m:r>
          <m:f>
            <m:fPr>
              <m:ctrlPr>
                <w:rPr>
                  <w:rFonts w:ascii="Cambria Math" w:hAnsi="Cambria Math"/>
                  <w:sz w:val="20"/>
                  <w:szCs w:val="20"/>
                </w:rPr>
              </m:ctrlPr>
            </m:fPr>
            <m:num>
              <m:r>
                <w:rPr>
                  <w:rFonts w:ascii="Cambria Math" w:hAnsi="Cambria Math"/>
                  <w:sz w:val="20"/>
                  <w:szCs w:val="20"/>
                </w:rPr>
                <m:rPr/>
                <m:t>1</m:t>
              </m:r>
            </m:num>
            <m:den>
              <m:r>
                <w:rPr>
                  <w:rFonts w:ascii="Cambria Math" w:hAnsi="Cambria Math"/>
                  <w:sz w:val="20"/>
                  <w:szCs w:val="20"/>
                </w:rPr>
                <m:rPr/>
                <m:t>K</m:t>
              </m:r>
            </m:den>
          </m:f>
          <m:nary>
            <m:naryPr>
              <m:chr m:val="∑"/>
              <m:grow m:val="off"/>
              <m:limLoc m:val="undOvr"/>
              <m:ctrlPr>
                <w:rPr>
                  <w:rFonts w:ascii="Cambria Math" w:hAnsi="Cambria Math"/>
                  <w:sz w:val="20"/>
                  <w:szCs w:val="20"/>
                </w:rPr>
              </m:ctrlPr>
            </m:naryPr>
            <m:sub>
              <m:r>
                <w:rPr>
                  <w:rFonts w:ascii="Cambria Math" w:hAnsi="Cambria Math"/>
                  <w:sz w:val="20"/>
                  <w:szCs w:val="20"/>
                </w:rPr>
                <m:rPr/>
                <m:t>k=1</m:t>
              </m:r>
            </m:sub>
            <m:sup>
              <m:r>
                <w:rPr>
                  <w:rFonts w:ascii="Cambria Math" w:hAnsi="Cambria Math"/>
                  <w:sz w:val="20"/>
                  <w:szCs w:val="20"/>
                </w:rPr>
                <m:rPr/>
                <m:t>K</m:t>
              </m:r>
            </m:sup>
            <m:e>
              <m:sSub>
                <m:sSubPr>
                  <m:ctrlPr>
                    <w:rPr>
                      <w:rFonts w:ascii="Cambria Math" w:hAnsi="Cambria Math"/>
                      <w:sz w:val="20"/>
                      <w:szCs w:val="20"/>
                    </w:rPr>
                  </m:ctrlPr>
                </m:sSubPr>
                <m:e>
                  <m:r>
                    <w:rPr>
                      <w:rFonts w:ascii="Cambria Math" w:hAnsi="Cambria Math"/>
                      <w:sz w:val="20"/>
                      <w:szCs w:val="20"/>
                    </w:rPr>
                    <m:rPr/>
                    <m:t>Δ</m:t>
                  </m:r>
                </m:e>
                <m:sub>
                  <m:r>
                    <w:rPr>
                      <w:rFonts w:ascii="Cambria Math" w:hAnsi="Cambria Math"/>
                      <w:sz w:val="20"/>
                      <w:szCs w:val="20"/>
                    </w:rPr>
                    <m:rPr/>
                    <m:t>i,k</m:t>
                  </m:r>
                </m:sub>
              </m:sSub>
            </m:e>
          </m:nary>
        </m:oMath>
      </m:oMathPara>
      <w:r/>
      <w:r/>
    </w:p>
    <w:p w14:paraId="7919C739" w14:textId="77777777">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color w:val="000000"/>
          <w:sz w:val="24"/>
          <w:szCs w:val="24"/>
        </w:rPr>
        <w:t xml:space="preserve">where </w:t>
      </w:r>
      <m:oMath>
        <m:r>
          <w:rPr>
            <w:rFonts w:ascii="Cambria Math" w:hAnsi="Cambria Math"/>
            <w:sz w:val="24"/>
            <w:szCs w:val="24"/>
            <w:lang w:bidi="en-US"/>
          </w:rPr>
          <m:rPr/>
          <m:t>K</m:t>
        </m:r>
      </m:oMath>
      <w:r>
        <w:rPr>
          <w:rFonts w:ascii="Times New Roman" w:hAnsi="Times New Roman" w:eastAsia="Times New Roman" w:cs="Times New Roman"/>
          <w:color w:val="000000"/>
          <w:sz w:val="24"/>
          <w:szCs w:val="24"/>
        </w:rPr>
        <w:t xml:space="preserve"> denotes the number of </w:t>
      </w:r>
      <w:r>
        <w:rPr>
          <w:rFonts w:ascii="Times New Roman" w:hAnsi="Times New Roman" w:eastAsia="Times New Roman" w:cs="Times New Roman"/>
          <w:color w:val="000000" w:themeColor="text1"/>
          <w:sz w:val="24"/>
          <w:szCs w:val="24"/>
        </w:rPr>
        <w:t xml:space="preserve">biological </w:t>
      </w:r>
      <w:r>
        <w:rPr>
          <w:rFonts w:ascii="Times New Roman" w:hAnsi="Times New Roman" w:eastAsia="Times New Roman" w:cs="Times New Roman"/>
          <w:color w:val="000000"/>
          <w:sz w:val="24"/>
          <w:szCs w:val="24"/>
        </w:rPr>
        <w:t xml:space="preserve">partitions</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6CFCDC47" w14:textId="77777777">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Partition-specific effects </w:t>
      </w:r>
      <m:oMath>
        <m:sSub>
          <m:sSubPr>
            <m:ctrlPr>
              <w:rPr>
                <w:rFonts w:ascii="Cambria Math" w:hAnsi="Cambria Math" w:eastAsia="Cambria Math" w:cs="Cambria Math"/>
                <w:color w:val="000000"/>
                <w:sz w:val="24"/>
              </w:rPr>
            </m:ctrlPr>
          </m:sSubPr>
          <m:e>
            <m:r>
              <w:rPr>
                <w:rFonts w:ascii="Cambria Math" w:hAnsi="Cambria Math" w:eastAsia="Cambria Math" w:cs="Cambria Math"/>
                <w:color w:val="000000"/>
                <w:sz w:val="24"/>
                <w:szCs w:val="24"/>
                <w:lang w:bidi="en-US"/>
              </w:rPr>
              <m:rPr/>
              <m:t>Δ</m:t>
            </m:r>
          </m:e>
          <m:sub>
            <m:r>
              <w:rPr>
                <w:rFonts w:ascii="Cambria Math" w:hAnsi="Cambria Math" w:eastAsia="Cambria Math" w:cs="Cambria Math"/>
                <w:color w:val="000000"/>
                <w:sz w:val="24"/>
                <w:szCs w:val="24"/>
                <w:lang w:bidi="en-US"/>
              </w:rPr>
              <m:rPr/>
              <m:t>i,k</m:t>
            </m:r>
          </m:sub>
        </m:sSub>
      </m:oMath>
      <w:r>
        <w:rPr>
          <w:rFonts w:ascii="Times New Roman" w:hAnsi="Times New Roman" w:eastAsia="Times New Roman" w:cs="Times New Roman"/>
          <w:color w:val="000000"/>
          <w:sz w:val="24"/>
          <w:szCs w:val="24"/>
        </w:rPr>
        <w:t xml:space="preserve"> were used to quantify response divergence across </w:t>
      </w:r>
      <w:r>
        <w:rPr>
          <w:rFonts w:ascii="Times New Roman" w:hAnsi="Times New Roman" w:eastAsia="Times New Roman" w:cs="Times New Roman"/>
          <w:color w:val="000000" w:themeColor="text1"/>
          <w:sz w:val="24"/>
          <w:szCs w:val="24"/>
        </w:rPr>
        <w:t xml:space="preserve">biological </w:t>
      </w:r>
      <w:r>
        <w:rPr>
          <w:rFonts w:ascii="Times New Roman" w:hAnsi="Times New Roman" w:eastAsia="Times New Roman" w:cs="Times New Roman"/>
          <w:color w:val="000000"/>
          <w:sz w:val="24"/>
          <w:szCs w:val="24"/>
        </w:rPr>
        <w:t xml:space="preserve">partitions, whereas</w:t>
      </w:r>
      <w:r>
        <w:rPr>
          <w:rFonts w:ascii="Times New Roman" w:hAnsi="Times New Roman" w:eastAsia="Times New Roman" w:cs="Times New Roman"/>
          <w:color w:val="000000"/>
          <w:sz w:val="24"/>
          <w:szCs w:val="24"/>
        </w:rPr>
        <w:t xml:space="preserve"> </w:t>
      </w:r>
      <w:r>
        <w:rPr>
          <w:rFonts w:ascii="Times New Roman" w:hAnsi="Times New Roman" w:eastAsia="Times New Roman" w:cs="Times New Roman"/>
          <w:color w:val="000000"/>
          <w:sz w:val="24"/>
          <w:szCs w:val="24"/>
        </w:rPr>
        <w:t xml:space="preserve">the condition-level effect </w:t>
      </w:r>
      <m:oMath>
        <m:sSub>
          <m:sSubPr>
            <m:ctrlPr>
              <w:rPr>
                <w:rFonts w:ascii="Cambria Math" w:hAnsi="Cambria Math" w:eastAsia="Cambria Math" w:cs="Cambria Math"/>
                <w:color w:val="000000"/>
                <w:sz w:val="24"/>
              </w:rPr>
            </m:ctrlPr>
          </m:sSubPr>
          <m:e>
            <m:r>
              <w:rPr>
                <w:rFonts w:ascii="Cambria Math" w:hAnsi="Cambria Math" w:eastAsia="Cambria Math" w:cs="Cambria Math"/>
                <w:color w:val="000000"/>
                <w:sz w:val="24"/>
                <w:szCs w:val="24"/>
                <w:lang w:bidi="en-US"/>
              </w:rPr>
              <m:rPr/>
              <m:t>Δ</m:t>
            </m:r>
          </m:e>
          <m:sub>
            <m:r>
              <w:rPr>
                <w:rFonts w:ascii="Cambria Math" w:hAnsi="Cambria Math" w:eastAsia="Cambria Math" w:cs="Cambria Math"/>
                <w:color w:val="000000"/>
                <w:sz w:val="24"/>
                <w:szCs w:val="24"/>
                <w:lang w:bidi="en-US"/>
              </w:rPr>
              <m:rPr/>
              <m:t>pool,i</m:t>
            </m:r>
          </m:sub>
        </m:sSub>
      </m:oMath>
      <w:r>
        <w:rPr>
          <w:rFonts w:ascii="Times New Roman" w:hAnsi="Times New Roman" w:eastAsia="Times New Roman" w:cs="Times New Roman"/>
          <w:color w:val="000000"/>
          <w:sz w:val="24"/>
          <w:szCs w:val="24"/>
        </w:rPr>
        <w:t xml:space="preserve"> was used for masked-gene identification and condition-level gene-ranking analyses.</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3B9B7253" w14:textId="77777777">
      <w:pPr>
        <w:pStyle w:val="816"/>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b/>
          <w:bCs/>
          <w:color w:val="000000" w:themeColor="text1"/>
          <w:sz w:val="24"/>
          <w:szCs w:val="24"/>
        </w:rPr>
        <w:t xml:space="preserve">2.5. </w:t>
      </w:r>
      <w:r>
        <w:rPr>
          <w:rFonts w:ascii="Times New Roman" w:hAnsi="Times New Roman" w:eastAsia="Times New Roman" w:cs="Times New Roman"/>
          <w:b/>
          <w:bCs/>
          <w:color w:val="000000" w:themeColor="text1"/>
          <w:sz w:val="24"/>
          <w:szCs w:val="24"/>
        </w:rPr>
        <w:t xml:space="preserve">Instability score</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557DAE98" w14:textId="77777777">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rPr>
      </w:pPr>
      <w:r>
        <w:rPr>
          <w:rFonts w:ascii="Times New Roman" w:hAnsi="Times New Roman" w:eastAsia="Times New Roman" w:cs="Times New Roman"/>
          <w:color w:val="000000"/>
          <w:sz w:val="24"/>
        </w:rPr>
        <w:t xml:space="preserve">Instability was defined to quantify internal response disagreement across predefined biological partitions by combining effect divergence and directional inconsistency.</w:t>
      </w:r>
      <w:r>
        <w:rPr>
          <w:rFonts w:ascii="Times New Roman" w:hAnsi="Times New Roman" w:eastAsia="Times New Roman" w:cs="Times New Roman"/>
          <w:sz w:val="24"/>
        </w:rPr>
      </w:r>
      <w:r>
        <w:rPr>
          <w:rFonts w:ascii="Times New Roman" w:hAnsi="Times New Roman" w:eastAsia="Times New Roman" w:cs="Times New Roman"/>
          <w:sz w:val="24"/>
        </w:rPr>
      </w:r>
    </w:p>
    <w:p w14:paraId="519FF242" w14:textId="77777777">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rPr>
        <w:t xml:space="preserve">Effect divergence was defined as:</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001D9D2E" w14:textId="77777777">
      <w:pPr>
        <w:pStyle w:val="1103"/>
        <w:numPr>
          <w:ilvl w:val="0"/>
          <w:numId w:val="2"/>
        </w:num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b/>
          <w:bCs/>
          <w:sz w:val="24"/>
          <w:szCs w:val="24"/>
        </w:rPr>
      </w:pPr>
      <w:r>
        <w:rPr>
          <w:rFonts w:ascii="Times New Roman" w:hAnsi="Times New Roman" w:eastAsia="Times New Roman" w:cs="Times New Roman"/>
          <w:b/>
          <w:bCs/>
          <w:color w:val="000000" w:themeColor="text1"/>
          <w:sz w:val="24"/>
          <w:szCs w:val="24"/>
        </w:rPr>
        <w:t xml:space="preserve">for subgroup-based conditions:</w:t>
      </w:r>
      <w:r>
        <w:rPr>
          <w:rFonts w:ascii="Times New Roman" w:hAnsi="Times New Roman" w:eastAsia="Times New Roman" w:cs="Times New Roman"/>
          <w:b/>
          <w:bCs/>
          <w:sz w:val="24"/>
          <w:szCs w:val="24"/>
        </w:rPr>
      </w:r>
      <w:r>
        <w:rPr>
          <w:rFonts w:ascii="Times New Roman" w:hAnsi="Times New Roman" w:eastAsia="Times New Roman" w:cs="Times New Roman"/>
          <w:b/>
          <w:bCs/>
          <w:sz w:val="24"/>
          <w:szCs w:val="24"/>
        </w:rPr>
      </w:r>
    </w:p>
    <w:p w14:paraId="0B23A0F7" w14:textId="77777777">
      <w:pPr>
        <w:pBdr>
          <w:top w:val="none" w:color="000000" w:sz="4" w:space="0"/>
          <w:left w:val="none" w:color="000000" w:sz="4" w:space="0"/>
          <w:bottom w:val="none" w:color="000000" w:sz="4" w:space="0"/>
          <w:right w:val="none" w:color="000000" w:sz="4" w:space="0"/>
        </w:pBdr>
        <w:shd w:val="clear" w:color="ffffff" w:fill="ffffff"/>
        <w:spacing w:after="0"/>
        <w:ind/>
        <w:jc w:val="center"/>
        <w:rPr/>
      </w:pPr>
      <w:r/>
      <m:oMathPara>
        <m:oMathParaPr/>
        <m:oMath>
          <m:sSub>
            <m:sSubPr>
              <m:ctrlPr>
                <w:rPr>
                  <w:rFonts w:ascii="Cambria Math" w:hAnsi="Cambria Math"/>
                  <w:sz w:val="20"/>
                  <w:szCs w:val="20"/>
                </w:rPr>
              </m:ctrlPr>
            </m:sSubPr>
            <m:e>
              <m:r>
                <w:rPr>
                  <w:rFonts w:ascii="Cambria Math" w:hAnsi="Cambria Math"/>
                  <w:sz w:val="20"/>
                  <w:szCs w:val="20"/>
                </w:rPr>
                <m:rPr/>
                <m:t>D</m:t>
              </m:r>
            </m:e>
            <m:sub>
              <m:r>
                <w:rPr>
                  <w:rFonts w:ascii="Cambria Math" w:hAnsi="Cambria Math"/>
                  <w:sz w:val="20"/>
                  <w:szCs w:val="20"/>
                </w:rPr>
                <m:rPr/>
                <m:t>i</m:t>
              </m:r>
            </m:sub>
          </m:sSub>
          <m:r>
            <w:rPr>
              <w:rFonts w:ascii="Cambria Math" w:hAnsi="Cambria Math"/>
              <w:sz w:val="20"/>
              <w:szCs w:val="20"/>
            </w:rPr>
            <m:rPr/>
            <m:t>=∣</m:t>
          </m:r>
          <m:sSub>
            <m:sSubPr>
              <m:ctrlPr>
                <w:rPr>
                  <w:rFonts w:ascii="Cambria Math" w:hAnsi="Cambria Math"/>
                  <w:sz w:val="20"/>
                  <w:szCs w:val="20"/>
                </w:rPr>
              </m:ctrlPr>
            </m:sSubPr>
            <m:e>
              <m:r>
                <w:rPr>
                  <w:rFonts w:ascii="Cambria Math" w:hAnsi="Cambria Math"/>
                  <w:sz w:val="20"/>
                  <w:szCs w:val="20"/>
                </w:rPr>
                <m:rPr/>
                <m:t>Δ</m:t>
              </m:r>
            </m:e>
            <m:sub>
              <m:r>
                <w:rPr>
                  <w:rFonts w:ascii="Cambria Math" w:hAnsi="Cambria Math"/>
                  <w:sz w:val="20"/>
                  <w:szCs w:val="20"/>
                </w:rPr>
                <m:rPr/>
                <m:t>i,1</m:t>
              </m:r>
            </m:sub>
          </m:sSub>
          <m:r>
            <w:rPr>
              <w:rFonts w:ascii="Cambria Math" w:hAnsi="Cambria Math"/>
              <w:sz w:val="20"/>
              <w:szCs w:val="20"/>
            </w:rPr>
            <m:rPr/>
            <m:t>-</m:t>
          </m:r>
          <m:sSub>
            <m:sSubPr>
              <m:ctrlPr>
                <w:rPr>
                  <w:rFonts w:ascii="Cambria Math" w:hAnsi="Cambria Math"/>
                  <w:sz w:val="20"/>
                  <w:szCs w:val="20"/>
                </w:rPr>
              </m:ctrlPr>
            </m:sSubPr>
            <m:e>
              <m:r>
                <w:rPr>
                  <w:rFonts w:ascii="Cambria Math" w:hAnsi="Cambria Math"/>
                  <w:sz w:val="20"/>
                  <w:szCs w:val="20"/>
                </w:rPr>
                <m:rPr/>
                <m:t>Δ</m:t>
              </m:r>
            </m:e>
            <m:sub>
              <m:r>
                <w:rPr>
                  <w:rFonts w:ascii="Cambria Math" w:hAnsi="Cambria Math"/>
                  <w:sz w:val="20"/>
                  <w:szCs w:val="20"/>
                </w:rPr>
                <m:rPr/>
                <m:t>i,2</m:t>
              </m:r>
            </m:sub>
          </m:sSub>
          <m:r>
            <w:rPr>
              <w:rFonts w:ascii="Cambria Math" w:hAnsi="Cambria Math"/>
              <w:sz w:val="20"/>
              <w:szCs w:val="20"/>
            </w:rPr>
            <m:rPr/>
            <m:t>∣</m:t>
          </m:r>
        </m:oMath>
      </m:oMathPara>
      <w:r/>
      <w:r/>
    </w:p>
    <w:p w14:paraId="70E2E07F" w14:textId="77777777">
      <w:pPr>
        <w:pStyle w:val="1103"/>
        <w:numPr>
          <w:ilvl w:val="0"/>
          <w:numId w:val="2"/>
        </w:num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b/>
          <w:bCs/>
          <w:sz w:val="24"/>
          <w:szCs w:val="24"/>
        </w:rPr>
      </w:pPr>
      <w:r>
        <w:rPr>
          <w:rFonts w:ascii="Times New Roman" w:hAnsi="Times New Roman" w:eastAsia="Times New Roman" w:cs="Times New Roman"/>
          <w:b/>
          <w:bCs/>
          <w:color w:val="000000" w:themeColor="text1"/>
          <w:sz w:val="24"/>
          <w:szCs w:val="24"/>
        </w:rPr>
        <w:t xml:space="preserve">for temporal conditions:</w:t>
      </w:r>
      <w:r>
        <w:rPr>
          <w:rFonts w:ascii="Times New Roman" w:hAnsi="Times New Roman" w:eastAsia="Times New Roman" w:cs="Times New Roman"/>
          <w:b/>
          <w:bCs/>
          <w:sz w:val="24"/>
          <w:szCs w:val="24"/>
        </w:rPr>
      </w:r>
      <w:r>
        <w:rPr>
          <w:rFonts w:ascii="Times New Roman" w:hAnsi="Times New Roman" w:eastAsia="Times New Roman" w:cs="Times New Roman"/>
          <w:b/>
          <w:bCs/>
          <w:sz w:val="24"/>
          <w:szCs w:val="24"/>
        </w:rPr>
      </w:r>
    </w:p>
    <w:p w14:paraId="4ACB5C44" w14:textId="77777777">
      <w:pPr>
        <w:pBdr/>
        <w:spacing/>
        <w:ind/>
        <w:jc w:val="center"/>
        <w:rPr/>
      </w:pPr>
      <w:r/>
      <m:oMathPara>
        <m:oMathParaPr/>
        <m:oMath>
          <m:sSub>
            <m:sSubPr>
              <m:ctrlPr>
                <w:rPr>
                  <w:rFonts w:ascii="Cambria Math" w:hAnsi="Cambria Math" w:eastAsia="Cambria Math" w:cs="Cambria Math"/>
                  <w:sz w:val="20"/>
                  <w:szCs w:val="18"/>
                </w:rPr>
              </m:ctrlPr>
            </m:sSubPr>
            <m:e>
              <m:r>
                <w:rPr>
                  <w:rFonts w:ascii="Cambria Math" w:hAnsi="Cambria Math"/>
                  <w:sz w:val="20"/>
                  <w:szCs w:val="20"/>
                </w:rPr>
                <m:rPr/>
                <m:t>D</m:t>
              </m:r>
            </m:e>
            <m:sub>
              <m:r>
                <w:rPr>
                  <w:rFonts w:ascii="Cambria Math" w:hAnsi="Cambria Math"/>
                  <w:sz w:val="20"/>
                  <w:szCs w:val="20"/>
                </w:rPr>
                <m:rPr/>
                <m:t>i</m:t>
              </m:r>
            </m:sub>
          </m:sSub>
          <m:r>
            <w:rPr>
              <w:rFonts w:ascii="Cambria Math" w:hAnsi="Cambria Math"/>
              <w:sz w:val="20"/>
              <w:szCs w:val="20"/>
            </w:rPr>
            <m:rPr/>
            <m:t>=</m:t>
          </m:r>
          <m:limLow>
            <m:limLowPr>
              <m:ctrlPr>
                <w:rPr>
                  <w:rFonts w:ascii="Cambria Math" w:hAnsi="Cambria Math" w:eastAsia="Cambria Math" w:cs="Cambria Math"/>
                  <w:sz w:val="20"/>
                  <w:szCs w:val="18"/>
                </w:rPr>
              </m:ctrlPr>
            </m:limLowPr>
            <m:e>
              <m:r>
                <w:rPr>
                  <w:rFonts w:ascii="Cambria Math" w:hAnsi="Cambria Math"/>
                  <w:sz w:val="20"/>
                  <w:szCs w:val="20"/>
                </w:rPr>
                <m:rPr/>
                <m:t>max⁡</m:t>
              </m:r>
            </m:e>
            <m:lim>
              <m:r>
                <w:rPr>
                  <w:rFonts w:ascii="Cambria Math" w:hAnsi="Cambria Math"/>
                  <w:sz w:val="20"/>
                  <w:szCs w:val="20"/>
                </w:rPr>
                <m:rPr/>
                <m:t>t</m:t>
              </m:r>
            </m:lim>
          </m:limLow>
          <m:sSub>
            <m:sSubPr>
              <m:ctrlPr>
                <w:rPr>
                  <w:rFonts w:ascii="Cambria Math" w:hAnsi="Cambria Math" w:eastAsia="Cambria Math" w:cs="Cambria Math"/>
                  <w:sz w:val="20"/>
                  <w:szCs w:val="18"/>
                </w:rPr>
              </m:ctrlPr>
            </m:sSubPr>
            <m:e>
              <m:r>
                <w:rPr>
                  <w:rFonts w:ascii="Cambria Math" w:hAnsi="Cambria Math"/>
                  <w:sz w:val="20"/>
                  <w:szCs w:val="20"/>
                </w:rPr>
                <m:rPr/>
                <m:t>(Δ</m:t>
              </m:r>
            </m:e>
            <m:sub>
              <m:r>
                <w:rPr>
                  <w:rFonts w:ascii="Cambria Math" w:hAnsi="Cambria Math"/>
                  <w:sz w:val="20"/>
                  <w:szCs w:val="20"/>
                </w:rPr>
                <m:rPr/>
                <m:t>i,t</m:t>
              </m:r>
            </m:sub>
          </m:sSub>
          <m:r>
            <w:rPr>
              <w:rFonts w:ascii="Cambria Math" w:hAnsi="Cambria Math"/>
              <w:sz w:val="20"/>
              <w:szCs w:val="20"/>
            </w:rPr>
            <m:rPr/>
            <m:t>)-</m:t>
          </m:r>
          <m:limLow>
            <m:limLowPr>
              <m:ctrlPr>
                <w:rPr>
                  <w:rFonts w:ascii="Cambria Math" w:hAnsi="Cambria Math" w:eastAsia="Cambria Math" w:cs="Cambria Math"/>
                  <w:sz w:val="20"/>
                  <w:szCs w:val="18"/>
                </w:rPr>
              </m:ctrlPr>
            </m:limLowPr>
            <m:e>
              <m:r>
                <w:rPr>
                  <w:rFonts w:ascii="Cambria Math" w:hAnsi="Cambria Math"/>
                  <w:sz w:val="20"/>
                  <w:szCs w:val="20"/>
                </w:rPr>
                <m:rPr/>
                <m:t>min⁡</m:t>
              </m:r>
            </m:e>
            <m:lim>
              <m:r>
                <w:rPr>
                  <w:rFonts w:ascii="Cambria Math" w:hAnsi="Cambria Math"/>
                  <w:sz w:val="20"/>
                  <w:szCs w:val="20"/>
                </w:rPr>
                <m:rPr/>
                <m:t>t</m:t>
              </m:r>
            </m:lim>
          </m:limLow>
          <m:r>
            <w:rPr>
              <w:rFonts w:ascii="Cambria Math" w:hAnsi="Cambria Math" w:eastAsia="Cambria Math" w:cs="Cambria Math"/>
              <w:sz w:val="20"/>
              <w:szCs w:val="20"/>
            </w:rPr>
            <m:rPr/>
            <m:t>(</m:t>
          </m:r>
          <m:sSub>
            <m:sSubPr>
              <m:ctrlPr>
                <w:rPr>
                  <w:rFonts w:ascii="Cambria Math" w:hAnsi="Cambria Math" w:eastAsia="Cambria Math" w:cs="Cambria Math"/>
                  <w:sz w:val="20"/>
                  <w:szCs w:val="18"/>
                </w:rPr>
              </m:ctrlPr>
            </m:sSubPr>
            <m:e>
              <m:r>
                <w:rPr>
                  <w:rFonts w:ascii="Cambria Math" w:hAnsi="Cambria Math"/>
                  <w:sz w:val="20"/>
                  <w:szCs w:val="20"/>
                </w:rPr>
                <m:rPr/>
                <m:t>Δ</m:t>
              </m:r>
            </m:e>
            <m:sub>
              <m:r>
                <w:rPr>
                  <w:rFonts w:ascii="Cambria Math" w:hAnsi="Cambria Math"/>
                  <w:sz w:val="20"/>
                  <w:szCs w:val="20"/>
                </w:rPr>
                <m:rPr/>
                <m:t>i,t</m:t>
              </m:r>
            </m:sub>
          </m:sSub>
          <m:r>
            <w:rPr>
              <w:rFonts w:ascii="Cambria Math" w:hAnsi="Cambria Math"/>
              <w:sz w:val="20"/>
              <w:szCs w:val="20"/>
            </w:rPr>
            <m:rPr/>
            <m:t>)</m:t>
          </m:r>
        </m:oMath>
      </m:oMathPara>
      <w:r/>
      <w:r/>
    </w:p>
    <w:p w14:paraId="769F7C3C" w14:textId="77777777">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color w:val="000000" w:themeColor="text1"/>
          <w:sz w:val="24"/>
          <w:szCs w:val="24"/>
        </w:rPr>
      </w:pPr>
      <w:r>
        <w:rPr>
          <w:rFonts w:ascii="Times New Roman" w:hAnsi="Times New Roman" w:eastAsia="Times New Roman" w:cs="Times New Roman"/>
          <w:color w:val="000000" w:themeColor="text1"/>
          <w:sz w:val="24"/>
          <w:szCs w:val="24"/>
        </w:rPr>
        <w:t xml:space="preserve">Directional discordance was defined as disagreement in the direction of differential expression across biological partitions. For subgroup-based conditions:</w:t>
      </w:r>
      <w:r>
        <w:rPr>
          <w:rFonts w:ascii="Times New Roman" w:hAnsi="Times New Roman" w:eastAsia="Times New Roman" w:cs="Times New Roman"/>
          <w:color w:val="000000" w:themeColor="text1"/>
          <w:sz w:val="24"/>
          <w:szCs w:val="24"/>
        </w:rPr>
      </w:r>
      <w:r>
        <w:rPr>
          <w:rFonts w:ascii="Times New Roman" w:hAnsi="Times New Roman" w:eastAsia="Times New Roman" w:cs="Times New Roman"/>
          <w:color w:val="000000" w:themeColor="text1"/>
          <w:sz w:val="24"/>
          <w:szCs w:val="24"/>
        </w:rPr>
      </w:r>
    </w:p>
    <w:p w14:paraId="5F6DFA56" w14:textId="77777777">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m:oMathPara>
        <m:oMathParaPr/>
        <m:oMath>
          <m:sSub>
            <m:sSubPr>
              <m:ctrlPr>
                <w:rPr>
                  <w:rFonts w:ascii="Cambria Math" w:hAnsi="Cambria Math" w:eastAsia="Cambria Math" w:cs="Cambria Math"/>
                  <w:sz w:val="20"/>
                  <w:szCs w:val="18"/>
                </w:rPr>
              </m:ctrlPr>
            </m:sSubPr>
            <m:e>
              <m:r>
                <w:rPr>
                  <w:rFonts w:ascii="Cambria Math" w:hAnsi="Cambria Math"/>
                  <w:sz w:val="20"/>
                  <w:szCs w:val="20"/>
                </w:rPr>
                <m:rPr/>
                <m:t>C</m:t>
              </m:r>
            </m:e>
            <m:sub>
              <m:r>
                <w:rPr>
                  <w:rFonts w:ascii="Cambria Math" w:hAnsi="Cambria Math"/>
                  <w:sz w:val="20"/>
                  <w:szCs w:val="20"/>
                </w:rPr>
                <m:rPr/>
                <m:t>i</m:t>
              </m:r>
            </m:sub>
          </m:sSub>
          <m:r>
            <w:rPr>
              <w:rFonts w:ascii="Cambria Math" w:hAnsi="Cambria Math"/>
              <w:sz w:val="20"/>
              <w:szCs w:val="20"/>
            </w:rPr>
            <m:rPr/>
            <m:t>=</m:t>
          </m:r>
          <m:d>
            <m:dPr>
              <m:begChr m:val="{"/>
              <m:endChr m:val=""/>
              <m:shp m:val="match"/>
              <m:ctrlPr>
                <w:rPr>
                  <w:rFonts w:ascii="Cambria Math" w:hAnsi="Cambria Math" w:eastAsia="Cambria Math" w:cs="Cambria Math"/>
                  <w:sz w:val="20"/>
                  <w:szCs w:val="18"/>
                </w:rPr>
              </m:ctrlPr>
            </m:dPr>
            <m:e>
              <m:m>
                <m:mPr>
                  <m:baseJc m:val="center"/>
                  <m:cGp/>
                  <m:cGpRule/>
                  <m:cSp/>
                  <m:mcs>
                    <m:mc>
                      <m:mcPr>
                        <m:mcJc m:val="center"/>
                        <m:count m:val="2"/>
                      </m:mcPr>
                    </m:mc>
                  </m:mcs>
                  <m:plcHide m:val="off"/>
                  <m:rSp/>
                  <m:rSpRule/>
                  <m:ctrlPr>
                    <w:rPr>
                      <w:rFonts w:ascii="Cambria Math" w:hAnsi="Cambria Math" w:eastAsia="Cambria Math" w:cs="Cambria Math"/>
                      <w:sz w:val="20"/>
                      <w:szCs w:val="18"/>
                    </w:rPr>
                  </m:ctrlPr>
                </m:mPr>
                <m:mr>
                  <m:e>
                    <m:r>
                      <w:rPr>
                        <w:rFonts w:ascii="Cambria Math" w:hAnsi="Cambria Math"/>
                        <w:sz w:val="20"/>
                        <w:szCs w:val="20"/>
                      </w:rPr>
                      <m:rPr/>
                      <m:t>1,</m:t>
                    </m:r>
                  </m:e>
                  <m:e>
                    <m:r>
                      <w:rPr>
                        <w:rFonts w:ascii="Cambria Math" w:hAnsi="Cambria Math"/>
                        <w:sz w:val="20"/>
                        <w:szCs w:val="20"/>
                      </w:rPr>
                      <m:rPr/>
                      <m:t>if </m:t>
                    </m:r>
                    <m:func>
                      <m:funcPr>
                        <m:ctrlPr>
                          <w:rPr>
                            <w:rFonts w:ascii="Cambria Math" w:hAnsi="Cambria Math" w:eastAsia="Cambria Math" w:cs="Cambria Math"/>
                            <w:sz w:val="20"/>
                            <w:szCs w:val="18"/>
                          </w:rPr>
                        </m:ctrlPr>
                      </m:funcPr>
                      <m:fName>
                        <m:r>
                          <w:rPr>
                            <w:rFonts w:ascii="Cambria Math" w:hAnsi="Cambria Math" w:eastAsia="Cambria Math" w:cs="Cambria Math"/>
                            <w:sz w:val="18"/>
                            <w:szCs w:val="18"/>
                          </w:rPr>
                          <m:rPr/>
                          <m:t>sign</m:t>
                        </m:r>
                      </m:fName>
                      <m:e>
                        <m:r>
                          <w:rPr>
                            <w:rFonts w:ascii="Cambria Math" w:hAnsi="Cambria Math"/>
                            <w:sz w:val="20"/>
                            <w:szCs w:val="20"/>
                          </w:rPr>
                          <m:rPr/>
                          <m:t>(</m:t>
                        </m:r>
                        <m:sSub>
                          <m:sSubPr>
                            <m:ctrlPr>
                              <w:rPr>
                                <w:rFonts w:ascii="Cambria Math" w:hAnsi="Cambria Math" w:eastAsia="Cambria Math" w:cs="Cambria Math"/>
                                <w:sz w:val="20"/>
                                <w:szCs w:val="18"/>
                              </w:rPr>
                            </m:ctrlPr>
                          </m:sSubPr>
                          <m:e>
                            <m:r>
                              <w:rPr>
                                <w:rFonts w:ascii="Cambria Math" w:hAnsi="Cambria Math" w:eastAsia="Cambria Math" w:cs="Cambria Math"/>
                                <w:sz w:val="20"/>
                                <w:szCs w:val="20"/>
                              </w:rPr>
                              <m:rPr/>
                              <m:t>Δ</m:t>
                            </m:r>
                          </m:e>
                          <m:sub>
                            <m:r>
                              <w:rPr>
                                <w:rFonts w:ascii="Cambria Math" w:hAnsi="Cambria Math" w:eastAsia="Cambria Math" w:cs="Cambria Math"/>
                                <w:sz w:val="20"/>
                                <w:szCs w:val="20"/>
                              </w:rPr>
                              <m:rPr/>
                              <m:t>i,1</m:t>
                            </m:r>
                          </m:sub>
                        </m:sSub>
                      </m:e>
                    </m:func>
                    <m:r>
                      <w:rPr>
                        <w:rFonts w:ascii="Cambria Math" w:hAnsi="Cambria Math"/>
                        <w:sz w:val="20"/>
                        <w:szCs w:val="20"/>
                      </w:rPr>
                      <m:rPr/>
                      <m:t>)≠</m:t>
                    </m:r>
                    <m:func>
                      <m:funcPr>
                        <m:ctrlPr>
                          <w:rPr>
                            <w:rFonts w:ascii="Cambria Math" w:hAnsi="Cambria Math" w:eastAsia="Cambria Math" w:cs="Cambria Math"/>
                            <w:sz w:val="20"/>
                            <w:szCs w:val="18"/>
                          </w:rPr>
                        </m:ctrlPr>
                      </m:funcPr>
                      <m:fName>
                        <m:r>
                          <w:rPr>
                            <w:rFonts w:ascii="Cambria Math" w:hAnsi="Cambria Math" w:eastAsia="Cambria Math" w:cs="Cambria Math"/>
                            <w:sz w:val="20"/>
                            <w:szCs w:val="20"/>
                          </w:rPr>
                          <m:rPr/>
                          <m:t>sign</m:t>
                        </m:r>
                      </m:fName>
                      <m:e>
                        <m:r>
                          <w:rPr>
                            <w:rFonts w:ascii="Cambria Math" w:hAnsi="Cambria Math"/>
                            <w:sz w:val="20"/>
                            <w:szCs w:val="20"/>
                          </w:rPr>
                          <m:rPr/>
                          <m:t>(</m:t>
                        </m:r>
                        <m:sSub>
                          <m:sSubPr>
                            <m:ctrlPr>
                              <w:rPr>
                                <w:rFonts w:ascii="Cambria Math" w:hAnsi="Cambria Math" w:eastAsia="Cambria Math" w:cs="Cambria Math"/>
                                <w:sz w:val="20"/>
                                <w:szCs w:val="18"/>
                              </w:rPr>
                            </m:ctrlPr>
                          </m:sSubPr>
                          <m:e>
                            <m:r>
                              <w:rPr>
                                <w:rFonts w:ascii="Cambria Math" w:hAnsi="Cambria Math" w:eastAsia="Cambria Math" w:cs="Cambria Math"/>
                                <w:sz w:val="20"/>
                                <w:szCs w:val="20"/>
                              </w:rPr>
                              <m:rPr/>
                              <m:t>Δ</m:t>
                            </m:r>
                          </m:e>
                          <m:sub>
                            <m:r>
                              <w:rPr>
                                <w:rFonts w:ascii="Cambria Math" w:hAnsi="Cambria Math" w:eastAsia="Cambria Math" w:cs="Cambria Math"/>
                                <w:sz w:val="20"/>
                                <w:szCs w:val="20"/>
                              </w:rPr>
                              <m:rPr/>
                              <m:t>i,2</m:t>
                            </m:r>
                          </m:sub>
                        </m:sSub>
                        <m:r>
                          <w:rPr>
                            <w:rFonts w:ascii="Cambria Math" w:hAnsi="Cambria Math" w:eastAsia="Cambria Math" w:cs="Cambria Math"/>
                            <w:sz w:val="20"/>
                            <w:szCs w:val="20"/>
                          </w:rPr>
                          <m:rPr/>
                          <m:t>)</m:t>
                        </m:r>
                      </m:e>
                    </m:func>
                  </m:e>
                </m:mr>
                <m:mr>
                  <m:e>
                    <m:r>
                      <w:rPr>
                        <w:rFonts w:ascii="Cambria Math" w:hAnsi="Cambria Math"/>
                        <w:sz w:val="20"/>
                        <w:szCs w:val="20"/>
                      </w:rPr>
                      <m:rPr/>
                      <m:t>0,</m:t>
                    </m:r>
                  </m:e>
                  <m:e>
                    <m:r>
                      <w:rPr>
                        <w:rFonts w:ascii="Cambria Math" w:hAnsi="Cambria Math"/>
                        <w:sz w:val="20"/>
                        <w:szCs w:val="20"/>
                      </w:rPr>
                      <m:rPr/>
                      <m:t>otherwise</m:t>
                    </m:r>
                  </m:e>
                </m:mr>
              </m:m>
            </m:e>
          </m:d>
        </m:oMath>
      </m:oMathPara>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1929AEDA" w14:textId="77777777">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color w:val="000000" w:themeColor="text1"/>
          <w:sz w:val="24"/>
          <w:szCs w:val="24"/>
        </w:rPr>
      </w:pPr>
      <w:r>
        <w:rPr>
          <w:rFonts w:ascii="Times New Roman" w:hAnsi="Times New Roman" w:eastAsia="Times New Roman" w:cs="Times New Roman"/>
          <w:color w:val="000000" w:themeColor="text1"/>
          <w:sz w:val="24"/>
          <w:szCs w:val="24"/>
        </w:rPr>
        <w:t xml:space="preserve">For temporal conditions, directional discordance was defined as the fraction of timepoints whose direction of differential expression differed from the dominant response direction.</w:t>
      </w:r>
      <w:r>
        <w:rPr>
          <w:rFonts w:ascii="Times New Roman" w:hAnsi="Times New Roman" w:eastAsia="Times New Roman" w:cs="Times New Roman"/>
          <w:color w:val="000000" w:themeColor="text1"/>
          <w:sz w:val="24"/>
          <w:szCs w:val="24"/>
        </w:rPr>
      </w:r>
      <w:r>
        <w:rPr>
          <w:rFonts w:ascii="Times New Roman" w:hAnsi="Times New Roman" w:eastAsia="Times New Roman" w:cs="Times New Roman"/>
          <w:color w:val="000000" w:themeColor="text1"/>
          <w:sz w:val="24"/>
          <w:szCs w:val="24"/>
        </w:rPr>
      </w:r>
    </w:p>
    <w:p w14:paraId="6F25B377" w14:textId="77777777">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color w:val="000000" w:themeColor="text1"/>
          <w:sz w:val="24"/>
          <w:szCs w:val="24"/>
        </w:rPr>
      </w:pPr>
      <w:r>
        <w:rPr>
          <w:rFonts w:ascii="Times New Roman" w:hAnsi="Times New Roman" w:eastAsia="Times New Roman" w:cs="Times New Roman"/>
          <w:color w:val="000000" w:themeColor="text1"/>
          <w:sz w:val="24"/>
          <w:szCs w:val="24"/>
        </w:rPr>
        <w:t xml:space="preserve">The instability score was then calculated as:</w:t>
      </w:r>
      <w:r>
        <w:rPr>
          <w:rFonts w:ascii="Times New Roman" w:hAnsi="Times New Roman" w:eastAsia="Times New Roman" w:cs="Times New Roman"/>
          <w:color w:val="000000" w:themeColor="text1"/>
          <w:sz w:val="24"/>
          <w:szCs w:val="24"/>
        </w:rPr>
      </w:r>
      <w:r>
        <w:rPr>
          <w:rFonts w:ascii="Times New Roman" w:hAnsi="Times New Roman" w:eastAsia="Times New Roman" w:cs="Times New Roman"/>
          <w:color w:val="000000" w:themeColor="text1"/>
          <w:sz w:val="24"/>
          <w:szCs w:val="24"/>
        </w:rPr>
      </w:r>
    </w:p>
    <w:p w14:paraId="1462C702" w14:textId="77777777">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m:oMathPara>
        <m:oMathParaPr/>
        <m:oMath>
          <m:sSub>
            <m:sSubPr>
              <m:ctrlPr>
                <w:rPr>
                  <w:rFonts w:ascii="Cambria Math" w:hAnsi="Cambria Math" w:eastAsia="Cambria Math" w:cs="Cambria Math"/>
                  <w:sz w:val="20"/>
                  <w:szCs w:val="18"/>
                </w:rPr>
              </m:ctrlPr>
            </m:sSubPr>
            <m:e>
              <m:r>
                <w:rPr>
                  <w:rFonts w:ascii="Cambria Math" w:hAnsi="Cambria Math"/>
                  <w:sz w:val="20"/>
                  <w:szCs w:val="20"/>
                </w:rPr>
                <m:rPr/>
                <m:t>I</m:t>
              </m:r>
            </m:e>
            <m:sub>
              <m:r>
                <w:rPr>
                  <w:rFonts w:ascii="Cambria Math" w:hAnsi="Cambria Math"/>
                  <w:sz w:val="20"/>
                  <w:szCs w:val="20"/>
                </w:rPr>
                <m:rPr/>
                <m:t>i</m:t>
              </m:r>
            </m:sub>
          </m:sSub>
          <m:r>
            <w:rPr>
              <w:rFonts w:ascii="Cambria Math" w:hAnsi="Cambria Math"/>
              <w:sz w:val="20"/>
              <w:szCs w:val="20"/>
            </w:rPr>
            <m:rPr/>
            <m:t>=</m:t>
          </m:r>
          <m:sSub>
            <m:sSubPr>
              <m:ctrlPr>
                <w:rPr>
                  <w:rFonts w:ascii="Cambria Math" w:hAnsi="Cambria Math" w:eastAsia="Cambria Math" w:cs="Cambria Math"/>
                  <w:sz w:val="20"/>
                  <w:szCs w:val="18"/>
                </w:rPr>
              </m:ctrlPr>
            </m:sSubPr>
            <m:e>
              <m:r>
                <w:rPr>
                  <w:rFonts w:ascii="Cambria Math" w:hAnsi="Cambria Math"/>
                  <w:sz w:val="20"/>
                  <w:szCs w:val="20"/>
                </w:rPr>
                <m:rPr/>
                <m:t>D</m:t>
              </m:r>
            </m:e>
            <m:sub>
              <m:r>
                <w:rPr>
                  <w:rFonts w:ascii="Cambria Math" w:hAnsi="Cambria Math"/>
                  <w:sz w:val="20"/>
                  <w:szCs w:val="20"/>
                </w:rPr>
                <m:rPr/>
                <m:t>i</m:t>
              </m:r>
            </m:sub>
          </m:sSub>
          <m:r>
            <w:rPr>
              <w:rFonts w:ascii="Cambria Math" w:hAnsi="Cambria Math"/>
              <w:sz w:val="20"/>
              <w:szCs w:val="20"/>
            </w:rPr>
            <m:rPr/>
            <m:t>⋅(1+</m:t>
          </m:r>
          <m:sSub>
            <m:sSubPr>
              <m:ctrlPr>
                <w:rPr>
                  <w:rFonts w:ascii="Cambria Math" w:hAnsi="Cambria Math" w:eastAsia="Cambria Math" w:cs="Cambria Math"/>
                  <w:sz w:val="20"/>
                  <w:szCs w:val="18"/>
                </w:rPr>
              </m:ctrlPr>
            </m:sSubPr>
            <m:e>
              <m:r>
                <w:rPr>
                  <w:rFonts w:ascii="Cambria Math" w:hAnsi="Cambria Math"/>
                  <w:sz w:val="20"/>
                  <w:szCs w:val="20"/>
                </w:rPr>
                <m:rPr/>
                <m:t>C</m:t>
              </m:r>
            </m:e>
            <m:sub>
              <m:r>
                <w:rPr>
                  <w:rFonts w:ascii="Cambria Math" w:hAnsi="Cambria Math"/>
                  <w:sz w:val="20"/>
                  <w:szCs w:val="20"/>
                </w:rPr>
                <m:rPr/>
                <m:t>i</m:t>
              </m:r>
            </m:sub>
          </m:sSub>
          <m:r>
            <w:rPr>
              <w:rFonts w:ascii="Cambria Math" w:hAnsi="Cambria Math"/>
              <w:sz w:val="20"/>
              <w:szCs w:val="20"/>
            </w:rPr>
            <m:rPr/>
            <m:t>)</m:t>
          </m:r>
        </m:oMath>
      </m:oMathPara>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2C79450F" w14:textId="77777777">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color w:val="000000" w:themeColor="text1"/>
          <w:sz w:val="24"/>
          <w:szCs w:val="24"/>
        </w:rPr>
      </w:pPr>
      <w:r>
        <w:rPr>
          <w:rFonts w:ascii="Times New Roman" w:hAnsi="Times New Roman" w:eastAsia="Times New Roman" w:cs="Times New Roman"/>
          <w:color w:val="000000" w:themeColor="text1"/>
          <w:sz w:val="24"/>
          <w:szCs w:val="24"/>
        </w:rPr>
        <w:t xml:space="preserve">This formulation combines response magnitude divergence and di</w:t>
      </w:r>
      <w:r>
        <w:rPr>
          <w:rFonts w:ascii="Times New Roman" w:hAnsi="Times New Roman" w:eastAsia="Times New Roman" w:cs="Times New Roman"/>
          <w:color w:val="000000" w:themeColor="text1"/>
          <w:sz w:val="24"/>
          <w:szCs w:val="24"/>
        </w:rPr>
        <w:t xml:space="preserve">rectional inconsistency, representing the two principal components of structured internal response diversity across biological partitions. Consequently, instability increases with both increasing response divergence and increasing directional disagreement.</w:t>
      </w:r>
      <w:r>
        <w:rPr>
          <w:rFonts w:ascii="Times New Roman" w:hAnsi="Times New Roman" w:eastAsia="Times New Roman" w:cs="Times New Roman"/>
          <w:color w:val="000000" w:themeColor="text1"/>
          <w:sz w:val="24"/>
          <w:szCs w:val="24"/>
        </w:rPr>
      </w:r>
      <w:r>
        <w:rPr>
          <w:rFonts w:ascii="Times New Roman" w:hAnsi="Times New Roman" w:eastAsia="Times New Roman" w:cs="Times New Roman"/>
          <w:color w:val="000000" w:themeColor="text1"/>
          <w:sz w:val="24"/>
          <w:szCs w:val="24"/>
        </w:rPr>
      </w:r>
    </w:p>
    <w:p w14:paraId="435B262B" w14:textId="77777777">
      <w:pPr>
        <w:pStyle w:val="816"/>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b/>
          <w:bCs/>
          <w:color w:val="000000" w:themeColor="text1"/>
          <w:sz w:val="24"/>
          <w:szCs w:val="24"/>
        </w:rPr>
        <w:t xml:space="preserve">2.6. </w:t>
      </w:r>
      <w:r>
        <w:rPr>
          <w:rFonts w:ascii="Times New Roman" w:hAnsi="Times New Roman" w:eastAsia="Times New Roman" w:cs="Times New Roman"/>
          <w:b/>
          <w:bCs/>
          <w:color w:val="000000" w:themeColor="text1"/>
          <w:sz w:val="24"/>
          <w:szCs w:val="24"/>
        </w:rPr>
        <w:t xml:space="preserve">Definition of masked genes</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1AD411AC" w14:textId="77777777">
      <w:pPr>
        <w:pBdr>
          <w:top w:val="none" w:color="000000" w:sz="4" w:space="0"/>
          <w:left w:val="none" w:color="000000" w:sz="4" w:space="0"/>
          <w:bottom w:val="none" w:color="000000" w:sz="4" w:space="0"/>
          <w:right w:val="none" w:color="000000" w:sz="4" w:space="0"/>
        </w:pBdr>
        <w:spacing/>
        <w:ind/>
        <w:jc w:val="both"/>
        <w:rPr/>
      </w:pPr>
      <w:r>
        <w:rPr>
          <w:rFonts w:ascii="Times New Roman" w:hAnsi="Times New Roman" w:eastAsia="Times New Roman" w:cs="Times New Roman"/>
          <w:color w:val="000000" w:themeColor="text1"/>
          <w:sz w:val="24"/>
          <w:szCs w:val="24"/>
        </w:rPr>
        <w:t xml:space="preserve">Genes were classified as masked when weak condition-level differential expression coincided with high instability. </w:t>
      </w:r>
      <w:r>
        <w:rPr>
          <w:rFonts w:ascii="Times New Roman" w:hAnsi="Times New Roman" w:eastAsia="Times New Roman" w:cs="Times New Roman"/>
          <w:color w:val="000000"/>
          <w:sz w:val="24"/>
          <w:szCs w:val="24"/>
        </w:rPr>
        <w:t xml:space="preserve">Let </w:t>
      </w:r>
      <m:oMath>
        <m:sSub>
          <m:sSubPr>
            <m:ctrlPr>
              <w:rPr>
                <w:rFonts w:ascii="Cambria Math" w:hAnsi="Cambria Math" w:eastAsia="Cambria Math" w:cs="Cambria Math"/>
                <w:sz w:val="24"/>
              </w:rPr>
            </m:ctrlPr>
          </m:sSubPr>
          <m:e>
            <m:r>
              <w:rPr>
                <w:rFonts w:ascii="Cambria Math" w:hAnsi="Cambria Math"/>
                <w:sz w:val="24"/>
                <w:szCs w:val="24"/>
                <w:lang w:bidi="en-US"/>
              </w:rPr>
              <m:rPr/>
              <m:t>Q</m:t>
            </m:r>
          </m:e>
          <m:sub>
            <m:r>
              <w:rPr>
                <w:rFonts w:ascii="Cambria Math" w:hAnsi="Cambria Math"/>
                <w:sz w:val="24"/>
                <w:szCs w:val="24"/>
                <w:lang w:bidi="en-US"/>
              </w:rPr>
              <m:rPr/>
              <m:t>0.25</m:t>
            </m:r>
          </m:sub>
        </m:sSub>
      </m:oMath>
      <w:r>
        <w:rPr>
          <w:rFonts w:ascii="Times New Roman" w:hAnsi="Times New Roman" w:eastAsia="Times New Roman" w:cs="Times New Roman"/>
          <w:color w:val="000000"/>
          <w:sz w:val="24"/>
          <w:szCs w:val="24"/>
        </w:rPr>
        <w:t xml:space="preserve"> denote the 25th percentile of </w:t>
      </w:r>
      <m:oMath>
        <m:r>
          <w:rPr>
            <w:rFonts w:ascii="Cambria Math" w:hAnsi="Cambria Math"/>
            <w:sz w:val="24"/>
            <w:szCs w:val="24"/>
            <w:lang w:bidi="en-US"/>
          </w:rPr>
          <m:rPr/>
          <m:t>∣</m:t>
        </m:r>
        <m:sSub>
          <m:sSubPr>
            <m:ctrlPr>
              <w:rPr>
                <w:rFonts w:ascii="Cambria Math" w:hAnsi="Cambria Math" w:eastAsia="Cambria Math" w:cs="Cambria Math"/>
                <w:sz w:val="24"/>
              </w:rPr>
            </m:ctrlPr>
          </m:sSubPr>
          <m:e>
            <m:r>
              <w:rPr>
                <w:rFonts w:ascii="Cambria Math" w:hAnsi="Cambria Math"/>
                <w:sz w:val="24"/>
                <w:szCs w:val="24"/>
                <w:lang w:bidi="en-US"/>
              </w:rPr>
              <m:rPr/>
              <m:t>Δ</m:t>
            </m:r>
          </m:e>
          <m:sub>
            <m:r>
              <w:rPr>
                <w:rFonts w:ascii="Cambria Math" w:hAnsi="Cambria Math" w:eastAsia="Cambria Math" w:cs="Cambria Math"/>
                <w:sz w:val="24"/>
                <w:szCs w:val="24"/>
                <w:lang w:bidi="en-US"/>
              </w:rPr>
              <m:rPr/>
              <m:t>pool,i</m:t>
            </m:r>
          </m:sub>
        </m:sSub>
        <m:r>
          <w:rPr>
            <w:rFonts w:ascii="Cambria Math" w:hAnsi="Cambria Math"/>
            <w:sz w:val="24"/>
            <w:szCs w:val="24"/>
            <w:lang w:bidi="en-US"/>
          </w:rPr>
          <m:rPr/>
          <m:t>∣</m:t>
        </m:r>
      </m:oMath>
      <w:r>
        <w:rPr>
          <w:rFonts w:ascii="Times New Roman" w:hAnsi="Times New Roman" w:eastAsia="Times New Roman" w:cs="Times New Roman"/>
          <w:color w:val="000000"/>
          <w:sz w:val="24"/>
          <w:szCs w:val="24"/>
        </w:rPr>
        <w:t xml:space="preserve">, and </w:t>
      </w:r>
      <m:oMath>
        <m:sSub>
          <m:sSubPr>
            <m:ctrlPr>
              <w:rPr>
                <w:rFonts w:ascii="Cambria Math" w:hAnsi="Cambria Math" w:eastAsia="Cambria Math" w:cs="Cambria Math"/>
                <w:sz w:val="24"/>
              </w:rPr>
            </m:ctrlPr>
          </m:sSubPr>
          <m:e>
            <m:r>
              <w:rPr>
                <w:rFonts w:ascii="Cambria Math" w:hAnsi="Cambria Math"/>
                <w:sz w:val="24"/>
                <w:szCs w:val="24"/>
                <w:lang w:bidi="en-US"/>
              </w:rPr>
              <m:rPr/>
              <m:t>Q</m:t>
            </m:r>
          </m:e>
          <m:sub>
            <m:r>
              <w:rPr>
                <w:rFonts w:ascii="Cambria Math" w:hAnsi="Cambria Math"/>
                <w:sz w:val="24"/>
                <w:szCs w:val="24"/>
                <w:lang w:bidi="en-US"/>
              </w:rPr>
              <m:rPr/>
              <m:t>0.90</m:t>
            </m:r>
          </m:sub>
        </m:sSub>
      </m:oMath>
      <w:r>
        <w:rPr>
          <w:rFonts w:ascii="Times New Roman" w:hAnsi="Times New Roman" w:eastAsia="Times New Roman" w:cs="Times New Roman"/>
          <w:color w:val="000000"/>
          <w:sz w:val="24"/>
          <w:szCs w:val="24"/>
        </w:rPr>
        <w:t xml:space="preserve">​ the 90th percentile of instability. A gene </w:t>
      </w:r>
      <m:oMath>
        <m:r>
          <w:rPr>
            <w:rFonts w:ascii="Cambria Math" w:hAnsi="Cambria Math"/>
            <w:sz w:val="24"/>
            <w:szCs w:val="24"/>
            <w:lang w:bidi="en-US"/>
          </w:rPr>
          <m:rPr/>
          <m:t>i</m:t>
        </m:r>
      </m:oMath>
      <w:r>
        <w:rPr>
          <w:rFonts w:ascii="Times New Roman" w:hAnsi="Times New Roman" w:eastAsia="Times New Roman" w:cs="Times New Roman"/>
          <w:color w:val="000000"/>
          <w:sz w:val="24"/>
          <w:szCs w:val="24"/>
        </w:rPr>
        <w:t xml:space="preserve"> was defined as masked if:</w:t>
      </w:r>
      <w:r/>
    </w:p>
    <w:p w14:paraId="54B6A2FD" w14:textId="77777777">
      <w:pPr>
        <w:pBdr>
          <w:top w:val="none" w:color="000000" w:sz="4" w:space="0"/>
          <w:left w:val="none" w:color="000000" w:sz="4" w:space="0"/>
          <w:bottom w:val="none" w:color="000000" w:sz="4" w:space="0"/>
          <w:right w:val="none" w:color="000000" w:sz="4" w:space="0"/>
        </w:pBdr>
        <w:spacing/>
        <w:ind/>
        <w:jc w:val="both"/>
        <w:rPr/>
      </w:pPr>
      <w:r/>
      <w:r/>
    </w:p>
    <w:p w14:paraId="7D97A3E4" w14:textId="77777777">
      <w:pPr>
        <w:pBdr>
          <w:top w:val="none" w:color="000000" w:sz="4" w:space="0"/>
          <w:left w:val="none" w:color="000000" w:sz="4" w:space="0"/>
          <w:bottom w:val="none" w:color="000000" w:sz="4" w:space="0"/>
          <w:right w:val="none" w:color="000000" w:sz="4" w:space="0"/>
        </w:pBdr>
        <w:spacing/>
        <w:ind/>
        <w:jc w:val="center"/>
        <w:rPr/>
      </w:pPr>
      <w:r/>
      <m:oMathPara>
        <m:oMathParaPr/>
        <m:oMath>
          <m:r>
            <w:rPr>
              <w:rFonts w:ascii="Cambria Math" w:hAnsi="Cambria Math"/>
              <w:sz w:val="20"/>
              <w:szCs w:val="20"/>
            </w:rPr>
            <m:rPr/>
            <m:t>∣</m:t>
          </m:r>
          <m:sSub>
            <m:sSubPr>
              <m:ctrlPr>
                <w:rPr>
                  <w:rFonts w:ascii="Cambria Math" w:hAnsi="Cambria Math" w:eastAsia="Cambria Math" w:cs="Cambria Math"/>
                  <w:sz w:val="20"/>
                  <w:szCs w:val="18"/>
                </w:rPr>
              </m:ctrlPr>
            </m:sSubPr>
            <m:e>
              <m:r>
                <w:rPr>
                  <w:rFonts w:ascii="Cambria Math" w:hAnsi="Cambria Math"/>
                  <w:sz w:val="20"/>
                  <w:szCs w:val="20"/>
                </w:rPr>
                <m:rPr/>
                <m:t>Δ</m:t>
              </m:r>
            </m:e>
            <m:sub>
              <m:r>
                <w:rPr>
                  <w:rFonts w:ascii="Cambria Math" w:hAnsi="Cambria Math"/>
                  <w:sz w:val="20"/>
                  <w:szCs w:val="20"/>
                </w:rPr>
                <m:rPr/>
                <m:t>pool,i</m:t>
              </m:r>
            </m:sub>
          </m:sSub>
          <m:r>
            <w:rPr>
              <w:rFonts w:ascii="Cambria Math" w:hAnsi="Cambria Math"/>
              <w:sz w:val="20"/>
              <w:szCs w:val="20"/>
            </w:rPr>
            <m:rPr/>
            <m:t>∣≤</m:t>
          </m:r>
          <m:sSub>
            <m:sSubPr>
              <m:ctrlPr>
                <w:rPr>
                  <w:rFonts w:ascii="Cambria Math" w:hAnsi="Cambria Math" w:eastAsia="Cambria Math" w:cs="Cambria Math"/>
                  <w:sz w:val="20"/>
                  <w:szCs w:val="18"/>
                </w:rPr>
              </m:ctrlPr>
            </m:sSubPr>
            <m:e>
              <m:r>
                <w:rPr>
                  <w:rFonts w:ascii="Cambria Math" w:hAnsi="Cambria Math"/>
                  <w:sz w:val="20"/>
                  <w:szCs w:val="20"/>
                </w:rPr>
                <m:rPr/>
                <m:t>Q</m:t>
              </m:r>
            </m:e>
            <m:sub>
              <m:r>
                <w:rPr>
                  <w:rFonts w:ascii="Cambria Math" w:hAnsi="Cambria Math"/>
                  <w:sz w:val="20"/>
                  <w:szCs w:val="20"/>
                </w:rPr>
                <m:rPr/>
                <m:t>0.25</m:t>
              </m:r>
            </m:sub>
          </m:sSub>
          <m:r>
            <w:rPr>
              <w:rFonts w:ascii="Cambria Math" w:hAnsi="Cambria Math"/>
              <w:sz w:val="20"/>
              <w:szCs w:val="20"/>
            </w:rPr>
            <m:rPr/>
            <m:t>  and</m:t>
          </m:r>
          <m:sSub>
            <m:sSubPr>
              <m:ctrlPr>
                <w:rPr>
                  <w:rFonts w:ascii="Cambria Math" w:hAnsi="Cambria Math" w:eastAsia="Cambria Math" w:cs="Cambria Math"/>
                  <w:sz w:val="20"/>
                  <w:szCs w:val="18"/>
                </w:rPr>
              </m:ctrlPr>
            </m:sSubPr>
            <m:e>
              <m:r>
                <w:rPr>
                  <w:rFonts w:ascii="Cambria Math" w:hAnsi="Cambria Math"/>
                  <w:sz w:val="20"/>
                  <w:szCs w:val="20"/>
                </w:rPr>
                <m:rPr/>
                <m:t>  I</m:t>
              </m:r>
            </m:e>
            <m:sub>
              <m:r>
                <w:rPr>
                  <w:rFonts w:ascii="Cambria Math" w:hAnsi="Cambria Math"/>
                  <w:sz w:val="20"/>
                  <w:szCs w:val="20"/>
                </w:rPr>
                <m:rPr/>
                <m:t>i</m:t>
              </m:r>
            </m:sub>
          </m:sSub>
          <m:r>
            <w:rPr>
              <w:rFonts w:ascii="Cambria Math" w:hAnsi="Cambria Math"/>
              <w:sz w:val="20"/>
              <w:szCs w:val="20"/>
            </w:rPr>
            <m:rPr/>
            <m:t>≥</m:t>
          </m:r>
          <m:sSub>
            <m:sSubPr>
              <m:ctrlPr>
                <w:rPr>
                  <w:rFonts w:ascii="Cambria Math" w:hAnsi="Cambria Math" w:eastAsia="Cambria Math" w:cs="Cambria Math"/>
                  <w:sz w:val="20"/>
                  <w:szCs w:val="18"/>
                </w:rPr>
              </m:ctrlPr>
            </m:sSubPr>
            <m:e>
              <m:r>
                <w:rPr>
                  <w:rFonts w:ascii="Cambria Math" w:hAnsi="Cambria Math"/>
                  <w:sz w:val="20"/>
                  <w:szCs w:val="20"/>
                </w:rPr>
                <m:rPr/>
                <m:t>Q</m:t>
              </m:r>
            </m:e>
            <m:sub>
              <m:r>
                <w:rPr>
                  <w:rFonts w:ascii="Cambria Math" w:hAnsi="Cambria Math"/>
                  <w:sz w:val="20"/>
                  <w:szCs w:val="20"/>
                </w:rPr>
                <m:rPr/>
                <m:t>0.90</m:t>
              </m:r>
            </m:sub>
          </m:sSub>
        </m:oMath>
      </m:oMathPara>
      <w:r/>
      <w:r/>
    </w:p>
    <w:p w14:paraId="3D7755D1" w14:textId="77777777">
      <w:pPr>
        <w:pBdr>
          <w:top w:val="none" w:color="000000" w:sz="4" w:space="0"/>
          <w:left w:val="none" w:color="000000" w:sz="4" w:space="0"/>
          <w:bottom w:val="none" w:color="000000" w:sz="4" w:space="0"/>
          <w:right w:val="none" w:color="000000" w:sz="4" w:space="0"/>
        </w:pBdr>
        <w:spacing/>
        <w:ind/>
        <w:jc w:val="both"/>
        <w:rPr/>
      </w:pPr>
      <w:r>
        <w:rPr>
          <w:rFonts w:ascii="Times New Roman" w:hAnsi="Times New Roman" w:eastAsia="Times New Roman" w:cs="Times New Roman"/>
          <w:color w:val="000000" w:themeColor="text1"/>
          <w:sz w:val="24"/>
          <w:szCs w:val="24"/>
        </w:rPr>
        <w:t xml:space="preserve">The masked fraction within each condition was computed as the proportion of genes satisfying these criteria.</w:t>
      </w:r>
      <w:r/>
    </w:p>
    <w:p w14:paraId="262413A9" w14:textId="77777777">
      <w:pPr>
        <w:pBdr>
          <w:top w:val="none" w:color="000000" w:sz="4" w:space="0"/>
          <w:left w:val="none" w:color="000000" w:sz="4" w:space="0"/>
          <w:bottom w:val="none" w:color="000000" w:sz="4" w:space="0"/>
          <w:right w:val="none" w:color="000000" w:sz="4" w:space="0"/>
        </w:pBdr>
        <w:spacing/>
        <w:ind/>
        <w:jc w:val="both"/>
        <w:rPr/>
      </w:pPr>
      <w:r>
        <w:rPr>
          <w:rFonts w:ascii="Times New Roman" w:hAnsi="Times New Roman" w:eastAsia="Times New Roman" w:cs="Times New Roman"/>
          <w:color w:val="000000" w:themeColor="text1"/>
          <w:sz w:val="24"/>
          <w:szCs w:val="24"/>
        </w:rPr>
        <w:t xml:space="preserve">Thresholds were defined using fixed quantile cutoffs to identify regions of low condition-level effect and high instability. Robustness of instability-based prioritization was assessed across a range of selection thresholds (</w:t>
      </w:r>
      <w:r>
        <w:rPr>
          <w:rFonts w:ascii="Times New Roman" w:hAnsi="Times New Roman" w:eastAsia="Times New Roman" w:cs="Times New Roman"/>
          <w:color w:val="000000" w:themeColor="text1"/>
          <w:sz w:val="24"/>
          <w:szCs w:val="24"/>
        </w:rPr>
        <w:t xml:space="preserve">Top-N</w:t>
      </w:r>
      <w:r>
        <w:rPr>
          <w:rFonts w:ascii="Times New Roman" w:hAnsi="Times New Roman" w:eastAsia="Times New Roman" w:cs="Times New Roman"/>
          <w:color w:val="000000" w:themeColor="text1"/>
          <w:sz w:val="24"/>
          <w:szCs w:val="24"/>
        </w:rPr>
        <w:t xml:space="preserve">) (Fig. 5B).</w:t>
      </w:r>
      <w:r/>
    </w:p>
    <w:p w14:paraId="511300FA" w14:textId="77777777">
      <w:pPr>
        <w:pBdr>
          <w:top w:val="none" w:color="000000" w:sz="4" w:space="0"/>
          <w:left w:val="none" w:color="000000" w:sz="4" w:space="0"/>
          <w:bottom w:val="none" w:color="000000" w:sz="4" w:space="0"/>
          <w:right w:val="none" w:color="000000" w:sz="4" w:space="0"/>
        </w:pBdr>
        <w:spacing/>
        <w:ind/>
        <w:jc w:val="both"/>
        <w:rPr>
          <w:rFonts w:ascii="Times New Roman" w:hAnsi="Times New Roman" w:cs="Times New Roman"/>
          <w:sz w:val="24"/>
          <w:szCs w:val="24"/>
          <w:highlight w:val="yellow"/>
        </w:rPr>
      </w:pPr>
      <w:r>
        <w:rPr>
          <w:rFonts w:ascii="Times New Roman" w:hAnsi="Times New Roman" w:cs="Times New Roman"/>
          <w:sz w:val="24"/>
          <w:szCs w:val="24"/>
          <w:highlight w:val="yellow"/>
        </w:rPr>
      </w:r>
      <w:r>
        <w:rPr>
          <w:rFonts w:ascii="Times New Roman" w:hAnsi="Times New Roman" w:cs="Times New Roman"/>
          <w:sz w:val="24"/>
          <w:szCs w:val="24"/>
          <w:highlight w:val="yellow"/>
        </w:rPr>
      </w:r>
      <w:r>
        <w:rPr>
          <w:rFonts w:ascii="Times New Roman" w:hAnsi="Times New Roman" w:cs="Times New Roman"/>
          <w:sz w:val="24"/>
          <w:szCs w:val="24"/>
          <w:highlight w:val="yellow"/>
        </w:rPr>
      </w:r>
    </w:p>
    <w:p w14:paraId="611954B4" w14:textId="77777777">
      <w:pPr>
        <w:pStyle w:val="816"/>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b/>
          <w:bCs/>
          <w:color w:val="000000" w:themeColor="text1"/>
          <w:sz w:val="24"/>
          <w:szCs w:val="24"/>
        </w:rPr>
        <w:t xml:space="preserve">2.7. </w:t>
      </w:r>
      <w:r>
        <w:rPr>
          <w:rFonts w:ascii="Times New Roman" w:hAnsi="Times New Roman" w:eastAsia="Times New Roman" w:cs="Times New Roman"/>
          <w:b/>
          <w:bCs/>
          <w:color w:val="000000" w:themeColor="text1"/>
          <w:sz w:val="24"/>
          <w:szCs w:val="24"/>
        </w:rPr>
        <w:t xml:space="preserve">Variance proxy and regression analysis</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23D36E16" w14:textId="34F79FB6">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color w:val="000000"/>
          <w:sz w:val="24"/>
          <w:szCs w:val="24"/>
        </w:rPr>
        <w:t xml:space="preserve">To assess whether instability reflects dispersion alone, a variance proxy was computed from structured effect estimates as the variance of </w:t>
      </w:r>
      <m:oMath>
        <m:sSub>
          <m:sSubPr>
            <m:ctrlPr>
              <w:rPr>
                <w:rFonts w:ascii="Cambria Math" w:hAnsi="Cambria Math" w:eastAsia="Cambria Math" w:cs="Cambria Math"/>
                <w:sz w:val="24"/>
              </w:rPr>
            </m:ctrlPr>
          </m:sSubPr>
          <m:e>
            <m:r>
              <w:rPr>
                <w:rFonts w:ascii="Cambria Math" w:hAnsi="Cambria Math"/>
                <w:sz w:val="24"/>
                <w:szCs w:val="24"/>
                <w:lang w:bidi="en-US"/>
              </w:rPr>
              <m:rPr/>
              <m:t>Δ</m:t>
            </m:r>
          </m:e>
          <m:sub>
            <m:r>
              <w:rPr>
                <w:rFonts w:ascii="Cambria Math" w:hAnsi="Cambria Math"/>
                <w:sz w:val="24"/>
                <w:szCs w:val="24"/>
                <w:lang w:bidi="en-US"/>
              </w:rPr>
              <m:rPr/>
              <m:t>i,k</m:t>
            </m:r>
          </m:sub>
        </m:sSub>
      </m:oMath>
      <w:r>
        <w:rPr>
          <w:rFonts w:ascii="Times New Roman" w:hAnsi="Times New Roman" w:eastAsia="Times New Roman" w:cs="Times New Roman"/>
          <w:color w:val="000000"/>
          <w:sz w:val="24"/>
          <w:szCs w:val="24"/>
        </w:rPr>
        <w:t xml:space="preserve">​ across partitions</w:t>
      </w:r>
      <w:r>
        <w:rPr>
          <w:rFonts w:ascii="Times New Roman" w:hAnsi="Times New Roman" w:eastAsia="Times New Roman" w:cs="Times New Roman"/>
          <w:color w:val="000000"/>
          <w:sz w:val="24"/>
          <w:szCs w:val="24"/>
        </w:rPr>
        <w:t xml:space="preserve"> </w:t>
      </w:r>
      <w:r>
        <w:rPr>
          <w:rFonts w:ascii="Times New Roman" w:hAnsi="Times New Roman" w:eastAsia="Times New Roman" w:cs="Times New Roman"/>
          <w:color w:val="000000"/>
          <w:sz w:val="24"/>
          <w:szCs w:val="24"/>
        </w:rPr>
        <w:fldChar w:fldCharType="begin">
          <w:fldData xml:space="preserve">PEVuZE5vdGU+PENpdGU+PEF1dGhvcj5MZWVrPC9BdXRob3I+PFllYXI+MjAxMDwvWWVhcj48UmVj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</w:fldData>
        </w:fldChar>
      </w:r>
      <w:r>
        <w:rPr>
          <w:rFonts w:ascii="Times New Roman" w:hAnsi="Times New Roman" w:eastAsia="Times New Roman" w:cs="Times New Roman"/>
          <w:color w:val="000000"/>
          <w:sz w:val="24"/>
          <w:szCs w:val="24"/>
        </w:rPr>
        <w:instrText xml:space="preserve"> ADDIN EN.CITE </w:instrText>
      </w:r>
      <w:r>
        <w:rPr>
          <w:rFonts w:ascii="Times New Roman" w:hAnsi="Times New Roman" w:eastAsia="Times New Roman" w:cs="Times New Roman"/>
          <w:color w:val="000000"/>
          <w:sz w:val="24"/>
          <w:szCs w:val="24"/>
        </w:rPr>
        <w:fldChar w:fldCharType="begin">
          <w:fldData xml:space="preserve">PEVuZE5vdGU+PENpdGU+PEF1dGhvcj5MZWVrPC9BdXRob3I+PFllYXI+MjAxMDwvWWVhcj48UmVj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</w:fldData>
        </w:fldChar>
      </w:r>
      <w:r>
        <w:rPr>
          <w:rFonts w:ascii="Times New Roman" w:hAnsi="Times New Roman" w:eastAsia="Times New Roman" w:cs="Times New Roman"/>
          <w:color w:val="000000"/>
          <w:sz w:val="24"/>
          <w:szCs w:val="24"/>
        </w:rPr>
        <w:instrText xml:space="preserve"> ADDIN EN.CITE.DATA </w:instrText>
      </w:r>
      <w:r>
        <w:rPr>
          <w:rFonts w:ascii="Times New Roman" w:hAnsi="Times New Roman" w:eastAsia="Times New Roman" w:cs="Times New Roman"/>
          <w:color w:val="000000"/>
          <w:sz w:val="24"/>
          <w:szCs w:val="24"/>
        </w:rPr>
        <w:fldChar w:fldCharType="end"/>
      </w:r>
      <w:r>
        <w:rPr>
          <w:rFonts w:ascii="Times New Roman" w:hAnsi="Times New Roman" w:eastAsia="Times New Roman" w:cs="Times New Roman"/>
          <w:color w:val="000000"/>
          <w:sz w:val="24"/>
          <w:szCs w:val="24"/>
        </w:rPr>
        <w:fldChar w:fldCharType="separate"/>
      </w:r>
      <w:r>
        <w:rPr>
          <w:rFonts w:ascii="Times New Roman" w:hAnsi="Times New Roman" w:eastAsia="Times New Roman" w:cs="Times New Roman"/>
          <w:color w:val="000000"/>
          <w:sz w:val="24"/>
          <w:szCs w:val="24"/>
        </w:rPr>
        <w:t xml:space="preserve">(Leek, et al., 2010; McCarthy, et al., 2012)</w:t>
      </w:r>
      <w:r>
        <w:rPr>
          <w:rFonts w:ascii="Times New Roman" w:hAnsi="Times New Roman" w:eastAsia="Times New Roman" w:cs="Times New Roman"/>
          <w:color w:val="000000"/>
          <w:sz w:val="24"/>
          <w:szCs w:val="24"/>
        </w:rPr>
        <w:fldChar w:fldCharType="end"/>
      </w:r>
      <w:r>
        <w:rPr>
          <w:rFonts w:ascii="Times New Roman" w:hAnsi="Times New Roman" w:eastAsia="Times New Roman" w:cs="Times New Roman"/>
          <w:color w:val="000000" w:themeColor="text1"/>
          <w:sz w:val="24"/>
          <w:szCs w:val="24"/>
        </w:rPr>
        <w:t xml:space="preserve">.</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0132FCAA" w14:textId="5503037E">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color w:val="000000" w:themeColor="text1"/>
          <w:sz w:val="24"/>
          <w:szCs w:val="24"/>
        </w:rPr>
        <w:t xml:space="preserve">The relationship between masking and instability was evaluated using logistic regression </w:t>
      </w:r>
      <w:r>
        <w:rPr>
          <w:rFonts w:ascii="Times New Roman" w:hAnsi="Times New Roman" w:eastAsia="Times New Roman" w:cs="Times New Roman"/>
          <w:color w:val="000000" w:themeColor="text1"/>
          <w:sz w:val="24"/>
          <w:szCs w:val="24"/>
        </w:rPr>
        <w:fldChar w:fldCharType="begin"/>
      </w:r>
      <w:r>
        <w:rPr>
          <w:rFonts w:ascii="Times New Roman" w:hAnsi="Times New Roman" w:eastAsia="Times New Roman" w:cs="Times New Roman"/>
          <w:color w:val="000000" w:themeColor="text1"/>
          <w:sz w:val="24"/>
          <w:szCs w:val="24"/>
        </w:rPr>
        <w:instrText xml:space="preserve"> ADDIN EN.CITE &lt;EndNote&gt;&lt;Cite&gt;&lt;Author&gt;Lemeshow&lt;/Author&gt;&lt;Year&gt;2009&lt;/Year&gt;&lt;Rec</w:instrText>
      </w:r>
      <w:r>
        <w:rPr>
          <w:rFonts w:ascii="Times New Roman" w:hAnsi="Times New Roman" w:eastAsia="Times New Roman" w:cs="Times New Roman"/>
          <w:color w:val="000000" w:themeColor="text1"/>
          <w:sz w:val="24"/>
          <w:szCs w:val="24"/>
        </w:rPr>
        <w:instrText xml:space="preserve">Num&gt;28&lt;/RecNum&gt;&lt;DisplayText&gt;(Lemeshow and Hosmer, 2009)&lt;/DisplayText&gt;&lt;record&gt;&lt;rec-number&gt;28&lt;/rec-number&gt;&lt;foreign-keys&gt;&lt;key app="EN" db-id="dp995we9hazsaeew5tvp59zyrr92r0zt0saw" timestamp="1776924089"&gt;28&lt;/key&gt;&lt;/foreign-keys&gt;&lt;ref-type name="Journal Article"&gt;</w:instrText>
      </w:r>
      <w:r>
        <w:rPr>
          <w:rFonts w:ascii="Times New Roman" w:hAnsi="Times New Roman" w:eastAsia="Times New Roman" w:cs="Times New Roman"/>
          <w:color w:val="000000" w:themeColor="text1"/>
          <w:sz w:val="24"/>
          <w:szCs w:val="24"/>
        </w:rPr>
        <w:instrText xml:space="preserve">17&lt;/ref-type&gt;&lt;contributors&gt;&lt;authors&gt;&lt;author&gt;Lemeshow, S.&lt;/author&gt;&lt;author&gt;Hosmer, D. W., Jr.&lt;/author&gt;&lt;/authors&gt;&lt;/contributors&gt;&lt;titles&gt;&lt;title&gt;Logistic regression analysis: applications to ophthalmic research&lt;/title&gt;&lt;secondary-title&gt;Am J Ophthalmol&lt;/secondary</w:instrText>
      </w:r>
      <w:r>
        <w:rPr>
          <w:rFonts w:ascii="Times New Roman" w:hAnsi="Times New Roman" w:eastAsia="Times New Roman" w:cs="Times New Roman"/>
          <w:color w:val="000000" w:themeColor="text1"/>
          <w:sz w:val="24"/>
          <w:szCs w:val="24"/>
        </w:rPr>
        <w:instrText xml:space="preserve">-title&gt;&lt;/titles&gt;&lt;periodical&gt;&lt;full-title&gt;Am J Ophthalmol&lt;/full-title&gt;&lt;/periodical&gt;&lt;pages&gt;766-7&lt;/pages&gt;&lt;volume&gt;147&lt;/volume&gt;&lt;number&gt;5&lt;/number&gt;&lt;keywords&gt;&lt;keyword&gt;*Biomedical Research&lt;/keyword&gt;&lt;keyword&gt;Humans&lt;/keyword&gt;&lt;keyword&gt;*Logistic Models&lt;/keyword&gt;&lt;keyword</w:instrText>
      </w:r>
      <w:r>
        <w:rPr>
          <w:rFonts w:ascii="Times New Roman" w:hAnsi="Times New Roman" w:eastAsia="Times New Roman" w:cs="Times New Roman"/>
          <w:color w:val="000000" w:themeColor="text1"/>
          <w:sz w:val="24"/>
          <w:szCs w:val="24"/>
        </w:rPr>
        <w:instrText xml:space="preserve">&gt;*Ophthalmology&lt;/keyword&gt;&lt;/keywords&gt;&lt;dates&gt;&lt;year&gt;2009&lt;/year&gt;&lt;pub-dates&gt;&lt;date&gt;May&lt;/date&gt;&lt;/pub-dates&gt;&lt;/dates&gt;&lt;isbn&gt;1879-1891 (Electronic)&amp;#xD;0002-9394 (Linking)&lt;/isbn&gt;&lt;accession-num&gt;19376329&lt;/accession-num&gt;&lt;urls&gt;&lt;related-urls&gt;&lt;url&gt;https://www.ncbi.nlm.nih.g</w:instrText>
      </w:r>
      <w:r>
        <w:rPr>
          <w:rFonts w:ascii="Times New Roman" w:hAnsi="Times New Roman" w:eastAsia="Times New Roman" w:cs="Times New Roman"/>
          <w:color w:val="000000" w:themeColor="text1"/>
          <w:sz w:val="24"/>
          <w:szCs w:val="24"/>
        </w:rPr>
        <w:instrText xml:space="preserve">ov/pubmed/19376329&lt;/url&gt;&lt;/related-urls&gt;&lt;/urls&gt;&lt;electronic-resource-num&gt;10.1016/j.ajo.2008.07.042&lt;/electronic-resource-num&gt;&lt;remote-database-name&gt;Medline&lt;/remote-database-name&gt;&lt;remote-database-provider&gt;NLM&lt;/remote-database-provider&gt;&lt;/record&gt;&lt;/Cite&gt;&lt;/EndNote&gt;</w:instrText>
      </w:r>
      <w:r>
        <w:rPr>
          <w:rFonts w:ascii="Times New Roman" w:hAnsi="Times New Roman" w:eastAsia="Times New Roman" w:cs="Times New Roman"/>
          <w:color w:val="000000" w:themeColor="text1"/>
          <w:sz w:val="24"/>
          <w:szCs w:val="24"/>
        </w:rPr>
        <w:fldChar w:fldCharType="separate"/>
      </w:r>
      <w:r>
        <w:rPr>
          <w:rFonts w:ascii="Times New Roman" w:hAnsi="Times New Roman" w:eastAsia="Times New Roman" w:cs="Times New Roman"/>
          <w:color w:val="000000" w:themeColor="text1"/>
          <w:sz w:val="24"/>
          <w:szCs w:val="24"/>
        </w:rPr>
        <w:t xml:space="preserve">(Lemeshow and Hosmer, 2009)</w:t>
      </w:r>
      <w:r>
        <w:rPr>
          <w:rFonts w:ascii="Times New Roman" w:hAnsi="Times New Roman" w:eastAsia="Times New Roman" w:cs="Times New Roman"/>
          <w:color w:val="000000" w:themeColor="text1"/>
          <w:sz w:val="24"/>
          <w:szCs w:val="24"/>
        </w:rPr>
        <w:fldChar w:fldCharType="end"/>
      </w:r>
      <w:r>
        <w:rPr>
          <w:rFonts w:ascii="Times New Roman" w:hAnsi="Times New Roman" w:eastAsia="Times New Roman" w:cs="Times New Roman"/>
          <w:color w:val="000000" w:themeColor="text1"/>
          <w:sz w:val="24"/>
          <w:szCs w:val="24"/>
        </w:rPr>
        <w:t xml:space="preserve">:</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1C13C1DA" w14:textId="77777777">
      <w:pPr>
        <w:pBdr/>
        <w:spacing/>
        <w:ind/>
        <w:jc w:val="center"/>
        <w:rPr/>
      </w:pPr>
      <w:r/>
      <m:oMathPara>
        <m:oMathParaPr/>
        <m:oMath>
          <m:func>
            <m:funcPr>
              <m:ctrlPr>
                <w:rPr>
                  <w:rFonts w:ascii="Cambria Math" w:hAnsi="Cambria Math" w:eastAsia="Cambria Math" w:cs="Cambria Math"/>
                  <w:sz w:val="20"/>
                  <w:szCs w:val="18"/>
                </w:rPr>
              </m:ctrlPr>
            </m:funcPr>
            <m:fName>
              <m:r>
                <w:rPr>
                  <w:rFonts w:ascii="Cambria Math" w:hAnsi="Cambria Math" w:eastAsia="Cambria Math" w:cs="Cambria Math"/>
                  <w:sz w:val="20"/>
                  <w:szCs w:val="20"/>
                </w:rPr>
                <m:rPr/>
                <m:t>logit</m:t>
              </m:r>
            </m:fName>
            <m:e>
              <m:d>
                <m:dPr>
                  <m:shp m:val="match"/>
                  <m:ctrlPr>
                    <w:rPr>
                      <w:rFonts w:ascii="Cambria Math" w:hAnsi="Cambria Math" w:eastAsia="Cambria Math" w:cs="Cambria Math"/>
                      <w:sz w:val="20"/>
                      <w:szCs w:val="18"/>
                    </w:rPr>
                  </m:ctrlPr>
                </m:dPr>
                <m:e>
                  <m:r>
                    <w:rPr>
                      <w:rFonts w:ascii="Cambria Math" w:hAnsi="Cambria Math"/>
                      <w:sz w:val="20"/>
                      <w:szCs w:val="20"/>
                    </w:rPr>
                    <m:rPr/>
                    <m:t>P(</m:t>
                  </m:r>
                  <m:sSub>
                    <m:sSubPr>
                      <m:ctrlPr>
                        <w:rPr>
                          <w:rFonts w:ascii="Cambria Math" w:hAnsi="Cambria Math" w:eastAsia="Cambria Math" w:cs="Cambria Math"/>
                          <w:sz w:val="20"/>
                          <w:szCs w:val="18"/>
                        </w:rPr>
                      </m:ctrlPr>
                    </m:sSubPr>
                    <m:e>
                      <m:r>
                        <w:rPr>
                          <w:rFonts w:ascii="Cambria Math" w:hAnsi="Cambria Math"/>
                          <w:sz w:val="20"/>
                          <w:szCs w:val="20"/>
                        </w:rPr>
                        <m:rPr/>
                        <m:t>M</m:t>
                      </m:r>
                    </m:e>
                    <m:sub>
                      <m:r>
                        <w:rPr>
                          <w:rFonts w:ascii="Cambria Math" w:hAnsi="Cambria Math"/>
                          <w:sz w:val="20"/>
                          <w:szCs w:val="20"/>
                        </w:rPr>
                        <m:rPr/>
                        <m:t>i</m:t>
                      </m:r>
                    </m:sub>
                  </m:sSub>
                  <m:r>
                    <w:rPr>
                      <w:rFonts w:ascii="Cambria Math" w:hAnsi="Cambria Math"/>
                      <w:sz w:val="20"/>
                      <w:szCs w:val="20"/>
                    </w:rPr>
                    <m:rPr/>
                    <m:t>=1)</m:t>
                  </m:r>
                </m:e>
              </m:d>
            </m:e>
          </m:func>
          <m:r>
            <w:rPr>
              <w:rFonts w:ascii="Cambria Math" w:hAnsi="Cambria Math"/>
              <w:sz w:val="20"/>
              <w:szCs w:val="20"/>
            </w:rPr>
            <m:rPr/>
            <m:t>=</m:t>
          </m:r>
          <m:sSub>
            <m:sSubPr>
              <m:ctrlPr>
                <w:rPr>
                  <w:rFonts w:ascii="Cambria Math" w:hAnsi="Cambria Math" w:eastAsia="Cambria Math" w:cs="Cambria Math"/>
                  <w:sz w:val="20"/>
                  <w:szCs w:val="18"/>
                </w:rPr>
              </m:ctrlPr>
            </m:sSubPr>
            <m:e>
              <m:r>
                <w:rPr>
                  <w:rFonts w:ascii="Cambria Math" w:hAnsi="Cambria Math"/>
                  <w:sz w:val="20"/>
                  <w:szCs w:val="20"/>
                </w:rPr>
                <m:rPr/>
                <m:t>β</m:t>
              </m:r>
            </m:e>
            <m:sub>
              <m:r>
                <w:rPr>
                  <w:rFonts w:ascii="Cambria Math" w:hAnsi="Cambria Math"/>
                  <w:sz w:val="20"/>
                  <w:szCs w:val="20"/>
                </w:rPr>
                <m:rPr/>
                <m:t>0</m:t>
              </m:r>
            </m:sub>
          </m:sSub>
          <m:r>
            <w:rPr>
              <w:rFonts w:ascii="Cambria Math" w:hAnsi="Cambria Math"/>
              <w:sz w:val="20"/>
              <w:szCs w:val="20"/>
            </w:rPr>
            <m:rPr/>
            <m:t>+</m:t>
          </m:r>
          <m:sSub>
            <m:sSubPr>
              <m:ctrlPr>
                <w:rPr>
                  <w:rFonts w:ascii="Cambria Math" w:hAnsi="Cambria Math" w:eastAsia="Cambria Math" w:cs="Cambria Math"/>
                  <w:sz w:val="20"/>
                  <w:szCs w:val="18"/>
                </w:rPr>
              </m:ctrlPr>
            </m:sSubPr>
            <m:e>
              <m:r>
                <w:rPr>
                  <w:rFonts w:ascii="Cambria Math" w:hAnsi="Cambria Math"/>
                  <w:sz w:val="20"/>
                  <w:szCs w:val="20"/>
                </w:rPr>
                <m:rPr/>
                <m:t>β</m:t>
              </m:r>
            </m:e>
            <m:sub>
              <m:r>
                <w:rPr>
                  <w:rFonts w:ascii="Cambria Math" w:hAnsi="Cambria Math"/>
                  <w:sz w:val="20"/>
                  <w:szCs w:val="20"/>
                </w:rPr>
                <m:rPr/>
                <m:t>1</m:t>
              </m:r>
            </m:sub>
          </m:sSub>
          <m:sSub>
            <m:sSubPr>
              <m:ctrlPr>
                <w:rPr>
                  <w:rFonts w:ascii="Cambria Math" w:hAnsi="Cambria Math" w:eastAsia="Cambria Math" w:cs="Cambria Math"/>
                  <w:sz w:val="20"/>
                  <w:szCs w:val="18"/>
                </w:rPr>
              </m:ctrlPr>
            </m:sSubPr>
            <m:e>
              <m:r>
                <w:rPr>
                  <w:rFonts w:ascii="Cambria Math" w:hAnsi="Cambria Math"/>
                  <w:sz w:val="20"/>
                  <w:szCs w:val="20"/>
                </w:rPr>
                <m:rPr/>
                <m:t>I</m:t>
              </m:r>
            </m:e>
            <m:sub>
              <m:r>
                <w:rPr>
                  <w:rFonts w:ascii="Cambria Math" w:hAnsi="Cambria Math"/>
                  <w:sz w:val="20"/>
                  <w:szCs w:val="20"/>
                </w:rPr>
                <m:rPr/>
                <m:t>i</m:t>
              </m:r>
            </m:sub>
          </m:sSub>
          <m:r>
            <w:rPr>
              <w:rFonts w:ascii="Cambria Math" w:hAnsi="Cambria Math"/>
              <w:sz w:val="20"/>
              <w:szCs w:val="20"/>
            </w:rPr>
            <m:rPr/>
            <m:t>+</m:t>
          </m:r>
          <m:sSub>
            <m:sSubPr>
              <m:ctrlPr>
                <w:rPr>
                  <w:rFonts w:ascii="Cambria Math" w:hAnsi="Cambria Math" w:eastAsia="Cambria Math" w:cs="Cambria Math"/>
                  <w:sz w:val="20"/>
                  <w:szCs w:val="18"/>
                </w:rPr>
              </m:ctrlPr>
            </m:sSubPr>
            <m:e>
              <m:r>
                <w:rPr>
                  <w:rFonts w:ascii="Cambria Math" w:hAnsi="Cambria Math"/>
                  <w:sz w:val="20"/>
                  <w:szCs w:val="20"/>
                </w:rPr>
                <m:rPr/>
                <m:t>β</m:t>
              </m:r>
            </m:e>
            <m:sub>
              <m:r>
                <w:rPr>
                  <w:rFonts w:ascii="Cambria Math" w:hAnsi="Cambria Math"/>
                  <w:sz w:val="20"/>
                  <w:szCs w:val="20"/>
                </w:rPr>
                <m:rPr/>
                <m:t>2</m:t>
              </m:r>
            </m:sub>
          </m:sSub>
          <m:sSub>
            <m:sSubPr>
              <m:ctrlPr>
                <w:rPr>
                  <w:rFonts w:ascii="Cambria Math" w:hAnsi="Cambria Math" w:eastAsia="Cambria Math" w:cs="Cambria Math"/>
                  <w:sz w:val="20"/>
                  <w:szCs w:val="18"/>
                </w:rPr>
              </m:ctrlPr>
            </m:sSubPr>
            <m:e>
              <m:r>
                <w:rPr>
                  <w:rFonts w:ascii="Cambria Math" w:hAnsi="Cambria Math"/>
                  <w:sz w:val="20"/>
                  <w:szCs w:val="20"/>
                </w:rPr>
                <m:rPr/>
                <m:t>V</m:t>
              </m:r>
            </m:e>
            <m:sub>
              <m:r>
                <w:rPr>
                  <w:rFonts w:ascii="Cambria Math" w:hAnsi="Cambria Math"/>
                  <w:sz w:val="20"/>
                  <w:szCs w:val="20"/>
                </w:rPr>
                <m:rPr/>
                <m:t>i</m:t>
              </m:r>
            </m:sub>
          </m:sSub>
        </m:oMath>
      </m:oMathPara>
      <w:r/>
      <w:r/>
    </w:p>
    <w:p w14:paraId="3D009599" w14:textId="77777777">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color w:val="000000"/>
          <w:sz w:val="24"/>
          <w:szCs w:val="24"/>
        </w:rPr>
        <w:t xml:space="preserve">where </w:t>
      </w:r>
      <m:oMath>
        <m:sSub>
          <m:sSubPr>
            <m:ctrlPr>
              <w:rPr>
                <w:rFonts w:ascii="Cambria Math" w:hAnsi="Cambria Math" w:eastAsia="Cambria Math" w:cs="Cambria Math"/>
                <w:sz w:val="24"/>
              </w:rPr>
            </m:ctrlPr>
          </m:sSubPr>
          <m:e>
            <m:r>
              <w:rPr>
                <w:rFonts w:ascii="Cambria Math" w:hAnsi="Cambria Math"/>
                <w:sz w:val="24"/>
                <w:szCs w:val="24"/>
                <w:lang w:bidi="en-US"/>
              </w:rPr>
              <m:rPr/>
              <m:t>M</m:t>
            </m:r>
          </m:e>
          <m:sub>
            <m:r>
              <w:rPr>
                <w:rFonts w:ascii="Cambria Math" w:hAnsi="Cambria Math"/>
                <w:sz w:val="24"/>
                <w:szCs w:val="24"/>
                <w:lang w:bidi="en-US"/>
              </w:rPr>
              <m:rPr/>
              <m:t>i</m:t>
            </m:r>
          </m:sub>
        </m:sSub>
      </m:oMath>
      <w:r>
        <w:rPr>
          <w:rFonts w:ascii="Times New Roman" w:hAnsi="Times New Roman" w:eastAsia="Times New Roman" w:cs="Times New Roman"/>
          <w:color w:val="000000"/>
          <w:sz w:val="24"/>
          <w:szCs w:val="24"/>
        </w:rPr>
        <w:t xml:space="preserve">​ indicates masked genes, </w:t>
      </w:r>
      <m:oMath>
        <m:sSub>
          <m:sSubPr>
            <m:ctrlPr>
              <w:rPr>
                <w:rFonts w:ascii="Cambria Math" w:hAnsi="Cambria Math" w:eastAsia="Cambria Math" w:cs="Cambria Math"/>
                <w:sz w:val="24"/>
              </w:rPr>
            </m:ctrlPr>
          </m:sSubPr>
          <m:e>
            <m:r>
              <w:rPr>
                <w:rFonts w:ascii="Cambria Math" w:hAnsi="Cambria Math"/>
                <w:sz w:val="24"/>
                <w:szCs w:val="24"/>
                <w:lang w:bidi="en-US"/>
              </w:rPr>
              <m:rPr/>
              <m:t>I</m:t>
            </m:r>
          </m:e>
          <m:sub>
            <m:r>
              <w:rPr>
                <w:rFonts w:ascii="Cambria Math" w:hAnsi="Cambria Math"/>
                <w:sz w:val="24"/>
                <w:szCs w:val="24"/>
                <w:lang w:bidi="en-US"/>
              </w:rPr>
              <m:rPr/>
              <m:t>i</m:t>
            </m:r>
          </m:sub>
        </m:sSub>
      </m:oMath>
      <w:r>
        <w:rPr>
          <w:rFonts w:ascii="Times New Roman" w:hAnsi="Times New Roman" w:eastAsia="Times New Roman" w:cs="Times New Roman"/>
          <w:color w:val="000000"/>
          <w:sz w:val="24"/>
          <w:szCs w:val="24"/>
        </w:rPr>
        <w:t xml:space="preserve"> is instability, and </w:t>
      </w:r>
      <m:oMath>
        <m:sSub>
          <m:sSubPr>
            <m:ctrlPr>
              <w:rPr>
                <w:rFonts w:ascii="Cambria Math" w:hAnsi="Cambria Math" w:eastAsia="Cambria Math" w:cs="Cambria Math"/>
                <w:sz w:val="24"/>
              </w:rPr>
            </m:ctrlPr>
          </m:sSubPr>
          <m:e>
            <m:r>
              <w:rPr>
                <w:rFonts w:ascii="Cambria Math" w:hAnsi="Cambria Math"/>
                <w:sz w:val="24"/>
                <w:szCs w:val="24"/>
                <w:lang w:bidi="en-US"/>
              </w:rPr>
              <m:rPr/>
              <m:t>V</m:t>
            </m:r>
          </m:e>
          <m:sub>
            <m:r>
              <w:rPr>
                <w:rFonts w:ascii="Cambria Math" w:hAnsi="Cambria Math"/>
                <w:sz w:val="24"/>
                <w:szCs w:val="24"/>
                <w:lang w:bidi="en-US"/>
              </w:rPr>
              <m:rPr/>
              <m:t>i</m:t>
            </m:r>
          </m:sub>
        </m:sSub>
      </m:oMath>
      <w:r>
        <w:rPr>
          <w:rFonts w:ascii="Times New Roman" w:hAnsi="Times New Roman" w:eastAsia="Times New Roman" w:cs="Times New Roman"/>
          <w:color w:val="000000"/>
          <w:sz w:val="24"/>
          <w:szCs w:val="24"/>
        </w:rPr>
        <w:t xml:space="preserve">​ is the variance proxy.</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5A77E5E9" w14:textId="77777777">
      <w:pPr>
        <w:pStyle w:val="816"/>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b/>
          <w:bCs/>
          <w:color w:val="000000" w:themeColor="text1"/>
          <w:sz w:val="24"/>
          <w:szCs w:val="24"/>
        </w:rPr>
        <w:t xml:space="preserve">2.8. </w:t>
      </w:r>
      <w:r>
        <w:rPr>
          <w:rFonts w:ascii="Times New Roman" w:hAnsi="Times New Roman" w:eastAsia="Times New Roman" w:cs="Times New Roman"/>
          <w:b/>
          <w:bCs/>
          <w:color w:val="000000" w:themeColor="text1"/>
          <w:sz w:val="24"/>
          <w:szCs w:val="24"/>
        </w:rPr>
        <w:t xml:space="preserve">Cross-condition analysis</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44BBFD34" w14:textId="77777777">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color w:val="000000" w:themeColor="text1"/>
          <w:sz w:val="24"/>
          <w:szCs w:val="24"/>
        </w:rPr>
        <w:t xml:space="preserve">Instability distributions were compared </w:t>
      </w:r>
      <w:r>
        <w:rPr>
          <w:rFonts w:ascii="Times New Roman" w:hAnsi="Times New Roman" w:eastAsia="Times New Roman" w:cs="Times New Roman"/>
          <w:color w:val="000000" w:themeColor="text1"/>
          <w:sz w:val="24"/>
          <w:szCs w:val="24"/>
        </w:rPr>
        <w:t xml:space="preserve">across</w:t>
      </w:r>
      <w:r>
        <w:rPr>
          <w:rFonts w:ascii="Times New Roman" w:hAnsi="Times New Roman" w:eastAsia="Times New Roman" w:cs="Times New Roman"/>
          <w:color w:val="000000" w:themeColor="text1"/>
          <w:sz w:val="24"/>
          <w:szCs w:val="24"/>
        </w:rPr>
        <w:t xml:space="preserve"> UV, DES, GAM, and LT conditions. Enrichment of high-instability genes was quantified using empirical thresholds, including the fractions of genes exceeding the top 10% and top 5% instability levels.</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7AED7A65" w14:textId="77777777">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color w:val="000000" w:themeColor="text1"/>
          <w:sz w:val="24"/>
          <w:szCs w:val="24"/>
        </w:rPr>
        <w:t xml:space="preserve">Instability was further decomposed into its components (effect divergence and directional discordance) to characterize condition-specific contributions.</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037D71FA" w14:textId="77777777">
      <w:pPr>
        <w:pStyle w:val="816"/>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b/>
          <w:bCs/>
          <w:color w:val="000000" w:themeColor="text1"/>
          <w:sz w:val="24"/>
          <w:szCs w:val="24"/>
        </w:rPr>
        <w:t xml:space="preserve">2.9. </w:t>
      </w:r>
      <w:r>
        <w:rPr>
          <w:rFonts w:ascii="Times New Roman" w:hAnsi="Times New Roman" w:eastAsia="Times New Roman" w:cs="Times New Roman"/>
          <w:b/>
          <w:bCs/>
          <w:color w:val="000000" w:themeColor="text1"/>
          <w:sz w:val="24"/>
          <w:szCs w:val="24"/>
        </w:rPr>
        <w:t xml:space="preserve">Gene prioritization and overlap analysis</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7E8A2BE7" w14:textId="77777777">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color w:val="000000" w:themeColor="text1"/>
          <w:sz w:val="24"/>
          <w:szCs w:val="24"/>
        </w:rPr>
      </w:pPr>
      <w:r>
        <w:rPr>
          <w:rFonts w:ascii="Times New Roman" w:hAnsi="Times New Roman" w:eastAsia="Times New Roman" w:cs="Times New Roman"/>
          <w:color w:val="000000" w:themeColor="text1"/>
          <w:sz w:val="24"/>
          <w:szCs w:val="24"/>
        </w:rPr>
        <w:t xml:space="preserve">Genes were ranked independently according to condition-level effect magnitude and instability:</w:t>
      </w:r>
      <w:r>
        <w:rPr>
          <w:rFonts w:ascii="Times New Roman" w:hAnsi="Times New Roman" w:eastAsia="Times New Roman" w:cs="Times New Roman"/>
          <w:color w:val="000000" w:themeColor="text1"/>
          <w:sz w:val="24"/>
          <w:szCs w:val="24"/>
        </w:rPr>
      </w:r>
      <w:r>
        <w:rPr>
          <w:rFonts w:ascii="Times New Roman" w:hAnsi="Times New Roman" w:eastAsia="Times New Roman" w:cs="Times New Roman"/>
          <w:color w:val="000000" w:themeColor="text1"/>
          <w:sz w:val="24"/>
          <w:szCs w:val="24"/>
        </w:rPr>
      </w:r>
    </w:p>
    <w:p w14:paraId="15C343F1" w14:textId="77777777">
      <w:pPr>
        <w:pBdr>
          <w:top w:val="none" w:color="000000" w:sz="4" w:space="0"/>
          <w:left w:val="none" w:color="000000" w:sz="4" w:space="0"/>
          <w:bottom w:val="none" w:color="000000" w:sz="4" w:space="0"/>
          <w:right w:val="none" w:color="000000" w:sz="4" w:space="0"/>
        </w:pBdr>
        <w:spacing/>
        <w:ind/>
        <w:jc w:val="both"/>
        <w:rPr/>
      </w:pPr>
      <w:r/>
      <m:oMathPara>
        <m:oMathParaPr/>
        <m:oMath>
          <m:sSubSup>
            <m:sSubSupPr>
              <m:alnScr m:val="off"/>
              <m:ctrlPr>
                <w:rPr>
                  <w:rFonts w:ascii="Cambria Math" w:hAnsi="Cambria Math" w:eastAsia="Cambria Math" w:cs="Cambria Math"/>
                  <w:sz w:val="20"/>
                  <w:szCs w:val="18"/>
                </w:rPr>
              </m:ctrlPr>
            </m:sSubSupPr>
            <m:e>
              <m:r>
                <w:rPr>
                  <w:rFonts w:ascii="Cambria Math" w:hAnsi="Cambria Math"/>
                  <w:sz w:val="20"/>
                  <w:szCs w:val="20"/>
                </w:rPr>
                <m:rPr/>
                <m:t>R</m:t>
              </m:r>
            </m:e>
            <m:sub>
              <m:r>
                <w:rPr>
                  <w:rFonts w:ascii="Cambria Math" w:hAnsi="Cambria Math"/>
                  <w:sz w:val="20"/>
                  <w:szCs w:val="20"/>
                </w:rPr>
                <m:rPr/>
                <m:t>i</m:t>
              </m:r>
            </m:sub>
            <m:sup>
              <m:r>
                <w:rPr>
                  <w:rFonts w:ascii="Cambria Math" w:hAnsi="Cambria Math"/>
                  <w:sz w:val="20"/>
                  <w:szCs w:val="20"/>
                </w:rPr>
                <m:rPr/>
                <m:t>pool</m:t>
              </m:r>
            </m:sup>
          </m:sSubSup>
          <m:r>
            <w:rPr>
              <w:rFonts w:ascii="Cambria Math" w:hAnsi="Cambria Math"/>
              <w:sz w:val="20"/>
              <w:szCs w:val="20"/>
            </w:rPr>
            <m:rPr/>
            <m:t>=</m:t>
          </m:r>
          <m:func>
            <m:funcPr>
              <m:ctrlPr>
                <w:rPr>
                  <w:rFonts w:ascii="Cambria Math" w:hAnsi="Cambria Math" w:eastAsia="Cambria Math" w:cs="Cambria Math"/>
                  <w:sz w:val="20"/>
                  <w:szCs w:val="18"/>
                </w:rPr>
              </m:ctrlPr>
            </m:funcPr>
            <m:fName>
              <m:r>
                <w:rPr>
                  <w:rFonts w:ascii="Cambria Math" w:hAnsi="Cambria Math" w:eastAsia="Cambria Math" w:cs="Cambria Math"/>
                  <w:sz w:val="20"/>
                  <w:szCs w:val="20"/>
                </w:rPr>
                <m:rPr/>
                <m:t>rank</m:t>
              </m:r>
            </m:fName>
            <m:e>
              <m:r>
                <w:rPr>
                  <w:rFonts w:ascii="Cambria Math" w:hAnsi="Cambria Math"/>
                  <w:sz w:val="20"/>
                  <w:szCs w:val="20"/>
                </w:rPr>
                <m:rPr/>
                <m:t>(</m:t>
              </m:r>
            </m:e>
          </m:func>
          <m:r>
            <w:rPr>
              <w:rFonts w:ascii="Cambria Math" w:hAnsi="Cambria Math" w:eastAsia="Cambria Math" w:cs="Cambria Math"/>
              <w:color w:val="000000"/>
              <w:sz w:val="20"/>
              <w:szCs w:val="20"/>
            </w:rPr>
            <m:rPr/>
            <m:t>∣</m:t>
          </m:r>
          <m:sSub>
            <m:sSubPr>
              <m:ctrlPr>
                <w:rPr>
                  <w:rFonts w:ascii="Cambria Math" w:hAnsi="Cambria Math" w:eastAsia="Cambria Math" w:cs="Cambria Math"/>
                  <w:i/>
                  <w:color w:val="000000"/>
                  <w:sz w:val="20"/>
                  <w:szCs w:val="20"/>
                </w:rPr>
              </m:ctrlPr>
            </m:sSubPr>
            <m:e>
              <m:r>
                <w:rPr>
                  <w:rFonts w:ascii="Cambria Math" w:hAnsi="Cambria Math" w:eastAsia="Cambria Math" w:cs="Cambria Math"/>
                  <w:color w:val="000000"/>
                  <w:sz w:val="20"/>
                  <w:szCs w:val="20"/>
                </w:rPr>
                <m:rPr/>
                <m:t>Δ</m:t>
              </m:r>
            </m:e>
            <m:sub>
              <m:r>
                <w:rPr>
                  <w:rFonts w:ascii="Cambria Math" w:hAnsi="Cambria Math" w:eastAsia="Cambria Math" w:cs="Cambria Math"/>
                  <w:color w:val="000000"/>
                  <w:sz w:val="20"/>
                  <w:szCs w:val="20"/>
                </w:rPr>
                <m:rPr/>
                <m:t>pool,i</m:t>
              </m:r>
            </m:sub>
          </m:sSub>
          <m:r>
            <w:rPr>
              <w:rFonts w:ascii="Cambria Math" w:hAnsi="Cambria Math" w:eastAsia="Cambria Math" w:cs="Cambria Math"/>
              <w:color w:val="000000"/>
              <w:sz w:val="20"/>
              <w:szCs w:val="20"/>
            </w:rPr>
            <m:rPr/>
            <m:t>∣</m:t>
          </m:r>
          <m:r>
            <w:rPr>
              <w:rFonts w:ascii="Cambria Math" w:hAnsi="Cambria Math"/>
              <w:sz w:val="20"/>
              <w:szCs w:val="20"/>
            </w:rPr>
            <m:rPr/>
            <m:t>),</m:t>
          </m:r>
          <m:sSubSup>
            <m:sSubSupPr>
              <m:alnScr m:val="off"/>
              <m:ctrlPr>
                <w:rPr>
                  <w:rFonts w:ascii="Cambria Math" w:hAnsi="Cambria Math" w:eastAsia="Cambria Math" w:cs="Cambria Math"/>
                  <w:sz w:val="20"/>
                  <w:szCs w:val="18"/>
                </w:rPr>
              </m:ctrlPr>
            </m:sSubSupPr>
            <m:e>
              <m:r>
                <w:rPr>
                  <w:rFonts w:ascii="Cambria Math" w:hAnsi="Cambria Math"/>
                  <w:sz w:val="20"/>
                  <w:szCs w:val="20"/>
                </w:rPr>
                <m:rPr/>
                <m:t>  R</m:t>
              </m:r>
            </m:e>
            <m:sub>
              <m:r>
                <w:rPr>
                  <w:rFonts w:ascii="Cambria Math" w:hAnsi="Cambria Math"/>
                  <w:sz w:val="20"/>
                  <w:szCs w:val="20"/>
                </w:rPr>
                <m:rPr/>
                <m:t>i</m:t>
              </m:r>
            </m:sub>
            <m:sup>
              <m:r>
                <w:rPr>
                  <w:rFonts w:ascii="Cambria Math" w:hAnsi="Cambria Math"/>
                  <w:sz w:val="20"/>
                  <w:szCs w:val="20"/>
                </w:rPr>
                <m:rPr/>
                <m:t>inst</m:t>
              </m:r>
            </m:sup>
          </m:sSubSup>
          <m:r>
            <w:rPr>
              <w:rFonts w:ascii="Cambria Math" w:hAnsi="Cambria Math"/>
              <w:sz w:val="20"/>
              <w:szCs w:val="20"/>
            </w:rPr>
            <m:rPr/>
            <m:t>=</m:t>
          </m:r>
          <m:func>
            <m:funcPr>
              <m:ctrlPr>
                <w:rPr>
                  <w:rFonts w:ascii="Cambria Math" w:hAnsi="Cambria Math" w:eastAsia="Cambria Math" w:cs="Cambria Math"/>
                  <w:sz w:val="20"/>
                  <w:szCs w:val="18"/>
                </w:rPr>
              </m:ctrlPr>
            </m:funcPr>
            <m:fName>
              <m:r>
                <w:rPr>
                  <w:rFonts w:ascii="Cambria Math" w:hAnsi="Cambria Math" w:eastAsia="Cambria Math" w:cs="Cambria Math"/>
                  <w:sz w:val="20"/>
                  <w:szCs w:val="20"/>
                </w:rPr>
                <m:rPr/>
                <m:t>rank</m:t>
              </m:r>
            </m:fName>
            <m:e>
              <m:d>
                <m:dPr>
                  <m:ctrlPr>
                    <w:rPr>
                      <w:rFonts w:ascii="Cambria Math" w:hAnsi="Cambria Math" w:eastAsia="Cambria Math" w:cs="Cambria Math"/>
                      <w:sz w:val="20"/>
                      <w:szCs w:val="20"/>
                    </w:rPr>
                  </m:ctrlPr>
                </m:dPr>
                <m:e>
                  <m:sSub>
                    <m:sSubPr>
                      <m:ctrlPr>
                        <w:rPr>
                          <w:rFonts w:ascii="Cambria Math" w:hAnsi="Cambria Math" w:eastAsia="Cambria Math" w:cs="Cambria Math"/>
                          <w:i/>
                          <w:sz w:val="20"/>
                          <w:szCs w:val="20"/>
                        </w:rPr>
                      </m:ctrlPr>
                    </m:sSubPr>
                    <m:e>
                      <m:r>
                        <w:rPr>
                          <w:rFonts w:ascii="Cambria Math" w:hAnsi="Cambria Math" w:eastAsia="Cambria Math" w:cs="Cambria Math"/>
                          <w:sz w:val="20"/>
                          <w:szCs w:val="20"/>
                        </w:rPr>
                        <m:rPr/>
                        <m:t>I</m:t>
                      </m:r>
                    </m:e>
                    <m:sub>
                      <m:r>
                        <w:rPr>
                          <w:rFonts w:ascii="Cambria Math" w:hAnsi="Cambria Math" w:eastAsia="Cambria Math" w:cs="Cambria Math"/>
                          <w:sz w:val="20"/>
                          <w:szCs w:val="20"/>
                        </w:rPr>
                        <m:rPr/>
                        <m:t>i</m:t>
                      </m:r>
                    </m:sub>
                  </m:sSub>
                </m:e>
              </m:d>
            </m:e>
          </m:func>
        </m:oMath>
      </m:oMathPara>
      <w:r/>
      <w:r/>
    </w:p>
    <w:p w14:paraId="7F123450" w14:textId="77777777">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color w:val="000000" w:themeColor="text1"/>
          <w:sz w:val="24"/>
          <w:szCs w:val="24"/>
        </w:rPr>
      </w:pPr>
      <w:r>
        <w:rPr>
          <w:rFonts w:ascii="Times New Roman" w:hAnsi="Times New Roman" w:eastAsia="Times New Roman" w:cs="Times New Roman"/>
          <w:color w:val="000000" w:themeColor="text1"/>
          <w:sz w:val="24"/>
          <w:szCs w:val="24"/>
        </w:rPr>
        <w:t xml:space="preserve">Top-N</w:t>
      </w:r>
      <w:r>
        <w:rPr>
          <w:rFonts w:ascii="Times New Roman" w:hAnsi="Times New Roman" w:eastAsia="Times New Roman" w:cs="Times New Roman"/>
          <w:color w:val="000000" w:themeColor="text1"/>
          <w:sz w:val="24"/>
          <w:szCs w:val="24"/>
        </w:rPr>
        <w:t xml:space="preserve"> gene sets were defined for each ranking scheme:</w:t>
      </w:r>
      <w:r>
        <w:rPr>
          <w:rFonts w:ascii="Times New Roman" w:hAnsi="Times New Roman" w:eastAsia="Times New Roman" w:cs="Times New Roman"/>
          <w:color w:val="000000" w:themeColor="text1"/>
          <w:sz w:val="24"/>
          <w:szCs w:val="24"/>
        </w:rPr>
      </w:r>
      <w:r>
        <w:rPr>
          <w:rFonts w:ascii="Times New Roman" w:hAnsi="Times New Roman" w:eastAsia="Times New Roman" w:cs="Times New Roman"/>
          <w:color w:val="000000" w:themeColor="text1"/>
          <w:sz w:val="24"/>
          <w:szCs w:val="24"/>
        </w:rPr>
      </w:r>
    </w:p>
    <w:p w14:paraId="786DD101" w14:textId="77777777">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m:oMathPara>
        <m:oMathParaPr/>
        <m:oMath>
          <m:sSubSup>
            <m:sSubSupPr>
              <m:alnScr m:val="off"/>
              <m:ctrlPr>
                <w:rPr>
                  <w:rFonts w:ascii="Cambria Math" w:hAnsi="Cambria Math" w:eastAsia="Cambria Math" w:cs="Cambria Math"/>
                  <w:sz w:val="20"/>
                  <w:szCs w:val="18"/>
                </w:rPr>
              </m:ctrlPr>
            </m:sSubSupPr>
            <m:e>
              <m:r>
                <w:rPr>
                  <w:rFonts w:ascii="Cambria Math" w:hAnsi="Cambria Math"/>
                  <w:sz w:val="20"/>
                  <w:szCs w:val="20"/>
                </w:rPr>
                <m:rPr/>
                <m:t>S</m:t>
              </m:r>
            </m:e>
            <m:sub>
              <m:r>
                <w:rPr>
                  <w:rFonts w:ascii="Cambria Math" w:hAnsi="Cambria Math"/>
                  <w:sz w:val="20"/>
                  <w:szCs w:val="20"/>
                </w:rPr>
                <m:rPr/>
                <m:t>N</m:t>
              </m:r>
            </m:sub>
            <m:sup>
              <m:r>
                <w:rPr>
                  <w:rFonts w:ascii="Cambria Math" w:hAnsi="Cambria Math"/>
                  <w:sz w:val="20"/>
                  <w:szCs w:val="20"/>
                </w:rPr>
                <m:rPr/>
                <m:t>pool</m:t>
              </m:r>
            </m:sup>
          </m:sSubSup>
          <m:r>
            <w:rPr>
              <w:rFonts w:ascii="Cambria Math" w:hAnsi="Cambria Math"/>
              <w:sz w:val="20"/>
              <w:szCs w:val="20"/>
            </w:rPr>
            <m:rPr/>
            <m:t>={i:</m:t>
          </m:r>
          <m:sSubSup>
            <m:sSubSupPr>
              <m:alnScr m:val="off"/>
              <m:ctrlPr>
                <w:rPr>
                  <w:rFonts w:ascii="Cambria Math" w:hAnsi="Cambria Math" w:eastAsia="Cambria Math" w:cs="Cambria Math"/>
                  <w:sz w:val="20"/>
                  <w:szCs w:val="18"/>
                </w:rPr>
              </m:ctrlPr>
            </m:sSubSupPr>
            <m:e>
              <m:r>
                <w:rPr>
                  <w:rFonts w:ascii="Cambria Math" w:hAnsi="Cambria Math"/>
                  <w:sz w:val="20"/>
                  <w:szCs w:val="20"/>
                </w:rPr>
                <m:rPr/>
                <m:t>R</m:t>
              </m:r>
            </m:e>
            <m:sub>
              <m:r>
                <w:rPr>
                  <w:rFonts w:ascii="Cambria Math" w:hAnsi="Cambria Math"/>
                  <w:sz w:val="20"/>
                  <w:szCs w:val="20"/>
                </w:rPr>
                <m:rPr/>
                <m:t>i</m:t>
              </m:r>
            </m:sub>
            <m:sup>
              <m:r>
                <w:rPr>
                  <w:rFonts w:ascii="Cambria Math" w:hAnsi="Cambria Math"/>
                  <w:sz w:val="20"/>
                  <w:szCs w:val="20"/>
                </w:rPr>
                <m:rPr/>
                <m:t>pool</m:t>
              </m:r>
            </m:sup>
          </m:sSubSup>
          <m:r>
            <w:rPr>
              <w:rFonts w:ascii="Cambria Math" w:hAnsi="Cambria Math"/>
              <w:sz w:val="20"/>
              <w:szCs w:val="20"/>
            </w:rPr>
            <m:rPr/>
            <m:t>≤N},</m:t>
          </m:r>
          <m:sSubSup>
            <m:sSubSupPr>
              <m:alnScr m:val="off"/>
              <m:ctrlPr>
                <w:rPr>
                  <w:rFonts w:ascii="Cambria Math" w:hAnsi="Cambria Math" w:eastAsia="Cambria Math" w:cs="Cambria Math"/>
                  <w:sz w:val="20"/>
                  <w:szCs w:val="18"/>
                </w:rPr>
              </m:ctrlPr>
            </m:sSubSupPr>
            <m:e>
              <m:r>
                <w:rPr>
                  <w:rFonts w:ascii="Cambria Math" w:hAnsi="Cambria Math"/>
                  <w:sz w:val="20"/>
                  <w:szCs w:val="20"/>
                </w:rPr>
                <m:rPr/>
                <m:t> S</m:t>
              </m:r>
            </m:e>
            <m:sub>
              <m:r>
                <w:rPr>
                  <w:rFonts w:ascii="Cambria Math" w:hAnsi="Cambria Math"/>
                  <w:sz w:val="20"/>
                  <w:szCs w:val="20"/>
                </w:rPr>
                <m:rPr/>
                <m:t>N</m:t>
              </m:r>
            </m:sub>
            <m:sup>
              <m:r>
                <w:rPr>
                  <w:rFonts w:ascii="Cambria Math" w:hAnsi="Cambria Math"/>
                  <w:sz w:val="20"/>
                  <w:szCs w:val="20"/>
                </w:rPr>
                <m:rPr/>
                <m:t>inst</m:t>
              </m:r>
            </m:sup>
          </m:sSubSup>
          <m:r>
            <w:rPr>
              <w:rFonts w:ascii="Cambria Math" w:hAnsi="Cambria Math"/>
              <w:sz w:val="20"/>
              <w:szCs w:val="20"/>
            </w:rPr>
            <m:rPr/>
            <m:t>={i:</m:t>
          </m:r>
          <m:sSubSup>
            <m:sSubSupPr>
              <m:alnScr m:val="off"/>
              <m:ctrlPr>
                <w:rPr>
                  <w:rFonts w:ascii="Cambria Math" w:hAnsi="Cambria Math" w:eastAsia="Cambria Math" w:cs="Cambria Math"/>
                  <w:sz w:val="20"/>
                  <w:szCs w:val="18"/>
                </w:rPr>
              </m:ctrlPr>
            </m:sSubSupPr>
            <m:e>
              <m:r>
                <w:rPr>
                  <w:rFonts w:ascii="Cambria Math" w:hAnsi="Cambria Math"/>
                  <w:sz w:val="20"/>
                  <w:szCs w:val="20"/>
                </w:rPr>
                <m:rPr/>
                <m:t>R</m:t>
              </m:r>
            </m:e>
            <m:sub>
              <m:r>
                <w:rPr>
                  <w:rFonts w:ascii="Cambria Math" w:hAnsi="Cambria Math"/>
                  <w:sz w:val="20"/>
                  <w:szCs w:val="20"/>
                </w:rPr>
                <m:rPr/>
                <m:t>i</m:t>
              </m:r>
            </m:sub>
            <m:sup>
              <m:r>
                <w:rPr>
                  <w:rFonts w:ascii="Cambria Math" w:hAnsi="Cambria Math"/>
                  <w:sz w:val="20"/>
                  <w:szCs w:val="20"/>
                </w:rPr>
                <m:rPr/>
                <m:t>inst</m:t>
              </m:r>
            </m:sup>
          </m:sSubSup>
          <m:r>
            <w:rPr>
              <w:rFonts w:ascii="Cambria Math" w:hAnsi="Cambria Math"/>
              <w:sz w:val="20"/>
              <w:szCs w:val="20"/>
            </w:rPr>
            <m:rPr/>
            <m:t>≤N}</m:t>
          </m:r>
        </m:oMath>
      </m:oMathPara>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27F7FB97" w14:textId="77777777">
      <w:pPr>
        <w:pBdr>
          <w:top w:val="none" w:color="000000" w:sz="4" w:space="0"/>
          <w:left w:val="none" w:color="000000" w:sz="4" w:space="0"/>
          <w:bottom w:val="none" w:color="000000" w:sz="4" w:space="0"/>
          <w:right w:val="none" w:color="000000" w:sz="4" w:space="0"/>
        </w:pBdr>
        <w:spacing/>
        <w:ind/>
        <w:rPr/>
      </w:pPr>
      <w:r>
        <w:rPr>
          <w:rFonts w:ascii="Times New Roman" w:hAnsi="Times New Roman" w:eastAsia="Times New Roman" w:cs="Times New Roman"/>
          <w:color w:val="000000" w:themeColor="text1"/>
          <w:sz w:val="24"/>
          <w:szCs w:val="24"/>
        </w:rPr>
        <w:t xml:space="preserve">Instability-only and condition-level-only sets were defined as set differences:</w:t>
      </w:r>
      <w:r/>
    </w:p>
    <w:p w14:paraId="6F7B9CCE" w14:textId="77777777">
      <w:pPr>
        <w:pBdr>
          <w:top w:val="none" w:color="000000" w:sz="4" w:space="0"/>
          <w:left w:val="none" w:color="000000" w:sz="4" w:space="0"/>
          <w:bottom w:val="none" w:color="000000" w:sz="4" w:space="0"/>
          <w:right w:val="none" w:color="000000" w:sz="4" w:space="0"/>
        </w:pBdr>
        <w:spacing/>
        <w:ind/>
        <w:jc w:val="center"/>
        <w:rPr/>
      </w:pPr>
      <w:r/>
      <m:oMathPara>
        <m:oMathParaPr/>
        <m:oMath>
          <m:sSubSup>
            <m:sSubSupPr>
              <m:alnScr m:val="off"/>
              <m:ctrlPr>
                <w:rPr>
                  <w:rFonts w:ascii="Cambria Math" w:hAnsi="Cambria Math"/>
                  <w:sz w:val="20"/>
                  <w:szCs w:val="20"/>
                </w:rPr>
              </m:ctrlPr>
            </m:sSubSupPr>
            <m:e>
              <m:r>
                <w:rPr>
                  <w:rFonts w:ascii="Cambria Math" w:hAnsi="Cambria Math"/>
                  <w:sz w:val="20"/>
                  <w:szCs w:val="20"/>
                </w:rPr>
                <m:rPr/>
                <m:t>S</m:t>
              </m:r>
            </m:e>
            <m:sub>
              <m:r>
                <w:rPr>
                  <w:rFonts w:ascii="Cambria Math" w:hAnsi="Cambria Math"/>
                  <w:sz w:val="20"/>
                  <w:szCs w:val="20"/>
                </w:rPr>
                <m:rPr/>
                <m:t>N</m:t>
              </m:r>
            </m:sub>
            <m:sup>
              <m:r>
                <w:rPr>
                  <w:rFonts w:ascii="Cambria Math" w:hAnsi="Cambria Math"/>
                  <w:sz w:val="20"/>
                  <w:szCs w:val="20"/>
                </w:rPr>
                <m:rPr/>
                <m:t>inst-only</m:t>
              </m:r>
            </m:sup>
          </m:sSubSup>
          <m:r>
            <w:rPr>
              <w:rFonts w:ascii="Cambria Math" w:hAnsi="Cambria Math"/>
              <w:sz w:val="20"/>
              <w:szCs w:val="20"/>
            </w:rPr>
            <m:rPr/>
            <m:t>=</m:t>
          </m:r>
          <m:sSubSup>
            <m:sSubSupPr>
              <m:alnScr m:val="off"/>
              <m:ctrlPr>
                <w:rPr>
                  <w:rFonts w:ascii="Cambria Math" w:hAnsi="Cambria Math"/>
                  <w:sz w:val="20"/>
                  <w:szCs w:val="20"/>
                </w:rPr>
              </m:ctrlPr>
            </m:sSubSupPr>
            <m:e>
              <m:r>
                <w:rPr>
                  <w:rFonts w:ascii="Cambria Math" w:hAnsi="Cambria Math"/>
                  <w:sz w:val="20"/>
                  <w:szCs w:val="20"/>
                </w:rPr>
                <m:rPr/>
                <m:t>S</m:t>
              </m:r>
            </m:e>
            <m:sub>
              <m:r>
                <w:rPr>
                  <w:rFonts w:ascii="Cambria Math" w:hAnsi="Cambria Math"/>
                  <w:sz w:val="20"/>
                  <w:szCs w:val="20"/>
                </w:rPr>
                <m:rPr/>
                <m:t>N</m:t>
              </m:r>
            </m:sub>
            <m:sup>
              <m:r>
                <w:rPr>
                  <w:rFonts w:ascii="Cambria Math" w:hAnsi="Cambria Math"/>
                  <w:sz w:val="20"/>
                  <w:szCs w:val="20"/>
                </w:rPr>
                <m:rPr/>
                <m:t>inst</m:t>
              </m:r>
            </m:sup>
          </m:sSubSup>
          <m:r>
            <w:rPr>
              <w:rFonts w:ascii="Cambria Math" w:hAnsi="Cambria Math"/>
              <w:sz w:val="20"/>
              <w:szCs w:val="20"/>
            </w:rPr>
            <m:rPr/>
            <m:t>\</m:t>
          </m:r>
          <m:sSubSup>
            <m:sSubSupPr>
              <m:alnScr m:val="off"/>
              <m:ctrlPr>
                <w:rPr>
                  <w:rFonts w:ascii="Cambria Math" w:hAnsi="Cambria Math"/>
                  <w:sz w:val="20"/>
                  <w:szCs w:val="20"/>
                </w:rPr>
              </m:ctrlPr>
            </m:sSubSupPr>
            <m:e>
              <m:r>
                <w:rPr>
                  <w:rFonts w:ascii="Cambria Math" w:hAnsi="Cambria Math"/>
                  <w:sz w:val="20"/>
                  <w:szCs w:val="20"/>
                </w:rPr>
                <m:rPr/>
                <m:t>S</m:t>
              </m:r>
            </m:e>
            <m:sub>
              <m:r>
                <w:rPr>
                  <w:rFonts w:ascii="Cambria Math" w:hAnsi="Cambria Math"/>
                  <w:sz w:val="20"/>
                  <w:szCs w:val="20"/>
                </w:rPr>
                <m:rPr/>
                <m:t>N</m:t>
              </m:r>
            </m:sub>
            <m:sup>
              <m:r>
                <w:rPr>
                  <w:rFonts w:ascii="Cambria Math" w:hAnsi="Cambria Math"/>
                  <w:sz w:val="20"/>
                  <w:szCs w:val="20"/>
                </w:rPr>
                <m:rPr/>
                <m:t>pool</m:t>
              </m:r>
            </m:sup>
          </m:sSubSup>
          <m:r>
            <w:rPr>
              <w:rFonts w:ascii="Cambria Math" w:hAnsi="Cambria Math"/>
              <w:sz w:val="20"/>
              <w:szCs w:val="20"/>
            </w:rPr>
            <m:rPr/>
            <m:t>,</m:t>
          </m:r>
          <m:sSubSup>
            <m:sSubSupPr>
              <m:alnScr m:val="off"/>
              <m:ctrlPr>
                <w:rPr>
                  <w:rFonts w:ascii="Cambria Math" w:hAnsi="Cambria Math"/>
                  <w:sz w:val="20"/>
                  <w:szCs w:val="20"/>
                </w:rPr>
              </m:ctrlPr>
            </m:sSubSupPr>
            <m:e>
              <m:r>
                <w:rPr>
                  <w:rFonts w:ascii="Cambria Math" w:hAnsi="Cambria Math"/>
                  <w:sz w:val="20"/>
                  <w:szCs w:val="20"/>
                </w:rPr>
                <m:rPr/>
                <m:t>   S</m:t>
              </m:r>
            </m:e>
            <m:sub>
              <m:r>
                <w:rPr>
                  <w:rFonts w:ascii="Cambria Math" w:hAnsi="Cambria Math"/>
                  <w:sz w:val="20"/>
                  <w:szCs w:val="20"/>
                </w:rPr>
                <m:rPr/>
                <m:t>N</m:t>
              </m:r>
            </m:sub>
            <m:sup>
              <m:r>
                <w:rPr>
                  <w:rFonts w:ascii="Cambria Math" w:hAnsi="Cambria Math"/>
                  <w:sz w:val="20"/>
                  <w:szCs w:val="20"/>
                </w:rPr>
                <m:rPr/>
                <m:t>pool-only</m:t>
              </m:r>
            </m:sup>
          </m:sSubSup>
          <m:r>
            <w:rPr>
              <w:rFonts w:ascii="Cambria Math" w:hAnsi="Cambria Math"/>
              <w:sz w:val="20"/>
              <w:szCs w:val="20"/>
            </w:rPr>
            <m:rPr/>
            <m:t>=</m:t>
          </m:r>
          <m:sSubSup>
            <m:sSubSupPr>
              <m:alnScr m:val="off"/>
              <m:ctrlPr>
                <w:rPr>
                  <w:rFonts w:ascii="Cambria Math" w:hAnsi="Cambria Math"/>
                  <w:sz w:val="20"/>
                  <w:szCs w:val="20"/>
                </w:rPr>
              </m:ctrlPr>
            </m:sSubSupPr>
            <m:e>
              <m:r>
                <w:rPr>
                  <w:rFonts w:ascii="Cambria Math" w:hAnsi="Cambria Math"/>
                  <w:sz w:val="20"/>
                  <w:szCs w:val="20"/>
                </w:rPr>
                <m:rPr/>
                <m:t>S</m:t>
              </m:r>
            </m:e>
            <m:sub>
              <m:r>
                <w:rPr>
                  <w:rFonts w:ascii="Cambria Math" w:hAnsi="Cambria Math"/>
                  <w:sz w:val="20"/>
                  <w:szCs w:val="20"/>
                </w:rPr>
                <m:rPr/>
                <m:t>N</m:t>
              </m:r>
            </m:sub>
            <m:sup>
              <m:r>
                <w:rPr>
                  <w:rFonts w:ascii="Cambria Math" w:hAnsi="Cambria Math"/>
                  <w:sz w:val="20"/>
                  <w:szCs w:val="20"/>
                </w:rPr>
                <m:rPr/>
                <m:t>pool</m:t>
              </m:r>
            </m:sup>
          </m:sSubSup>
          <m:r>
            <w:rPr>
              <w:rFonts w:ascii="Cambria Math" w:hAnsi="Cambria Math"/>
              <w:sz w:val="20"/>
              <w:szCs w:val="20"/>
            </w:rPr>
            <m:rPr/>
            <m:t>\</m:t>
          </m:r>
          <m:sSubSup>
            <m:sSubSupPr>
              <m:alnScr m:val="off"/>
              <m:ctrlPr>
                <w:rPr>
                  <w:rFonts w:ascii="Cambria Math" w:hAnsi="Cambria Math"/>
                  <w:sz w:val="20"/>
                  <w:szCs w:val="20"/>
                </w:rPr>
              </m:ctrlPr>
            </m:sSubSupPr>
            <m:e>
              <m:r>
                <w:rPr>
                  <w:rFonts w:ascii="Cambria Math" w:hAnsi="Cambria Math"/>
                  <w:sz w:val="20"/>
                  <w:szCs w:val="20"/>
                </w:rPr>
                <m:rPr/>
                <m:t>S</m:t>
              </m:r>
            </m:e>
            <m:sub>
              <m:r>
                <w:rPr>
                  <w:rFonts w:ascii="Cambria Math" w:hAnsi="Cambria Math"/>
                  <w:sz w:val="20"/>
                  <w:szCs w:val="20"/>
                </w:rPr>
                <m:rPr/>
                <m:t>N</m:t>
              </m:r>
            </m:sub>
            <m:sup>
              <m:r>
                <w:rPr>
                  <w:rFonts w:ascii="Cambria Math" w:hAnsi="Cambria Math"/>
                  <w:sz w:val="20"/>
                  <w:szCs w:val="20"/>
                </w:rPr>
                <m:rPr/>
                <m:t>inst</m:t>
              </m:r>
            </m:sup>
          </m:sSubSup>
        </m:oMath>
      </m:oMathPara>
      <w:r/>
      <w:r/>
    </w:p>
    <w:p w14:paraId="743B7994" w14:textId="77777777">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color w:val="000000" w:themeColor="text1"/>
          <w:sz w:val="24"/>
          <w:szCs w:val="24"/>
        </w:rPr>
      </w:pPr>
      <w:r>
        <w:rPr>
          <w:rFonts w:ascii="Times New Roman" w:hAnsi="Times New Roman" w:eastAsia="Times New Roman" w:cs="Times New Roman"/>
          <w:color w:val="000000" w:themeColor="text1"/>
          <w:sz w:val="24"/>
          <w:szCs w:val="24"/>
        </w:rPr>
        <w:t xml:space="preserve">Overlap between sets was quantified using the Jaccard index:</w:t>
      </w:r>
      <w:r>
        <w:rPr>
          <w:rFonts w:ascii="Times New Roman" w:hAnsi="Times New Roman" w:eastAsia="Times New Roman" w:cs="Times New Roman"/>
          <w:color w:val="000000" w:themeColor="text1"/>
          <w:sz w:val="24"/>
          <w:szCs w:val="24"/>
        </w:rPr>
      </w:r>
      <w:r>
        <w:rPr>
          <w:rFonts w:ascii="Times New Roman" w:hAnsi="Times New Roman" w:eastAsia="Times New Roman" w:cs="Times New Roman"/>
          <w:color w:val="000000" w:themeColor="text1"/>
          <w:sz w:val="24"/>
          <w:szCs w:val="24"/>
        </w:rPr>
      </w:r>
    </w:p>
    <w:p w14:paraId="28B40E97" w14:textId="77777777">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color w:val="000000"/>
          <w:sz w:val="24"/>
          <w:szCs w:val="24"/>
        </w:rPr>
      </w:pPr>
      <w:r/>
      <m:oMathPara>
        <m:oMathParaPr/>
        <m:oMath>
          <m:r>
            <w:rPr>
              <w:rFonts w:ascii="Cambria Math" w:hAnsi="Cambria Math"/>
              <w:sz w:val="20"/>
              <w:szCs w:val="20"/>
            </w:rPr>
            <m:rPr/>
            <m:t>J(N)=</m:t>
          </m:r>
          <m:f>
            <m:fPr>
              <m:ctrlPr>
                <w:rPr>
                  <w:rFonts w:ascii="Cambria Math" w:hAnsi="Cambria Math" w:eastAsia="Cambria Math" w:cs="Cambria Math"/>
                  <w:sz w:val="20"/>
                  <w:szCs w:val="18"/>
                </w:rPr>
              </m:ctrlPr>
            </m:fPr>
            <m:num>
              <m:r>
                <w:rPr>
                  <w:rFonts w:ascii="Cambria Math" w:hAnsi="Cambria Math"/>
                  <w:sz w:val="20"/>
                  <w:szCs w:val="20"/>
                </w:rPr>
                <m:rPr/>
                <m:t>∣</m:t>
              </m:r>
              <m:sSubSup>
                <m:sSubSupPr>
                  <m:alnScr m:val="off"/>
                  <m:ctrlPr>
                    <w:rPr>
                      <w:rFonts w:ascii="Cambria Math" w:hAnsi="Cambria Math" w:eastAsia="Cambria Math" w:cs="Cambria Math"/>
                      <w:sz w:val="20"/>
                      <w:szCs w:val="18"/>
                    </w:rPr>
                  </m:ctrlPr>
                </m:sSubSupPr>
                <m:e>
                  <m:r>
                    <w:rPr>
                      <w:rFonts w:ascii="Cambria Math" w:hAnsi="Cambria Math"/>
                      <w:sz w:val="20"/>
                      <w:szCs w:val="20"/>
                    </w:rPr>
                    <m:rPr/>
                    <m:t>S</m:t>
                  </m:r>
                </m:e>
                <m:sub>
                  <m:r>
                    <w:rPr>
                      <w:rFonts w:ascii="Cambria Math" w:hAnsi="Cambria Math"/>
                      <w:sz w:val="20"/>
                      <w:szCs w:val="20"/>
                    </w:rPr>
                    <m:rPr/>
                    <m:t>N</m:t>
                  </m:r>
                </m:sub>
                <m:sup>
                  <m:r>
                    <w:rPr>
                      <w:rFonts w:ascii="Cambria Math" w:hAnsi="Cambria Math"/>
                      <w:sz w:val="20"/>
                      <w:szCs w:val="20"/>
                    </w:rPr>
                    <m:rPr/>
                    <m:t>pool</m:t>
                  </m:r>
                </m:sup>
              </m:sSubSup>
              <m:r>
                <w:rPr>
                  <w:rFonts w:ascii="Cambria Math" w:hAnsi="Cambria Math"/>
                  <w:sz w:val="20"/>
                  <w:szCs w:val="20"/>
                </w:rPr>
                <m:rPr/>
                <m:t>∩</m:t>
              </m:r>
              <m:sSubSup>
                <m:sSubSupPr>
                  <m:alnScr m:val="off"/>
                  <m:ctrlPr>
                    <w:rPr>
                      <w:rFonts w:ascii="Cambria Math" w:hAnsi="Cambria Math" w:eastAsia="Cambria Math" w:cs="Cambria Math"/>
                      <w:sz w:val="20"/>
                      <w:szCs w:val="18"/>
                    </w:rPr>
                  </m:ctrlPr>
                </m:sSubSupPr>
                <m:e>
                  <m:r>
                    <w:rPr>
                      <w:rFonts w:ascii="Cambria Math" w:hAnsi="Cambria Math"/>
                      <w:sz w:val="20"/>
                      <w:szCs w:val="20"/>
                    </w:rPr>
                    <m:rPr/>
                    <m:t>S</m:t>
                  </m:r>
                </m:e>
                <m:sub>
                  <m:r>
                    <w:rPr>
                      <w:rFonts w:ascii="Cambria Math" w:hAnsi="Cambria Math"/>
                      <w:sz w:val="20"/>
                      <w:szCs w:val="20"/>
                    </w:rPr>
                    <m:rPr/>
                    <m:t>N</m:t>
                  </m:r>
                </m:sub>
                <m:sup>
                  <m:r>
                    <w:rPr>
                      <w:rFonts w:ascii="Cambria Math" w:hAnsi="Cambria Math"/>
                      <w:sz w:val="20"/>
                      <w:szCs w:val="20"/>
                    </w:rPr>
                    <m:rPr/>
                    <m:t>inst</m:t>
                  </m:r>
                </m:sup>
              </m:sSubSup>
              <m:r>
                <w:rPr>
                  <w:rFonts w:ascii="Cambria Math" w:hAnsi="Cambria Math"/>
                  <w:sz w:val="20"/>
                  <w:szCs w:val="20"/>
                </w:rPr>
                <m:rPr/>
                <m:t>∣</m:t>
              </m:r>
            </m:num>
            <m:den>
              <m:r>
                <w:rPr>
                  <w:rFonts w:ascii="Cambria Math" w:hAnsi="Cambria Math"/>
                  <w:sz w:val="20"/>
                  <w:szCs w:val="20"/>
                </w:rPr>
                <m:rPr/>
                <m:t>∣</m:t>
              </m:r>
              <m:sSubSup>
                <m:sSubSupPr>
                  <m:alnScr m:val="off"/>
                  <m:ctrlPr>
                    <w:rPr>
                      <w:rFonts w:ascii="Cambria Math" w:hAnsi="Cambria Math" w:eastAsia="Cambria Math" w:cs="Cambria Math"/>
                      <w:sz w:val="20"/>
                      <w:szCs w:val="18"/>
                    </w:rPr>
                  </m:ctrlPr>
                </m:sSubSupPr>
                <m:e>
                  <m:r>
                    <w:rPr>
                      <w:rFonts w:ascii="Cambria Math" w:hAnsi="Cambria Math"/>
                      <w:sz w:val="20"/>
                      <w:szCs w:val="20"/>
                    </w:rPr>
                    <m:rPr/>
                    <m:t>S</m:t>
                  </m:r>
                </m:e>
                <m:sub>
                  <m:r>
                    <w:rPr>
                      <w:rFonts w:ascii="Cambria Math" w:hAnsi="Cambria Math"/>
                      <w:sz w:val="20"/>
                      <w:szCs w:val="20"/>
                    </w:rPr>
                    <m:rPr/>
                    <m:t>N</m:t>
                  </m:r>
                </m:sub>
                <m:sup>
                  <m:r>
                    <w:rPr>
                      <w:rFonts w:ascii="Cambria Math" w:hAnsi="Cambria Math"/>
                      <w:sz w:val="20"/>
                      <w:szCs w:val="20"/>
                    </w:rPr>
                    <m:rPr/>
                    <m:t>pool</m:t>
                  </m:r>
                </m:sup>
              </m:sSubSup>
              <m:r>
                <w:rPr>
                  <w:rFonts w:ascii="Cambria Math" w:hAnsi="Cambria Math"/>
                  <w:sz w:val="20"/>
                  <w:szCs w:val="20"/>
                </w:rPr>
                <m:rPr/>
                <m:t>∪</m:t>
              </m:r>
              <m:sSubSup>
                <m:sSubSupPr>
                  <m:alnScr m:val="off"/>
                  <m:ctrlPr>
                    <w:rPr>
                      <w:rFonts w:ascii="Cambria Math" w:hAnsi="Cambria Math" w:eastAsia="Cambria Math" w:cs="Cambria Math"/>
                      <w:sz w:val="20"/>
                      <w:szCs w:val="18"/>
                    </w:rPr>
                  </m:ctrlPr>
                </m:sSubSupPr>
                <m:e>
                  <m:r>
                    <w:rPr>
                      <w:rFonts w:ascii="Cambria Math" w:hAnsi="Cambria Math"/>
                      <w:sz w:val="20"/>
                      <w:szCs w:val="20"/>
                    </w:rPr>
                    <m:rPr/>
                    <m:t>S</m:t>
                  </m:r>
                </m:e>
                <m:sub>
                  <m:r>
                    <w:rPr>
                      <w:rFonts w:ascii="Cambria Math" w:hAnsi="Cambria Math"/>
                      <w:sz w:val="20"/>
                      <w:szCs w:val="20"/>
                    </w:rPr>
                    <m:rPr/>
                    <m:t>N</m:t>
                  </m:r>
                </m:sub>
                <m:sup>
                  <m:r>
                    <w:rPr>
                      <w:rFonts w:ascii="Cambria Math" w:hAnsi="Cambria Math"/>
                      <w:sz w:val="20"/>
                      <w:szCs w:val="20"/>
                    </w:rPr>
                    <m:rPr/>
                    <m:t>inst</m:t>
                  </m:r>
                </m:sup>
              </m:sSubSup>
              <m:r>
                <w:rPr>
                  <w:rFonts w:ascii="Cambria Math" w:hAnsi="Cambria Math"/>
                  <w:sz w:val="20"/>
                  <w:szCs w:val="20"/>
                </w:rPr>
                <m:rPr/>
                <m:t>∣</m:t>
              </m:r>
            </m:den>
          </m:f>
        </m:oMath>
      </m:oMathPara>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1EA07905" w14:textId="77777777">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color w:val="000000"/>
          <w:sz w:val="24"/>
          <w:szCs w:val="24"/>
        </w:rPr>
        <w:t xml:space="preserve">Analyses were performed for </w:t>
      </w:r>
      <m:oMath>
        <m:r>
          <w:rPr>
            <w:rFonts w:ascii="Cambria Math" w:hAnsi="Cambria Math"/>
            <w:sz w:val="24"/>
            <w:szCs w:val="24"/>
            <w:lang w:bidi="en-US"/>
          </w:rPr>
          <m:rPr/>
          <m:t>N=50, 100, 200, </m:t>
        </m:r>
        <m:r>
          <w:rPr>
            <w:rFonts w:ascii="Cambria Math" w:hAnsi="Cambria Math" w:eastAsia="Cambria Math" w:cs="Cambria Math"/>
            <w:color w:val="000000"/>
            <w:sz w:val="24"/>
            <w:szCs w:val="24"/>
            <w:lang w:bidi="en-US"/>
          </w:rPr>
          <m:rPr/>
          <m:t>and </m:t>
        </m:r>
        <m:r>
          <w:rPr>
            <w:rFonts w:ascii="Cambria Math" w:hAnsi="Cambria Math"/>
            <w:sz w:val="24"/>
            <w:szCs w:val="24"/>
            <w:lang w:bidi="en-US"/>
          </w:rPr>
          <m:rPr/>
          <m:t>500</m:t>
        </m:r>
      </m:oMath>
      <w:r>
        <w:rPr>
          <w:rFonts w:ascii="Times New Roman" w:hAnsi="Times New Roman" w:eastAsia="Times New Roman" w:cs="Times New Roman"/>
          <w:color w:val="000000"/>
          <w:sz w:val="24"/>
          <w:szCs w:val="24"/>
        </w:rPr>
        <w:t xml:space="preserve"> .</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0D4F7735" w14:textId="77777777">
      <w:pPr>
        <w:pBdr>
          <w:top w:val="none" w:color="000000" w:sz="4" w:space="0"/>
          <w:left w:val="none" w:color="000000" w:sz="4" w:space="0"/>
          <w:bottom w:val="none" w:color="000000" w:sz="4" w:space="0"/>
          <w:right w:val="none" w:color="000000" w:sz="4" w:space="0"/>
        </w:pBdr>
        <w:spacing/>
        <w:ind/>
        <w:jc w:val="both"/>
        <w:rPr/>
      </w:pPr>
      <w:r>
        <w:rPr>
          <w:rFonts w:ascii="Times New Roman" w:hAnsi="Times New Roman" w:eastAsia="Times New Roman" w:cs="Times New Roman"/>
          <w:color w:val="000000" w:themeColor="text1"/>
          <w:sz w:val="24"/>
          <w:szCs w:val="24"/>
        </w:rPr>
        <w:t xml:space="preserve">Representative genes were selected from </w:t>
      </w:r>
      <w:r>
        <w:rPr>
          <w:rFonts w:ascii="Times New Roman" w:hAnsi="Times New Roman" w:eastAsia="Times New Roman" w:cs="Times New Roman"/>
          <w:color w:val="000000" w:themeColor="text1"/>
          <w:sz w:val="24"/>
          <w:szCs w:val="24"/>
        </w:rPr>
        <w:t xml:space="preserve">i</w:t>
      </w:r>
      <w:r>
        <w:rPr>
          <w:rFonts w:ascii="Times New Roman" w:hAnsi="Times New Roman" w:eastAsia="Times New Roman" w:cs="Times New Roman"/>
          <w:color w:val="000000" w:themeColor="text1"/>
          <w:sz w:val="24"/>
          <w:szCs w:val="24"/>
        </w:rPr>
        <w:t xml:space="preserve">nstability-only and condition-level-only sets based on objective criteria, including (</w:t>
      </w:r>
      <w:r>
        <w:rPr>
          <w:rFonts w:ascii="Times New Roman" w:hAnsi="Times New Roman" w:eastAsia="Times New Roman" w:cs="Times New Roman"/>
          <w:color w:val="000000" w:themeColor="text1"/>
          <w:sz w:val="24"/>
          <w:szCs w:val="24"/>
        </w:rPr>
        <w:t xml:space="preserve">i</w:t>
      </w:r>
      <w:r>
        <w:rPr>
          <w:rFonts w:ascii="Times New Roman" w:hAnsi="Times New Roman" w:eastAsia="Times New Roman" w:cs="Times New Roman"/>
          <w:color w:val="000000" w:themeColor="text1"/>
          <w:sz w:val="24"/>
          <w:szCs w:val="24"/>
        </w:rPr>
        <w:t xml:space="preserve">) rank displacement defined as </w:t>
      </w:r>
      <m:oMath>
        <m:r>
          <w:rPr>
            <w:rFonts w:ascii="Cambria Math" w:hAnsi="Cambria Math"/>
            <w:lang w:bidi="en-US"/>
          </w:rPr>
          <m:rPr/>
          <m:t>∣</m:t>
        </m:r>
        <m:sSubSup>
          <m:sSubSupPr>
            <m:alnScr m:val="off"/>
            <m:ctrlPr>
              <w:rPr>
                <w:rFonts w:ascii="Cambria Math" w:hAnsi="Cambria Math" w:eastAsia="Cambria Math" w:cs="Cambria Math"/>
              </w:rPr>
            </m:ctrlPr>
          </m:sSubSupPr>
          <m:e>
            <m:r>
              <w:rPr>
                <w:rFonts w:ascii="Cambria Math" w:hAnsi="Cambria Math"/>
                <w:lang w:bidi="en-US"/>
              </w:rPr>
              <m:rPr/>
              <m:t>R</m:t>
            </m:r>
          </m:e>
          <m:sub>
            <m:r>
              <w:rPr>
                <w:rFonts w:ascii="Cambria Math" w:hAnsi="Cambria Math"/>
                <w:lang w:bidi="en-US"/>
              </w:rPr>
              <m:rPr/>
              <m:t>i</m:t>
            </m:r>
          </m:sub>
          <m:sup>
            <m:r>
              <w:rPr>
                <w:rFonts w:ascii="Cambria Math" w:hAnsi="Cambria Math" w:eastAsia="Cambria Math" w:cs="Cambria Math"/>
                <w:lang w:bidi="en-US"/>
              </w:rPr>
              <m:rPr/>
              <m:t>pool</m:t>
            </m:r>
          </m:sup>
        </m:sSubSup>
        <m:r>
          <w:rPr>
            <w:rFonts w:ascii="Cambria Math" w:hAnsi="Cambria Math"/>
            <w:lang w:bidi="en-US"/>
          </w:rPr>
          <m:rPr/>
          <m:t>-</m:t>
        </m:r>
        <m:sSubSup>
          <m:sSubSupPr>
            <m:alnScr m:val="off"/>
            <m:ctrlPr>
              <w:rPr>
                <w:rFonts w:ascii="Cambria Math" w:hAnsi="Cambria Math" w:eastAsia="Cambria Math" w:cs="Cambria Math"/>
              </w:rPr>
            </m:ctrlPr>
          </m:sSubSupPr>
          <m:e>
            <m:r>
              <w:rPr>
                <w:rFonts w:ascii="Cambria Math" w:hAnsi="Cambria Math"/>
                <w:lang w:bidi="en-US"/>
              </w:rPr>
              <m:rPr/>
              <m:t>R</m:t>
            </m:r>
          </m:e>
          <m:sub>
            <m:r>
              <w:rPr>
                <w:rFonts w:ascii="Cambria Math" w:hAnsi="Cambria Math"/>
                <w:lang w:bidi="en-US"/>
              </w:rPr>
              <m:rPr/>
              <m:t>i</m:t>
            </m:r>
          </m:sub>
          <m:sup>
            <m:r>
              <w:rPr>
                <w:rFonts w:ascii="Cambria Math" w:hAnsi="Cambria Math"/>
                <w:lang w:bidi="en-US"/>
              </w:rPr>
              <m:rPr/>
              <m:t>inst</m:t>
            </m:r>
          </m:sup>
        </m:sSubSup>
        <m:r>
          <w:rPr>
            <w:rFonts w:ascii="Cambria Math" w:hAnsi="Cambria Math"/>
            <w:lang w:bidi="en-US"/>
          </w:rPr>
          <m:rPr/>
          <m:t> |</m:t>
        </m:r>
      </m:oMath>
      <w:r>
        <w:rPr>
          <w:rFonts w:ascii="Times New Roman" w:hAnsi="Times New Roman" w:eastAsia="Times New Roman" w:cs="Times New Roman"/>
          <w:color w:val="000000" w:themeColor="text1"/>
          <w:sz w:val="24"/>
          <w:szCs w:val="24"/>
        </w:rPr>
        <w:t xml:space="preserve">, (ii) instability score magnitude, and (iii) consistency of structured effect patterns, defined as absence of stochastic fluctuations across partitions relative to the dominant trend. Selection was restricted to genes within the </w:t>
      </w:r>
      <w:r>
        <w:rPr>
          <w:rFonts w:ascii="Times New Roman" w:hAnsi="Times New Roman" w:eastAsia="Times New Roman" w:cs="Times New Roman"/>
          <w:color w:val="000000" w:themeColor="text1"/>
          <w:sz w:val="24"/>
          <w:szCs w:val="24"/>
        </w:rPr>
        <w:t xml:space="preserve">Top-N</w:t>
      </w:r>
      <w:r>
        <w:rPr>
          <w:rFonts w:ascii="Times New Roman" w:hAnsi="Times New Roman" w:eastAsia="Times New Roman" w:cs="Times New Roman"/>
          <w:color w:val="000000" w:themeColor="text1"/>
          <w:sz w:val="24"/>
          <w:szCs w:val="24"/>
        </w:rPr>
        <w:t xml:space="preserve"> ranked sets used for overlap analysis, ensuring consistency with the global </w:t>
      </w:r>
      <w:r>
        <w:rPr>
          <w:rFonts w:ascii="Times New Roman" w:hAnsi="Times New Roman" w:eastAsia="Times New Roman" w:cs="Times New Roman"/>
          <w:color w:val="000000" w:themeColor="text1"/>
          <w:sz w:val="24"/>
          <w:szCs w:val="24"/>
        </w:rPr>
        <w:t xml:space="preserve">prioritization framework. No manual curation based on gene identity or prior functional knowledge was applied.</w:t>
      </w:r>
      <w:r/>
    </w:p>
    <w:p w14:paraId="3C9CDD2F" w14:textId="77777777">
      <w:pPr>
        <w:pBdr>
          <w:top w:val="none" w:color="000000" w:sz="4" w:space="0"/>
          <w:left w:val="none" w:color="000000" w:sz="4" w:space="0"/>
          <w:bottom w:val="none" w:color="000000" w:sz="4" w:space="0"/>
          <w:right w:val="none" w:color="000000" w:sz="4" w:space="0"/>
        </w:pBdr>
        <w:spacing/>
        <w:ind/>
        <w:jc w:val="both"/>
        <w:rPr/>
      </w:pPr>
      <w:r>
        <w:rPr>
          <w:rFonts w:ascii="Times New Roman" w:hAnsi="Times New Roman" w:eastAsia="Times New Roman" w:cs="Times New Roman"/>
          <w:color w:val="000000" w:themeColor="text1"/>
          <w:sz w:val="24"/>
          <w:szCs w:val="24"/>
        </w:rPr>
        <w:t xml:space="preserve">Functional annotation was assigned post hoc by mapping selected gene identifiers to reference genome annotations and associated protein records, followed by integration of annotations from NCBI, </w:t>
      </w:r>
      <w:r>
        <w:rPr>
          <w:rFonts w:ascii="Times New Roman" w:hAnsi="Times New Roman" w:eastAsia="Times New Roman" w:cs="Times New Roman"/>
          <w:color w:val="000000" w:themeColor="text1"/>
          <w:sz w:val="24"/>
          <w:szCs w:val="24"/>
        </w:rPr>
        <w:t xml:space="preserve">eggNOG</w:t>
      </w:r>
      <w:r>
        <w:rPr>
          <w:rFonts w:ascii="Times New Roman" w:hAnsi="Times New Roman" w:eastAsia="Times New Roman" w:cs="Times New Roman"/>
          <w:color w:val="000000" w:themeColor="text1"/>
          <w:sz w:val="24"/>
          <w:szCs w:val="24"/>
        </w:rPr>
        <w:t xml:space="preserve">, </w:t>
      </w:r>
      <w:r>
        <w:rPr>
          <w:rFonts w:ascii="Times New Roman" w:hAnsi="Times New Roman" w:eastAsia="Times New Roman" w:cs="Times New Roman"/>
          <w:color w:val="000000" w:themeColor="text1"/>
          <w:sz w:val="24"/>
          <w:szCs w:val="24"/>
        </w:rPr>
        <w:t xml:space="preserve">InterProScan</w:t>
      </w:r>
      <w:r>
        <w:rPr>
          <w:rFonts w:ascii="Times New Roman" w:hAnsi="Times New Roman" w:eastAsia="Times New Roman" w:cs="Times New Roman"/>
          <w:color w:val="000000" w:themeColor="text1"/>
          <w:sz w:val="24"/>
          <w:szCs w:val="24"/>
        </w:rPr>
        <w:t xml:space="preserve">, and </w:t>
      </w:r>
      <w:r>
        <w:rPr>
          <w:rFonts w:ascii="Times New Roman" w:hAnsi="Times New Roman" w:eastAsia="Times New Roman" w:cs="Times New Roman"/>
          <w:color w:val="000000" w:themeColor="text1"/>
          <w:sz w:val="24"/>
          <w:szCs w:val="24"/>
        </w:rPr>
        <w:t xml:space="preserve">Pfam</w:t>
      </w:r>
      <w:r>
        <w:rPr>
          <w:rFonts w:ascii="Times New Roman" w:hAnsi="Times New Roman" w:eastAsia="Times New Roman" w:cs="Times New Roman"/>
          <w:color w:val="000000" w:themeColor="text1"/>
          <w:sz w:val="24"/>
          <w:szCs w:val="24"/>
        </w:rPr>
        <w:t xml:space="preserve"> databases.</w:t>
      </w:r>
      <w:r/>
    </w:p>
    <w:p w14:paraId="68DE1F00" w14:textId="77777777">
      <w:pPr>
        <w:pStyle w:val="816"/>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b/>
          <w:bCs/>
          <w:color w:val="000000" w:themeColor="text1"/>
          <w:sz w:val="24"/>
          <w:szCs w:val="24"/>
        </w:rPr>
        <w:t xml:space="preserve">2.10. </w:t>
      </w:r>
      <w:r>
        <w:rPr>
          <w:rFonts w:ascii="Times New Roman" w:hAnsi="Times New Roman" w:eastAsia="Times New Roman" w:cs="Times New Roman"/>
          <w:b/>
          <w:bCs/>
          <w:color w:val="000000" w:themeColor="text1"/>
          <w:sz w:val="24"/>
          <w:szCs w:val="24"/>
        </w:rPr>
        <w:t xml:space="preserve">Synthetic benchmarking and variance disentanglement</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2C58356B" w14:textId="77777777">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color w:val="000000" w:themeColor="text1"/>
          <w:sz w:val="24"/>
          <w:szCs w:val="24"/>
        </w:rPr>
        <w:t xml:space="preserve">Synthetic datasets were constructed to represent coherent, opposing, and phase-structured regulatory regimes. For each scenario, condition-level effect, instability, and variance proxy were computed as described above.</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4F060B5C" w14:textId="77777777">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color w:val="000000" w:themeColor="text1"/>
          <w:sz w:val="24"/>
          <w:szCs w:val="24"/>
        </w:rPr>
        <w:t xml:space="preserve">Summary statistics were reported as mean ± standard deviation or median and interquartile range. To assess whether instability is reducible to variance, changes in instability and variance were compared across scenarios.</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35EE98D2" w14:textId="77777777">
      <w:pPr>
        <w:pStyle w:val="816"/>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b/>
          <w:bCs/>
          <w:color w:val="000000" w:themeColor="text1"/>
          <w:sz w:val="24"/>
          <w:szCs w:val="24"/>
        </w:rPr>
        <w:t xml:space="preserve">2.11. </w:t>
      </w:r>
      <w:r>
        <w:rPr>
          <w:rFonts w:ascii="Times New Roman" w:hAnsi="Times New Roman" w:eastAsia="Times New Roman" w:cs="Times New Roman"/>
          <w:b/>
          <w:bCs/>
          <w:color w:val="000000" w:themeColor="text1"/>
          <w:sz w:val="24"/>
          <w:szCs w:val="24"/>
        </w:rPr>
        <w:t xml:space="preserve">Robustness and uncertainty estimation</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1D69864F" w14:textId="77777777">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color w:val="000000" w:themeColor="text1"/>
          <w:sz w:val="24"/>
          <w:szCs w:val="24"/>
        </w:rPr>
        <w:t xml:space="preserve">Threshold robustness was evaluated across ranges of condition-level effect and instability quantiles. Stability of condition separation and gene prioritization was assessed across these parameter settings.</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74524C41" w14:textId="77777777">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color w:val="000000" w:themeColor="text1"/>
          <w:sz w:val="24"/>
          <w:szCs w:val="24"/>
        </w:rPr>
        <w:t xml:space="preserve">Uncertainty in masked fractions and related statistics was estimated using bootstrap resampling, and results were summarized as mean ± standard deviation.</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1444455D" w14:textId="77777777">
      <w:pPr>
        <w:pStyle w:val="817"/>
        <w:pBdr>
          <w:top w:val="none" w:color="000000" w:sz="4" w:space="0"/>
          <w:left w:val="none" w:color="000000" w:sz="4" w:space="0"/>
          <w:bottom w:val="none" w:color="000000" w:sz="4" w:space="0"/>
          <w:right w:val="none" w:color="000000" w:sz="4" w:space="0"/>
        </w:pBdr>
        <w:spacing/>
        <w:ind/>
        <w:rPr>
          <w:sz w:val="24"/>
          <w:szCs w:val="24"/>
        </w:rPr>
      </w:pPr>
      <w:r>
        <w:rPr>
          <w:rFonts w:ascii="Times New Roman" w:hAnsi="Times New Roman" w:eastAsia="Times New Roman" w:cs="Times New Roman"/>
          <w:b/>
          <w:color w:val="000000"/>
          <w:sz w:val="24"/>
          <w:szCs w:val="24"/>
        </w:rPr>
        <w:t xml:space="preserve">2.12. </w:t>
      </w:r>
      <w:r>
        <w:rPr>
          <w:rFonts w:ascii="Times New Roman" w:hAnsi="Times New Roman" w:eastAsia="Times New Roman" w:cs="Times New Roman"/>
          <w:b/>
          <w:color w:val="000000"/>
          <w:sz w:val="24"/>
          <w:szCs w:val="24"/>
        </w:rPr>
        <w:t xml:space="preserve">Software implementation</w:t>
      </w:r>
      <w:r>
        <w:rPr>
          <w:sz w:val="24"/>
          <w:szCs w:val="24"/>
        </w:rPr>
      </w:r>
      <w:r>
        <w:rPr>
          <w:sz w:val="24"/>
          <w:szCs w:val="24"/>
        </w:rPr>
      </w:r>
    </w:p>
    <w:p w14:paraId="4B1A4BF4" w14:textId="77777777">
      <w:pPr>
        <w:pStyle w:val="1117"/>
        <w:pBdr/>
        <w:spacing w:line="276" w:lineRule="auto"/>
        <w:ind/>
        <w:jc w:val="both"/>
        <w:rPr/>
      </w:pPr>
      <w:r>
        <w:rPr>
          <w:rFonts w:ascii="Times New Roman" w:hAnsi="Times New Roman" w:eastAsia="Times New Roman" w:cs="Times New Roman"/>
          <w:color w:val="000000"/>
          <w:sz w:val="24"/>
        </w:rPr>
        <w:t xml:space="preserve">All analyses were performed in </w:t>
      </w:r>
      <w:r>
        <w:rPr>
          <w:rFonts w:ascii="Times New Roman" w:hAnsi="Times New Roman" w:eastAsia="Times New Roman" w:cs="Times New Roman"/>
          <w:b/>
          <w:color w:val="000000"/>
          <w:sz w:val="24"/>
        </w:rPr>
        <w:t xml:space="preserve">R v4.4.3</w:t>
      </w:r>
      <w:r>
        <w:rPr>
          <w:rFonts w:ascii="Times New Roman" w:hAnsi="Times New Roman" w:eastAsia="Times New Roman" w:cs="Times New Roman"/>
          <w:color w:val="000000"/>
          <w:sz w:val="24"/>
        </w:rPr>
        <w:t xml:space="preserve"> using a custom analysis pipeline developed for instability quantification and downstream transcriptomic analysis. Transcript quantification was performed using </w:t>
      </w:r>
      <w:r>
        <w:rPr>
          <w:rFonts w:ascii="Times New Roman" w:hAnsi="Times New Roman" w:eastAsia="Times New Roman" w:cs="Times New Roman"/>
          <w:b/>
          <w:color w:val="000000"/>
          <w:sz w:val="24"/>
        </w:rPr>
        <w:t xml:space="preserve">Salmon v1.10.2</w:t>
      </w:r>
      <w:r>
        <w:rPr>
          <w:rFonts w:ascii="Times New Roman" w:hAnsi="Times New Roman" w:eastAsia="Times New Roman" w:cs="Times New Roman"/>
          <w:color w:val="000000"/>
          <w:sz w:val="24"/>
        </w:rPr>
        <w:t xml:space="preserve">, followed by gene-level summarization using </w:t>
      </w:r>
      <w:r>
        <w:rPr>
          <w:rFonts w:ascii="Times New Roman" w:hAnsi="Times New Roman" w:eastAsia="Times New Roman" w:cs="Times New Roman"/>
          <w:b/>
          <w:color w:val="000000"/>
          <w:sz w:val="24"/>
        </w:rPr>
        <w:t xml:space="preserve">tximport v1.34.0</w:t>
      </w:r>
      <w:r>
        <w:rPr>
          <w:rFonts w:ascii="Times New Roman" w:hAnsi="Times New Roman" w:eastAsia="Times New Roman" w:cs="Times New Roman"/>
          <w:color w:val="000000"/>
          <w:sz w:val="24"/>
        </w:rPr>
        <w:t xml:space="preserve"> and variance-stabilizing transformation using </w:t>
      </w:r>
      <w:r>
        <w:rPr>
          <w:rFonts w:ascii="Times New Roman" w:hAnsi="Times New Roman" w:eastAsia="Times New Roman" w:cs="Times New Roman"/>
          <w:b/>
          <w:color w:val="000000"/>
          <w:sz w:val="24"/>
        </w:rPr>
        <w:t xml:space="preserve">DESeq2 v1.46.0</w:t>
      </w:r>
      <w:r>
        <w:rPr>
          <w:rFonts w:ascii="Times New Roman" w:hAnsi="Times New Roman" w:eastAsia="Times New Roman" w:cs="Times New Roman"/>
          <w:color w:val="000000"/>
          <w:sz w:val="24"/>
        </w:rPr>
        <w:t xml:space="preserve">. Differential-expression analyses were performed using </w:t>
      </w:r>
      <w:r>
        <w:rPr>
          <w:rFonts w:ascii="Times New Roman" w:hAnsi="Times New Roman" w:eastAsia="Times New Roman" w:cs="Times New Roman"/>
          <w:b/>
          <w:color w:val="000000"/>
          <w:sz w:val="24"/>
        </w:rPr>
        <w:t xml:space="preserve">limma v3.62.1</w:t>
      </w:r>
      <w:r>
        <w:rPr>
          <w:rFonts w:ascii="Times New Roman" w:hAnsi="Times New Roman" w:eastAsia="Times New Roman" w:cs="Times New Roman"/>
          <w:color w:val="000000"/>
          <w:sz w:val="24"/>
        </w:rPr>
        <w:t xml:space="preserve">, and all downstream statistical analyses, visualization, and instability calculations were implemented in R. </w:t>
      </w:r>
      <w:r/>
    </w:p>
    <w:p w14:paraId="0B1E9AD9" w14:textId="5DEF9D43">
      <w:pPr>
        <w:pStyle w:val="816"/>
        <w:numPr>
          <w:ilvl w:val="0"/>
          <w:numId w:val="6"/>
        </w:numPr>
        <w:pBdr/>
        <w:spacing/>
        <w:ind/>
        <w:rPr>
          <w:rFonts w:ascii="Times New Roman" w:hAnsi="Times New Roman" w:cs="Times New Roman"/>
          <w:b/>
          <w:bCs/>
          <w:sz w:val="24"/>
          <w:szCs w:val="24"/>
        </w:rPr>
      </w:pPr>
      <w:r>
        <w:rPr>
          <w:rFonts w:ascii="Times New Roman" w:hAnsi="Times New Roman" w:cs="Times New Roman"/>
          <w:b/>
          <w:bCs/>
          <w:color w:val="auto"/>
          <w:sz w:val="24"/>
          <w:szCs w:val="24"/>
        </w:rPr>
        <w:t xml:space="preserve">Results</w:t>
      </w:r>
      <w:r>
        <w:rPr>
          <w:rFonts w:ascii="Times New Roman" w:hAnsi="Times New Roman" w:cs="Times New Roman"/>
          <w:b/>
          <w:bCs/>
          <w:sz w:val="24"/>
          <w:szCs w:val="24"/>
        </w:rPr>
      </w:r>
      <w:r>
        <w:rPr>
          <w:rFonts w:ascii="Times New Roman" w:hAnsi="Times New Roman" w:cs="Times New Roman"/>
          <w:b/>
          <w:bCs/>
          <w:sz w:val="24"/>
          <w:szCs w:val="24"/>
        </w:rPr>
      </w:r>
    </w:p>
    <w:p w14:paraId="7648716E" w14:textId="6A4D5FB8">
      <w:pPr>
        <w:pBdr/>
        <w:spacing/>
        <w:ind/>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To evaluate instability across distinct forms of internal heterogeneity, we analyzed RNA-seq datasets representing subgroup- and time-dependent stress responses in </w:t>
      </w:r>
      <w:r>
        <w:rPr>
          <w:rFonts w:ascii="Times New Roman" w:hAnsi="Times New Roman" w:eastAsia="Times New Roman" w:cs="Times New Roman"/>
          <w:i/>
          <w:iCs/>
          <w:sz w:val="24"/>
          <w:szCs w:val="24"/>
        </w:rPr>
        <w:t xml:space="preserve">Ramazzottius</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rPr>
        <w:t xml:space="preserve">varieornatus</w:t>
      </w:r>
      <w:r>
        <w:rPr>
          <w:rFonts w:ascii="Times New Roman" w:hAnsi="Times New Roman" w:eastAsia="Times New Roman" w:cs="Times New Roman"/>
          <w:sz w:val="24"/>
          <w:szCs w:val="24"/>
        </w:rPr>
        <w:t xml:space="preserve">. Ultraviolet exposure (UV) contained temporally distinct response regimes with partially conflicting</w:t>
      </w:r>
      <w:r>
        <w:rPr>
          <w:rFonts w:ascii="Times New Roman" w:hAnsi="Times New Roman" w:eastAsia="Times New Roman" w:cs="Times New Roman"/>
          <w:sz w:val="24"/>
          <w:szCs w:val="24"/>
        </w:rPr>
        <w:t xml:space="preserve"> effects, desiccation (DES) exhibited subgroup-dependent response magnitude differences, and gamma radiation (GAM) represented temporal divergence across stress progression. In contrast, low-temperature controls (LT) showed comparatively consistent respons</w:t>
      </w:r>
      <w:r>
        <w:rPr>
          <w:rFonts w:ascii="Times New Roman" w:hAnsi="Times New Roman" w:eastAsia="Times New Roman" w:cs="Times New Roman"/>
          <w:sz w:val="24"/>
          <w:szCs w:val="24"/>
        </w:rPr>
        <w:t xml:space="preserve">es and were used as a relatively homogeneous reference condition. Here, heterogeneity refers to structured internal variation within a condition, such as temporal phases or biological subgroups, rather than differences between treatment and control groups.</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69414DDC" w14:textId="120B11C3">
      <w:pPr>
        <w:pStyle w:val="1103"/>
        <w:numPr>
          <w:ilvl w:val="1"/>
          <w:numId w:val="6"/>
        </w:numPr>
        <w:pBdr>
          <w:top w:val="none" w:color="000000" w:sz="4" w:space="0"/>
          <w:left w:val="none" w:color="000000" w:sz="4" w:space="0"/>
          <w:bottom w:val="none" w:color="000000" w:sz="4" w:space="0"/>
          <w:right w:val="none" w:color="000000" w:sz="4" w:space="0"/>
        </w:pBdr>
        <w:spacing/>
        <w:ind w:hanging="360" w:left="360"/>
        <w:jc w:val="both"/>
        <w:rPr>
          <w:rFonts w:ascii="Times New Roman" w:hAnsi="Times New Roman" w:cs="Times New Roman"/>
          <w:b/>
          <w:bCs/>
          <w:sz w:val="24"/>
          <w:szCs w:val="24"/>
        </w:rPr>
      </w:pPr>
      <w:r>
        <w:rPr>
          <w:rFonts w:ascii="Times New Roman" w:hAnsi="Times New Roman" w:eastAsia="Times New Roman" w:cs="Times New Roman"/>
          <w:b/>
          <w:bCs/>
          <w:sz w:val="24"/>
          <w:szCs w:val="24"/>
        </w:rPr>
        <w:t xml:space="preserve"> </w:t>
      </w:r>
      <w:r>
        <w:rPr>
          <w:rFonts w:ascii="Times New Roman" w:hAnsi="Times New Roman" w:eastAsia="Times New Roman" w:cs="Times New Roman"/>
          <w:b/>
          <w:bCs/>
          <w:sz w:val="24"/>
          <w:szCs w:val="24"/>
        </w:rPr>
        <w:t xml:space="preserve">Pooled analysis attenuates structured signals across synthetic regulatory regimes</w:t>
      </w:r>
      <w:r>
        <w:rPr>
          <w:rFonts w:ascii="Times New Roman" w:hAnsi="Times New Roman" w:cs="Times New Roman"/>
          <w:b/>
          <w:bCs/>
          <w:sz w:val="24"/>
          <w:szCs w:val="24"/>
        </w:rPr>
      </w:r>
      <w:r>
        <w:rPr>
          <w:rFonts w:ascii="Times New Roman" w:hAnsi="Times New Roman" w:cs="Times New Roman"/>
          <w:b/>
          <w:bCs/>
          <w:sz w:val="24"/>
          <w:szCs w:val="24"/>
        </w:rPr>
      </w:r>
    </w:p>
    <w:p w14:paraId="20A1A950" w14:textId="1B428FFB">
      <w:pPr>
        <w:pBdr>
          <w:top w:val="none" w:color="000000" w:sz="4" w:space="0"/>
          <w:left w:val="none" w:color="000000" w:sz="4" w:space="0"/>
          <w:bottom w:val="none" w:color="000000" w:sz="4" w:space="0"/>
          <w:right w:val="none" w:color="000000" w:sz="4" w:space="0"/>
        </w:pBdr>
        <w:spacing/>
        <w:ind/>
        <w:jc w:val="both"/>
        <w:rPr/>
      </w:pPr>
      <w:r>
        <w:rPr>
          <w:rFonts w:ascii="Times New Roman" w:hAnsi="Times New Roman" w:eastAsia="Times New Roman" w:cs="Times New Roman"/>
          <w:sz w:val="24"/>
          <w:szCs w:val="24"/>
        </w:rPr>
        <w:t xml:space="preserve">We evaluated pooled analysis under controlled synthetic regimes (Fig. 2a–c). Pooled estimates preserved signal in coherent scenarios (pooled: 1.101 ± 0.036; structured: 1.102 ± 0.036</w:t>
      </w:r>
      <w:r>
        <w:rPr>
          <w:rFonts w:ascii="Times New Roman" w:hAnsi="Times New Roman" w:eastAsia="Times New Roman" w:cs="Times New Roman"/>
          <w:sz w:val="24"/>
          <w:szCs w:val="24"/>
        </w:rPr>
        <w:t xml:space="preserve">), but</w:t>
      </w:r>
      <w:r>
        <w:rPr>
          <w:rFonts w:ascii="Times New Roman" w:hAnsi="Times New Roman" w:eastAsia="Times New Roman" w:cs="Times New Roman"/>
          <w:sz w:val="24"/>
          <w:szCs w:val="24"/>
        </w:rPr>
        <w:t xml:space="preserve"> strongly attenuated structured signals. In opposing </w:t>
      </w:r>
      <w:r>
        <w:rPr>
          <w:rFonts w:ascii="Times New Roman" w:hAnsi="Times New Roman" w:eastAsia="Times New Roman" w:cs="Times New Roman"/>
          <w:sz w:val="24"/>
          <w:szCs w:val="24"/>
        </w:rPr>
        <w:t xml:space="preserve">scenarios, mean absolute effect decreased from 1.497 ± 0.019 (structured) to 0.283 ± 0.019 (pooled), a ~5.3-fold reduction. In phase-structured time-course data, pooled magnitude (0.251 ± 0.022) was reduced relative to structured estimates (0.850 ± 0.012),</w:t>
      </w:r>
      <w:r>
        <w:rPr>
          <w:rFonts w:ascii="Times New Roman" w:hAnsi="Times New Roman" w:eastAsia="Times New Roman" w:cs="Times New Roman"/>
          <w:sz w:val="24"/>
          <w:szCs w:val="24"/>
        </w:rPr>
        <w:t xml:space="preserve"> a ~3.4-fold decrease, while coherent signals remained stable (pooled: 0.999 ± 0.031; structured: 1.001 ± 0.031). Null scenarios showed low effects under both analyses (subgroup: 0.282 ± 0.008 vs 0.325 ± 0.007; time-course: 0.252 ± 0.006 vs 0.325 ± 0.006).</w:t>
      </w:r>
      <w:r/>
    </w:p>
    <w:p w14:paraId="5AD94C9D" w14:textId="0C3D4AF4">
      <w:pPr>
        <w:pBdr>
          <w:top w:val="none" w:color="000000" w:sz="4" w:space="0"/>
          <w:left w:val="none" w:color="000000" w:sz="4" w:space="0"/>
          <w:bottom w:val="none" w:color="000000" w:sz="4" w:space="0"/>
          <w:right w:val="none" w:color="000000" w:sz="4" w:space="0"/>
        </w:pBdr>
        <w:spacing/>
        <w:ind/>
        <w:jc w:val="both"/>
        <w:rPr>
          <w:rFonts w:ascii="Times New Roman" w:hAnsi="Times New Roman" w:cs="Times New Roman"/>
          <w:sz w:val="24"/>
          <w:szCs w:val="24"/>
        </w:rPr>
      </w:pPr>
      <w:r>
        <w:rPr>
          <w:rFonts w:ascii="Times New Roman" w:hAnsi="Times New Roman" w:eastAsia="Times New Roman" w:cs="Times New Roman"/>
          <w:sz w:val="24"/>
          <w:szCs w:val="24"/>
        </w:rPr>
        <w:t xml:space="preserve">Masking was negligible in coherent and null regimes b</w:t>
      </w:r>
      <w:r>
        <w:rPr>
          <w:rFonts w:ascii="Times New Roman" w:hAnsi="Times New Roman" w:eastAsia="Times New Roman" w:cs="Times New Roman"/>
          <w:sz w:val="24"/>
          <w:szCs w:val="24"/>
        </w:rPr>
        <w:t xml:space="preserve">ut substantial in structured cases, with masked fractions of 0.278 ± 0.020 (opposing) and 0.281 ± 0.025 (phase), indicating that approximately 28% of genes were masked under structured regimes, defined by low-to-moderate pooled effect and high instability.</w:t>
      </w:r>
      <w:r>
        <w:rPr>
          <w:rFonts w:ascii="Times New Roman" w:hAnsi="Times New Roman" w:cs="Times New Roman"/>
          <w:sz w:val="24"/>
          <w:szCs w:val="24"/>
        </w:rPr>
      </w:r>
      <w:r>
        <w:rPr>
          <w:rFonts w:ascii="Times New Roman" w:hAnsi="Times New Roman" w:cs="Times New Roman"/>
          <w:sz w:val="24"/>
          <w:szCs w:val="24"/>
        </w:rPr>
      </w:r>
    </w:p>
    <w:p w14:paraId="62C00CB3" w14:textId="574A85C4">
      <w:pPr>
        <w:pBdr>
          <w:top w:val="none" w:color="000000" w:sz="4" w:space="0"/>
          <w:left w:val="none" w:color="000000" w:sz="4" w:space="0"/>
          <w:bottom w:val="none" w:color="000000" w:sz="4" w:space="0"/>
          <w:right w:val="none" w:color="000000" w:sz="4" w:space="0"/>
        </w:pBdr>
        <w:spacing/>
        <w:ind/>
        <w:jc w:val="both"/>
        <w:rPr>
          <w:rFonts w:ascii="Times New Roman" w:hAnsi="Times New Roman" w:cs="Times New Roman"/>
          <w:sz w:val="24"/>
          <w:szCs w:val="24"/>
        </w:rPr>
      </w:pPr>
      <w:r>
        <w:rPr>
          <w:rFonts w:ascii="Times New Roman" w:hAnsi="Times New Roman" w:cs="Times New Roman"/>
          <w:sz w:val="24"/>
          <w:szCs w:val="24"/>
        </w:rPr>
        <w:t xml:space="preserve">These results demonstrate that attenuation under pooling i</w:t>
      </w:r>
      <w:r>
        <w:rPr>
          <w:rFonts w:ascii="Times New Roman" w:hAnsi="Times New Roman" w:cs="Times New Roman"/>
          <w:sz w:val="24"/>
          <w:szCs w:val="24"/>
        </w:rPr>
        <w:t xml:space="preserve">s not a consequence of noise or insufficient signal strength but arises specifically from structured disagreement between underlying responses. In such cases, pooled estimates provide no indication that biologically meaningful effects have been suppressed.</w:t>
      </w:r>
      <w:r>
        <w:rPr>
          <w:rFonts w:ascii="Times New Roman" w:hAnsi="Times New Roman" w:cs="Times New Roman"/>
          <w:sz w:val="24"/>
          <w:szCs w:val="24"/>
        </w:rPr>
      </w:r>
      <w:r>
        <w:rPr>
          <w:rFonts w:ascii="Times New Roman" w:hAnsi="Times New Roman" w:cs="Times New Roman"/>
          <w:sz w:val="24"/>
          <w:szCs w:val="24"/>
        </w:rPr>
      </w:r>
    </w:p>
    <w:p w14:paraId="58BCEB3B" w14:textId="22111B00">
      <w:pPr>
        <w:pStyle w:val="1103"/>
        <w:numPr>
          <w:ilvl w:val="1"/>
          <w:numId w:val="6"/>
        </w:numPr>
        <w:pBdr>
          <w:top w:val="none" w:color="000000" w:sz="4" w:space="0"/>
          <w:left w:val="none" w:color="000000" w:sz="4" w:space="0"/>
          <w:bottom w:val="none" w:color="000000" w:sz="4" w:space="0"/>
          <w:right w:val="none" w:color="000000" w:sz="4" w:space="0"/>
        </w:pBdr>
        <w:spacing/>
        <w:ind w:hanging="450" w:left="450"/>
        <w:jc w:val="both"/>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 xml:space="preserve">Instability is distinct from variance and reveals masked signals</w:t>
      </w:r>
      <w:r>
        <w:rPr>
          <w:rFonts w:ascii="Times New Roman" w:hAnsi="Times New Roman" w:eastAsia="Times New Roman" w:cs="Times New Roman"/>
          <w:b/>
          <w:bCs/>
          <w:sz w:val="24"/>
          <w:szCs w:val="24"/>
        </w:rPr>
      </w:r>
      <w:r>
        <w:rPr>
          <w:rFonts w:ascii="Times New Roman" w:hAnsi="Times New Roman" w:eastAsia="Times New Roman" w:cs="Times New Roman"/>
          <w:b/>
          <w:bCs/>
          <w:sz w:val="24"/>
          <w:szCs w:val="24"/>
        </w:rPr>
      </w:r>
    </w:p>
    <w:p w14:paraId="4014A5F2" w14:textId="28E3D401">
      <w:pPr>
        <w:pBdr>
          <w:top w:val="none" w:color="000000" w:sz="4" w:space="0"/>
          <w:left w:val="none" w:color="000000" w:sz="4" w:space="0"/>
          <w:bottom w:val="none" w:color="000000" w:sz="4" w:space="0"/>
          <w:right w:val="none" w:color="000000" w:sz="4" w:space="0"/>
        </w:pBdr>
        <w:spacing/>
        <w:ind/>
        <w:jc w:val="both"/>
        <w:rPr/>
      </w:pPr>
      <w:r>
        <w:rPr>
          <w:rFonts w:ascii="Times New Roman" w:hAnsi="Times New Roman" w:eastAsia="Times New Roman" w:cs="Times New Roman"/>
          <w:sz w:val="24"/>
          <w:szCs w:val="24"/>
        </w:rPr>
        <w:t xml:space="preserve">To assess whether instability reveals signals not captured by pooled analysis, we compared pooled effect size and instability across 15,187 genes in the UV dataset (Fig. 3a–d). Using thresholds Q0.25(|</w:t>
      </w:r>
      <w:r>
        <w:rPr>
          <w:rFonts w:ascii="Times New Roman" w:hAnsi="Times New Roman" w:eastAsia="Times New Roman" w:cs="Times New Roman"/>
          <w:sz w:val="24"/>
          <w:szCs w:val="24"/>
        </w:rPr>
        <w:t xml:space="preserve">Δ_pool</w:t>
      </w:r>
      <w:r>
        <w:rPr>
          <w:rFonts w:ascii="Times New Roman" w:hAnsi="Times New Roman" w:eastAsia="Times New Roman" w:cs="Times New Roman"/>
          <w:sz w:val="24"/>
          <w:szCs w:val="24"/>
        </w:rPr>
        <w:t xml:space="preserve">|) = 0.119 and Q0.90(instability) = 1.146, 283 genes (~1.9%) were identified within a masked</w:t>
      </w:r>
      <w:r>
        <w:rPr>
          <w:rFonts w:ascii="Times New Roman" w:hAnsi="Times New Roman" w:eastAsia="Times New Roman" w:cs="Times New Roman"/>
          <w:sz w:val="24"/>
          <w:szCs w:val="24"/>
        </w:rPr>
        <w:t xml:space="preserve"> region characterized by low pooled effect but high instability. Representative genes (e.g., RvY_14730-1, RvY_14133, RvY_06540-1; Supplementary Table S2) showed strong opposing subgroup effects (|Δ| ≈ 1.18–1.31) that collapsed toward near-zero when pooled.</w:t>
      </w:r>
      <w:r/>
    </w:p>
    <w:p w14:paraId="12144DF1" w14:textId="02C3AA08">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Logistic regression confirmed instability as a strong predictor of masking (β = 3.16 ± 0.13, z = 24.28, p &lt; 2 × 10⁻¹⁶), whereas variance showed a weaker negative association (β = −0.65 ± 0.23, z = −2.86, p = 0.004), improving overall model fit (</w:t>
      </w:r>
      <w:r>
        <w:rPr>
          <w:rFonts w:ascii="Times New Roman" w:hAnsi="Times New Roman" w:eastAsia="Times New Roman" w:cs="Times New Roman"/>
          <w:sz w:val="24"/>
          <w:szCs w:val="24"/>
        </w:rPr>
        <w:t xml:space="preserve">Δdeviance</w:t>
      </w:r>
      <w:r>
        <w:rPr>
          <w:rFonts w:ascii="Times New Roman" w:hAnsi="Times New Roman" w:eastAsia="Times New Roman" w:cs="Times New Roman"/>
          <w:sz w:val="24"/>
          <w:szCs w:val="24"/>
        </w:rPr>
        <w:t xml:space="preserve"> = 847.8; AIC = 1973.1). This supports a distinction between variance as a measure of dispersion and instability as a measure of structured divergence.</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57EA7509" w14:textId="77777CD8">
      <w:pPr>
        <w:pBdr>
          <w:top w:val="none" w:color="000000" w:sz="4" w:space="0"/>
          <w:left w:val="none" w:color="000000" w:sz="4" w:space="0"/>
          <w:bottom w:val="none" w:color="000000" w:sz="4" w:space="0"/>
          <w:right w:val="none" w:color="000000" w:sz="4" w:space="0"/>
        </w:pBdr>
        <w:spacing/>
        <w:ind/>
        <w:jc w:val="both"/>
        <w:rPr>
          <w:rFonts w:ascii="Times New Roman" w:hAnsi="Times New Roman" w:cs="Times New Roman"/>
          <w:sz w:val="24"/>
          <w:szCs w:val="24"/>
        </w:rPr>
      </w:pPr>
      <w:r>
        <w:rPr>
          <w:rFonts w:ascii="Times New Roman" w:hAnsi="Times New Roman" w:eastAsia="Times New Roman" w:cs="Times New Roman"/>
          <w:sz w:val="24"/>
          <w:szCs w:val="24"/>
        </w:rPr>
        <w:t xml:space="preserve">Grouping genes by instability revealed a progressive increase in directional discordance. Median divergence rose from 0.40 (IQR: 0.18–0.72) in the full set to 1.33 (1.19–1.55) and 1.55 (1.42–1.77) </w:t>
      </w:r>
      <w:r>
        <w:rPr>
          <w:rFonts w:ascii="Times New Roman" w:hAnsi="Times New Roman" w:eastAsia="Times New Roman" w:cs="Times New Roman"/>
          <w:sz w:val="24"/>
          <w:szCs w:val="24"/>
        </w:rPr>
        <w:t xml:space="preserve">in the top 10% and 5% instability tiers, respectively (~3.3-fold increase). Masked genes consistently exhibited opposing subgroup effects, indicating structured cancellation rather than weak signal. DES-specific patterns are shown in Supplementary Fig. S1.</w:t>
      </w:r>
      <w:r>
        <w:rPr>
          <w:rFonts w:ascii="Times New Roman" w:hAnsi="Times New Roman" w:cs="Times New Roman"/>
          <w:sz w:val="24"/>
          <w:szCs w:val="24"/>
        </w:rPr>
      </w:r>
      <w:r>
        <w:rPr>
          <w:rFonts w:ascii="Times New Roman" w:hAnsi="Times New Roman" w:cs="Times New Roman"/>
          <w:sz w:val="24"/>
          <w:szCs w:val="24"/>
        </w:rPr>
      </w:r>
    </w:p>
    <w:p w14:paraId="7709CB90" w14:textId="0D8F96E8">
      <w:pPr>
        <w:pStyle w:val="1103"/>
        <w:numPr>
          <w:ilvl w:val="1"/>
          <w:numId w:val="6"/>
        </w:numPr>
        <w:pBdr>
          <w:top w:val="none" w:color="000000" w:sz="4" w:space="0"/>
          <w:left w:val="none" w:color="000000" w:sz="4" w:space="0"/>
          <w:bottom w:val="none" w:color="000000" w:sz="4" w:space="0"/>
          <w:right w:val="none" w:color="000000" w:sz="4" w:space="0"/>
        </w:pBdr>
        <w:spacing/>
        <w:ind w:hanging="450" w:left="450"/>
        <w:jc w:val="both"/>
        <w:rPr>
          <w:rFonts w:ascii="Times New Roman" w:hAnsi="Times New Roman" w:cs="Times New Roman"/>
          <w:b/>
          <w:bCs/>
          <w:sz w:val="24"/>
          <w:szCs w:val="24"/>
        </w:rPr>
      </w:pPr>
      <w:r>
        <w:rPr>
          <w:rFonts w:ascii="Times New Roman" w:hAnsi="Times New Roman" w:eastAsia="Times New Roman" w:cs="Times New Roman"/>
          <w:b/>
          <w:bCs/>
          <w:sz w:val="24"/>
          <w:szCs w:val="24"/>
        </w:rPr>
        <w:t xml:space="preserve">Instability differs across structured and homogeneous conditions</w:t>
      </w:r>
      <w:r>
        <w:rPr>
          <w:rFonts w:ascii="Times New Roman" w:hAnsi="Times New Roman" w:cs="Times New Roman"/>
          <w:b/>
          <w:bCs/>
          <w:sz w:val="24"/>
          <w:szCs w:val="24"/>
        </w:rPr>
      </w:r>
      <w:r>
        <w:rPr>
          <w:rFonts w:ascii="Times New Roman" w:hAnsi="Times New Roman" w:cs="Times New Roman"/>
          <w:b/>
          <w:bCs/>
          <w:sz w:val="24"/>
          <w:szCs w:val="24"/>
        </w:rPr>
      </w:r>
    </w:p>
    <w:p w14:paraId="5883AF81" w14:textId="3D5525AE">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Instability distributions varied across conditions (Fig. 4a), with median values of 0.43 (UV), 0.39 (</w:t>
      </w:r>
      <w:r>
        <w:rPr>
          <w:rFonts w:ascii="Times New Roman" w:hAnsi="Times New Roman" w:eastAsia="Times New Roman" w:cs="Times New Roman"/>
          <w:sz w:val="24"/>
          <w:szCs w:val="24"/>
        </w:rPr>
        <w:t xml:space="preserve">DES), and 0.77 (GAM), compared with 0.21 in the homogeneous LT condition. Structured conditions showed broader distributions and extended high-instability tails, whereas LT remained tightly constrained at low values, consistent with a homogeneous response.</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7C88687C" w14:textId="2CA46AFA">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Consistent with this pattern, high-instability tail occupancy was enriched in structured conditions (Fig</w:t>
      </w:r>
      <w:r>
        <w:rPr>
          <w:rFonts w:ascii="Times New Roman" w:hAnsi="Times New Roman" w:eastAsia="Times New Roman" w:cs="Times New Roman"/>
          <w:sz w:val="24"/>
          <w:szCs w:val="24"/>
        </w:rPr>
        <w:t xml:space="preserve">. 4b). The fraction of genes within the top 10% instability range reached 10% (UV), 9% (DES), and 20% (GAM), compared with 0.8% in LT. Similarly, the top 5% tail showed enrichment in UV (4.8%), DES (5.3%), and GAM (9.6%), but remained minimal in LT (0.3%).</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0E47068D" w14:textId="45C2F64D">
      <w:pPr>
        <w:pBdr>
          <w:top w:val="none" w:color="000000" w:sz="4" w:space="0"/>
          <w:left w:val="none" w:color="000000" w:sz="4" w:space="0"/>
          <w:bottom w:val="none" w:color="000000" w:sz="4" w:space="0"/>
          <w:right w:val="none" w:color="000000" w:sz="4" w:space="0"/>
        </w:pBdr>
        <w:spacing/>
        <w:ind/>
        <w:jc w:val="both"/>
        <w:rPr/>
      </w:pPr>
      <w:r>
        <w:rPr>
          <w:rFonts w:ascii="Times New Roman" w:hAnsi="Times New Roman" w:eastAsia="Times New Roman" w:cs="Times New Roman"/>
          <w:sz w:val="24"/>
          <w:szCs w:val="24"/>
        </w:rPr>
        <w:t xml:space="preserve">Decomposition of instability into heterogeneity gap and directional </w:t>
      </w:r>
      <w:r>
        <w:rPr>
          <w:rFonts w:ascii="Times New Roman" w:hAnsi="Times New Roman" w:eastAsia="Times New Roman" w:cs="Times New Roman"/>
          <w:sz w:val="24"/>
          <w:szCs w:val="24"/>
        </w:rPr>
        <w:t xml:space="preserve">discordance revealed distinct condition-specific drivers (Fig. 4c). GAM exhibited the highest heterogeneity (0.67) and discordance (0.125), indicating strong temporal divergence. DES showed comparable heterogeneity (0.39) but negligible discordance, consis</w:t>
      </w:r>
      <w:r>
        <w:rPr>
          <w:rFonts w:ascii="Times New Roman" w:hAnsi="Times New Roman" w:eastAsia="Times New Roman" w:cs="Times New Roman"/>
          <w:sz w:val="24"/>
          <w:szCs w:val="24"/>
        </w:rPr>
        <w:t xml:space="preserve">tent with magnitude differences across subgroups. UV displayed intermediate heterogeneity (0.40) with modest discordance (0.026), reflecting partial subgroup conflict. In contrast, LT exhibited uniformly low heterogeneity (0.21) and near-zero discordance. </w:t>
      </w:r>
      <w:r/>
    </w:p>
    <w:p w14:paraId="5AAB1E0F" w14:textId="2E4DD52F">
      <w:pPr>
        <w:pBdr>
          <w:top w:val="none" w:color="000000" w:sz="4" w:space="0"/>
          <w:left w:val="none" w:color="000000" w:sz="4" w:space="0"/>
          <w:bottom w:val="none" w:color="000000" w:sz="4" w:space="0"/>
          <w:right w:val="none" w:color="000000" w:sz="4" w:space="0"/>
        </w:pBdr>
        <w:spacing/>
        <w:ind/>
        <w:jc w:val="both"/>
        <w:rPr/>
      </w:pPr>
      <w:r>
        <w:rPr>
          <w:rFonts w:ascii="Times New Roman" w:hAnsi="Times New Roman" w:eastAsia="Times New Roman" w:cs="Times New Roman"/>
          <w:sz w:val="24"/>
          <w:szCs w:val="24"/>
        </w:rPr>
        <w:t xml:space="preserve">These structural differences tra</w:t>
      </w:r>
      <w:r>
        <w:rPr>
          <w:rFonts w:ascii="Times New Roman" w:hAnsi="Times New Roman" w:eastAsia="Times New Roman" w:cs="Times New Roman"/>
          <w:sz w:val="24"/>
          <w:szCs w:val="24"/>
        </w:rPr>
        <w:t xml:space="preserve">nslated into condition-specific masking behavior (Fig. 4d). The fraction of masked genes remained minimal in LT (0.0066%) but increased in structured conditions (UV 1.40%, DES 0.34%, GAM 3.37%; bootstrap means: 0.014 ± 0.002, 0.004 ± 0.001, 0.034 ± 0.003).</w:t>
      </w:r>
      <w:r/>
    </w:p>
    <w:p w14:paraId="545A05E3" w14:textId="27EA3E81">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Together, these results show that instability is selectively elevated in the presence of structured internal variation and remains low in homogeneous conditions, indicating that it captures structured disagreement rather than overall signal magnitude. </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4B2E300E" w14:textId="2E741762">
      <w:pPr>
        <w:pStyle w:val="1103"/>
        <w:numPr>
          <w:ilvl w:val="1"/>
          <w:numId w:val="6"/>
        </w:numPr>
        <w:pBdr>
          <w:top w:val="none" w:color="000000" w:sz="4" w:space="0"/>
          <w:left w:val="none" w:color="000000" w:sz="4" w:space="0"/>
          <w:bottom w:val="none" w:color="000000" w:sz="4" w:space="0"/>
          <w:right w:val="none" w:color="000000" w:sz="4" w:space="0"/>
        </w:pBdr>
        <w:tabs>
          <w:tab w:val="left" w:leader="none" w:pos="360"/>
        </w:tabs>
        <w:spacing/>
        <w:ind w:hanging="540" w:left="540"/>
        <w:jc w:val="both"/>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 xml:space="preserve"> </w:t>
      </w:r>
      <w:r>
        <w:rPr>
          <w:rFonts w:ascii="Times New Roman" w:hAnsi="Times New Roman" w:eastAsia="Times New Roman" w:cs="Times New Roman"/>
          <w:b/>
          <w:bCs/>
          <w:sz w:val="24"/>
          <w:szCs w:val="24"/>
        </w:rPr>
        <w:t xml:space="preserve">Instability identifies genes missed by pooled analysis</w:t>
      </w:r>
      <w:r>
        <w:rPr>
          <w:rFonts w:ascii="Times New Roman" w:hAnsi="Times New Roman" w:eastAsia="Times New Roman" w:cs="Times New Roman"/>
          <w:b/>
          <w:bCs/>
          <w:sz w:val="24"/>
          <w:szCs w:val="24"/>
        </w:rPr>
      </w:r>
      <w:r>
        <w:rPr>
          <w:rFonts w:ascii="Times New Roman" w:hAnsi="Times New Roman" w:eastAsia="Times New Roman" w:cs="Times New Roman"/>
          <w:b/>
          <w:bCs/>
          <w:sz w:val="24"/>
          <w:szCs w:val="24"/>
        </w:rPr>
      </w:r>
    </w:p>
    <w:p w14:paraId="63836AC9" w14:textId="497A4A6C">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Across all genes (n = 15,187), instability-based prioritization diverged strongly from pooled effect–based ranking (Fig. 5a). Rank–rank comparison revealed a distinct subset of genes that were highly prioritized by in</w:t>
      </w:r>
      <w:r>
        <w:rPr>
          <w:rFonts w:ascii="Times New Roman" w:hAnsi="Times New Roman" w:eastAsia="Times New Roman" w:cs="Times New Roman"/>
          <w:sz w:val="24"/>
          <w:szCs w:val="24"/>
        </w:rPr>
        <w:t xml:space="preserve">stability but ranked poorly by pooled log2 fold change, with representative genes (RvY_14730-1, RvY_18684-1, RvY_14091-1) shifting by more than 11,000 rank positions. This displacement indicates systematic masking of structured responses under aggregation.</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482A4CA2" w14:textId="723C56FD">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Consistent with this displacement, instability- and pooled-based selections showed minimal overlap (Fig. 5b). At N = 100, no shared genes were observed, indicating distinct prioritization regimes. This separation re</w:t>
      </w:r>
      <w:r>
        <w:rPr>
          <w:rFonts w:ascii="Times New Roman" w:hAnsi="Times New Roman" w:eastAsia="Times New Roman" w:cs="Times New Roman"/>
          <w:sz w:val="24"/>
          <w:szCs w:val="24"/>
        </w:rPr>
        <w:t xml:space="preserve">flects fundamentally different prioritization criteria rather than instability of ranking, with instability selectively capturing genes exhibiting structured heterogeneity, in contrast to pooled analysis, which favors genes with consistent average effects.</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71617CB5" w14:textId="62611B0B">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The separation between prioritization regimes remained stable across selection thresholds (Fig. 5c). Overlap remained negligible at N = 50 and N = </w:t>
      </w:r>
      <w:r>
        <w:rPr>
          <w:rFonts w:ascii="Times New Roman" w:hAnsi="Times New Roman" w:eastAsia="Times New Roman" w:cs="Times New Roman"/>
          <w:sz w:val="24"/>
          <w:szCs w:val="24"/>
        </w:rPr>
        <w:t xml:space="preserve">100, and</w:t>
      </w:r>
      <w:r>
        <w:rPr>
          <w:rFonts w:ascii="Times New Roman" w:hAnsi="Times New Roman" w:eastAsia="Times New Roman" w:cs="Times New Roman"/>
          <w:sz w:val="24"/>
          <w:szCs w:val="24"/>
        </w:rPr>
        <w:t xml:space="preserve"> increased only modestly at larger thresholds (Jaccard index </w:t>
      </w:r>
      <w:r>
        <w:rPr>
          <w:rFonts w:ascii="Times New Roman" w:hAnsi="Times New Roman" w:eastAsia="Times New Roman" w:cs="Times New Roman"/>
          <w:sz w:val="24"/>
          <w:szCs w:val="24"/>
        </w:rPr>
        <w:t xml:space="preserve">J(</w:t>
      </w:r>
      <w:r>
        <w:rPr>
          <w:rFonts w:ascii="Times New Roman" w:hAnsi="Times New Roman" w:eastAsia="Times New Roman" w:cs="Times New Roman"/>
          <w:sz w:val="24"/>
          <w:szCs w:val="24"/>
        </w:rPr>
        <w:t xml:space="preserve">200) = 0.020; </w:t>
      </w:r>
      <w:r>
        <w:rPr>
          <w:rFonts w:ascii="Times New Roman" w:hAnsi="Times New Roman" w:eastAsia="Times New Roman" w:cs="Times New Roman"/>
          <w:sz w:val="24"/>
          <w:szCs w:val="24"/>
        </w:rPr>
        <w:t xml:space="preserve">J(</w:t>
      </w:r>
      <w:r>
        <w:rPr>
          <w:rFonts w:ascii="Times New Roman" w:hAnsi="Times New Roman" w:eastAsia="Times New Roman" w:cs="Times New Roman"/>
          <w:sz w:val="24"/>
          <w:szCs w:val="24"/>
        </w:rPr>
        <w:t xml:space="preserve">500) = 0.046), corresponding to 8 and 44 shared genes, respectively, and remaining below 5% even under relaxed thresholds.</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6FA5B18F" w14:textId="42C84581">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Representative examples illustrate the contrasting biological patterns captured by each approach (Fig. 5d). Instability-selected genes showed high instability (2.89–2.98) and stro</w:t>
      </w:r>
      <w:r>
        <w:rPr>
          <w:rFonts w:ascii="Times New Roman" w:hAnsi="Times New Roman" w:eastAsia="Times New Roman" w:cs="Times New Roman"/>
          <w:sz w:val="24"/>
          <w:szCs w:val="24"/>
        </w:rPr>
        <w:t xml:space="preserve">ng effect divergence across groups (2.75–2.85), consistent with opposing or subgroup-dependent responses. In contrast, pooled-selected genes exhibited low instability (0.08–0.28) and consistent regulation across groups, reflecting stable average responses.</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214EF7B1" w14:textId="77777777">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Functional characterization of instability-recovered masked genes further supports their biological relevance (Fig. 5e</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rPr>
        <w:t xml:space="preserve">. Domain-based annotation (</w:t>
      </w:r>
      <w:r>
        <w:rPr>
          <w:rFonts w:ascii="Times New Roman" w:hAnsi="Times New Roman" w:eastAsia="Times New Roman" w:cs="Times New Roman"/>
          <w:sz w:val="24"/>
          <w:szCs w:val="24"/>
        </w:rPr>
        <w:t xml:space="preserve">Pfam</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InterProScan</w:t>
      </w:r>
      <w:r>
        <w:rPr>
          <w:rFonts w:ascii="Times New Roman" w:hAnsi="Times New Roman" w:eastAsia="Times New Roman" w:cs="Times New Roman"/>
          <w:sz w:val="24"/>
          <w:szCs w:val="24"/>
        </w:rPr>
        <w:t xml:space="preserve">) revealed representation across multiple functional classes, including signaling</w:t>
      </w:r>
      <w:r>
        <w:rPr>
          <w:rFonts w:ascii="Times New Roman" w:hAnsi="Times New Roman" w:eastAsia="Times New Roman" w:cs="Times New Roman"/>
          <w:sz w:val="24"/>
          <w:szCs w:val="24"/>
        </w:rPr>
        <w:t xml:space="preserve">/receptor proteins, metabolic enzymes, and nucleic acid–associated regulators, with complete annotation and classification provided in Supplementary Table S3. Notably, instability-based prioritization recovered neuroendocrine signaling peptides, including </w:t>
      </w:r>
      <w:r>
        <w:rPr>
          <w:rFonts w:ascii="Times New Roman" w:hAnsi="Times New Roman" w:eastAsia="Times New Roman" w:cs="Times New Roman"/>
          <w:sz w:val="24"/>
          <w:szCs w:val="24"/>
        </w:rPr>
        <w:t xml:space="preserve">Corazonin</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Crz</w:t>
      </w:r>
      <w:r>
        <w:rPr>
          <w:rFonts w:ascii="Times New Roman" w:hAnsi="Times New Roman" w:eastAsia="Times New Roman" w:cs="Times New Roman"/>
          <w:sz w:val="24"/>
          <w:szCs w:val="24"/>
        </w:rPr>
        <w:t xml:space="preserve">), Pigment-Dispersing Hormone (PDH), and Crustacean Cardioactive Peptide (CCAP), which were not prominent under pooled analysis (Supplementary Table S3</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31CD21EF" w14:textId="24FC1EFB">
      <w:pPr>
        <w:pStyle w:val="1103"/>
        <w:numPr>
          <w:ilvl w:val="1"/>
          <w:numId w:val="6"/>
        </w:numPr>
        <w:pBdr>
          <w:top w:val="none" w:color="000000" w:sz="4" w:space="0"/>
          <w:left w:val="none" w:color="000000" w:sz="4" w:space="0"/>
          <w:bottom w:val="none" w:color="000000" w:sz="4" w:space="0"/>
          <w:right w:val="none" w:color="000000" w:sz="4" w:space="0"/>
        </w:pBdr>
        <w:spacing/>
        <w:ind w:hanging="360" w:left="360"/>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 xml:space="preserve"> </w:t>
      </w:r>
      <w:r>
        <w:rPr>
          <w:rFonts w:ascii="Times New Roman" w:hAnsi="Times New Roman" w:eastAsia="Times New Roman" w:cs="Times New Roman"/>
          <w:b/>
          <w:bCs/>
          <w:sz w:val="24"/>
          <w:szCs w:val="24"/>
        </w:rPr>
        <w:t xml:space="preserve">Instability reveals structured regulatory patterns in heterogeneous data</w:t>
      </w:r>
      <w:r>
        <w:rPr>
          <w:rFonts w:ascii="Times New Roman" w:hAnsi="Times New Roman" w:eastAsia="Times New Roman" w:cs="Times New Roman"/>
          <w:b/>
          <w:bCs/>
          <w:sz w:val="24"/>
          <w:szCs w:val="24"/>
        </w:rPr>
      </w:r>
      <w:r>
        <w:rPr>
          <w:rFonts w:ascii="Times New Roman" w:hAnsi="Times New Roman" w:eastAsia="Times New Roman" w:cs="Times New Roman"/>
          <w:b/>
          <w:bCs/>
          <w:sz w:val="24"/>
          <w:szCs w:val="24"/>
        </w:rPr>
      </w:r>
    </w:p>
    <w:p w14:paraId="2DD3DDB5" w14:textId="62759CAC">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To test whether instability captures structured disagreement beyond variance, we performed controlled synthet</w:t>
      </w:r>
      <w:r>
        <w:rPr>
          <w:rFonts w:ascii="Times New Roman" w:hAnsi="Times New Roman" w:eastAsia="Times New Roman" w:cs="Times New Roman"/>
          <w:sz w:val="24"/>
          <w:szCs w:val="24"/>
        </w:rPr>
        <w:t xml:space="preserve">ic analysis across defined response regimes (Fig. 6). Median instability rose from 0.277 (coherent) to 1.815 (phase) and 3.410 (opposing), whereas variance increased from 0.034 to 0.506 and 2.292, and pooled effects decreased from 1.042 to 0.143 and 0.164.</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0A8B384D" w14:textId="1A136F60">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Instability increased ~6.5-fold (phase) and ~12-fold (opposing), whereas variance increased ~67-fold, indicating non-</w:t>
      </w:r>
      <w:r>
        <w:rPr>
          <w:rFonts w:ascii="Times New Roman" w:hAnsi="Times New Roman" w:eastAsia="Times New Roman" w:cs="Times New Roman"/>
          <w:sz w:val="24"/>
          <w:szCs w:val="24"/>
        </w:rPr>
        <w:t xml:space="preserve">proportional scaling. Variance reflects dispersion, whereas instability captures structured divergence across groups. Importantly, the non-proportional and scenario-dependent scaling indicates that instability is not a monotonic transformation of variance.</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720470AA" w14:textId="10C991C3">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rPr>
      </w:pPr>
      <w:r>
        <w:rPr>
          <w:rFonts w:ascii="Times New Roman" w:hAnsi="Times New Roman" w:eastAsia="Times New Roman" w:cs="Times New Roman"/>
          <w:sz w:val="24"/>
          <w:szCs w:val="24"/>
        </w:rPr>
        <w:t xml:space="preserve">Together, these results show that instability quantifies internal disagreement rather than variance magnitude, providing a distinct signal for heterogeneous regulatory regimes.</w:t>
      </w:r>
      <w:r>
        <w:rPr>
          <w:rFonts w:ascii="Times New Roman" w:hAnsi="Times New Roman" w:eastAsia="Times New Roman" w:cs="Times New Roman"/>
        </w:rPr>
      </w:r>
      <w:r>
        <w:rPr>
          <w:rFonts w:ascii="Times New Roman" w:hAnsi="Times New Roman" w:eastAsia="Times New Roman" w:cs="Times New Roman"/>
        </w:rPr>
      </w:r>
    </w:p>
    <w:p w14:paraId="1C501624" w14:textId="0FC38D0A">
      <w:pPr>
        <w:pStyle w:val="816"/>
        <w:numPr>
          <w:ilvl w:val="0"/>
          <w:numId w:val="6"/>
        </w:numPr>
        <w:pBdr/>
        <w:spacing/>
        <w:ind/>
        <w:rPr>
          <w:rFonts w:ascii="Times New Roman" w:hAnsi="Times New Roman" w:cs="Times New Roman"/>
          <w:b/>
          <w:bCs/>
          <w:sz w:val="24"/>
          <w:szCs w:val="24"/>
        </w:rPr>
      </w:pPr>
      <w:r>
        <w:rPr>
          <w:rFonts w:ascii="Times New Roman" w:hAnsi="Times New Roman" w:cs="Times New Roman"/>
          <w:b/>
          <w:bCs/>
          <w:color w:val="auto"/>
          <w:sz w:val="24"/>
          <w:szCs w:val="24"/>
        </w:rPr>
        <w:t xml:space="preserve">Discussion</w:t>
      </w:r>
      <w:r>
        <w:rPr>
          <w:rFonts w:ascii="Times New Roman" w:hAnsi="Times New Roman" w:cs="Times New Roman"/>
          <w:b/>
          <w:bCs/>
          <w:sz w:val="24"/>
          <w:szCs w:val="24"/>
        </w:rPr>
      </w:r>
      <w:r>
        <w:rPr>
          <w:rFonts w:ascii="Times New Roman" w:hAnsi="Times New Roman" w:cs="Times New Roman"/>
          <w:b/>
          <w:bCs/>
          <w:sz w:val="24"/>
          <w:szCs w:val="24"/>
        </w:rPr>
      </w:r>
    </w:p>
    <w:p w14:paraId="476E1FD8" w14:textId="2D3167D7">
      <w:pPr>
        <w:pBdr/>
        <w:spacing/>
        <w:ind/>
        <w:jc w:val="both"/>
        <w:rPr>
          <w:rFonts w:ascii="Times New Roman" w:hAnsi="Times New Roman" w:cs="Times New Roman"/>
          <w:sz w:val="24"/>
          <w:szCs w:val="24"/>
        </w:rPr>
      </w:pPr>
      <w:r>
        <w:rPr>
          <w:rFonts w:ascii="Times New Roman" w:hAnsi="Times New Roman" w:eastAsia="Times New Roman" w:cs="Times New Roman"/>
          <w:sz w:val="24"/>
          <w:szCs w:val="24"/>
        </w:rPr>
        <w:t xml:space="preserve">In this study, we demonstrate that structured internal response diversity is an intrinsic property of many heterogeneous transcriptomic datasets and should be explicitly considered when interpreting </w:t>
      </w:r>
      <w:r>
        <w:rPr>
          <w:rFonts w:ascii="Times New Roman" w:hAnsi="Times New Roman" w:eastAsia="Times New Roman" w:cs="Times New Roman"/>
          <w:sz w:val="24"/>
          <w:szCs w:val="24"/>
        </w:rPr>
        <w:t xml:space="preserve">condition-level differential expression. When regulatory responses differ across predefin</w:t>
      </w:r>
      <w:r>
        <w:rPr>
          <w:rFonts w:ascii="Times New Roman" w:hAnsi="Times New Roman" w:eastAsia="Times New Roman" w:cs="Times New Roman"/>
          <w:sz w:val="24"/>
          <w:szCs w:val="24"/>
        </w:rPr>
        <w:t xml:space="preserve">ed biological partitions, a single condition-level transcriptional summary can attenuate structured regulatory signals, reducing opposing responses toward near-zero estimates and leading to an incomplete representation of the underlying biological response</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fldChar w:fldCharType="begin">
          <w:fldData xml:space="preserve">PEVuZE5vdGU+PENpdGU+PEF1dGhvcj5TcXVhaXI8L0F1dGhvcj48WWVhcj4yMDIxPC9ZZWFyPjxS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</w:fldData>
        </w:fldChar>
      </w:r>
      <w:r>
        <w:rPr>
          <w:rFonts w:ascii="Times New Roman" w:hAnsi="Times New Roman" w:eastAsia="Times New Roman" w:cs="Times New Roman"/>
          <w:sz w:val="24"/>
          <w:szCs w:val="24"/>
        </w:rPr>
        <w:instrText xml:space="preserve"> ADDIN EN.CITE </w:instrText>
      </w:r>
      <w:r>
        <w:rPr>
          <w:rFonts w:ascii="Times New Roman" w:hAnsi="Times New Roman" w:eastAsia="Times New Roman" w:cs="Times New Roman"/>
          <w:sz w:val="24"/>
          <w:szCs w:val="24"/>
        </w:rPr>
        <w:fldChar w:fldCharType="begin">
          <w:fldData xml:space="preserve">PEVuZE5vdGU+PENpdGU+PEF1dGhvcj5TcXVhaXI8L0F1dGhvcj48WWVhcj4yMDIxPC9ZZWFyPjxS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</w:fldData>
        </w:fldChar>
      </w:r>
      <w:r>
        <w:rPr>
          <w:rFonts w:ascii="Times New Roman" w:hAnsi="Times New Roman" w:eastAsia="Times New Roman" w:cs="Times New Roman"/>
          <w:sz w:val="24"/>
          <w:szCs w:val="24"/>
        </w:rPr>
        <w:instrText xml:space="preserve"> ADDIN EN.CITE.DATA </w:instrText>
      </w:r>
      <w:r>
        <w:rPr>
          <w:rFonts w:ascii="Times New Roman" w:hAnsi="Times New Roman" w:eastAsia="Times New Roman" w:cs="Times New Roman"/>
          <w:sz w:val="24"/>
          <w:szCs w:val="24"/>
        </w:rPr>
        <w:fldChar w:fldCharType="end"/>
      </w:r>
      <w:r>
        <w:rPr>
          <w:rFonts w:ascii="Times New Roman" w:hAnsi="Times New Roman" w:eastAsia="Times New Roman" w:cs="Times New Roman"/>
          <w:sz w:val="24"/>
          <w:szCs w:val="24"/>
        </w:rPr>
        <w:fldChar w:fldCharType="separate"/>
      </w:r>
      <w:r>
        <w:rPr>
          <w:rFonts w:ascii="Times New Roman" w:hAnsi="Times New Roman" w:eastAsia="Times New Roman" w:cs="Times New Roman"/>
          <w:sz w:val="24"/>
          <w:szCs w:val="24"/>
        </w:rPr>
        <w:t xml:space="preserve">(Newman, et al., 2015; Squair, et al., 2021; Tsoucas and Yuan, 2018; Wagner, et al., 2016)</w:t>
      </w:r>
      <w:r>
        <w:rPr>
          <w:rFonts w:ascii="Times New Roman" w:hAnsi="Times New Roman" w:eastAsia="Times New Roman" w:cs="Times New Roman"/>
          <w:sz w:val="24"/>
          <w:szCs w:val="24"/>
        </w:rPr>
        <w:fldChar w:fldCharType="end"/>
      </w:r>
      <w:r>
        <w:rPr>
          <w:rFonts w:ascii="Times New Roman" w:hAnsi="Times New Roman" w:eastAsia="Times New Roman" w:cs="Times New Roman"/>
          <w:sz w:val="24"/>
          <w:szCs w:val="24"/>
        </w:rPr>
        <w:t xml:space="preserve">.</w:t>
      </w:r>
      <w:r>
        <w:rPr>
          <w:rFonts w:ascii="Times New Roman" w:hAnsi="Times New Roman" w:cs="Times New Roman"/>
          <w:sz w:val="24"/>
          <w:szCs w:val="24"/>
        </w:rPr>
      </w:r>
      <w:r>
        <w:rPr>
          <w:rFonts w:ascii="Times New Roman" w:hAnsi="Times New Roman" w:cs="Times New Roman"/>
          <w:sz w:val="24"/>
          <w:szCs w:val="24"/>
        </w:rPr>
      </w:r>
    </w:p>
    <w:p w14:paraId="519B5BC9" w14:textId="7F5F16E0">
      <w:pPr>
        <w:pBdr>
          <w:top w:val="none" w:color="000000" w:sz="4" w:space="0"/>
          <w:left w:val="none" w:color="000000" w:sz="4" w:space="0"/>
          <w:bottom w:val="none" w:color="000000" w:sz="4" w:space="0"/>
          <w:right w:val="none" w:color="000000" w:sz="4" w:space="0"/>
        </w:pBdr>
        <w:spacing/>
        <w:ind/>
        <w:jc w:val="both"/>
        <w:rPr>
          <w:rFonts w:ascii="Times New Roman" w:hAnsi="Times New Roman" w:cs="Times New Roman"/>
          <w:sz w:val="24"/>
          <w:szCs w:val="24"/>
        </w:rPr>
      </w:pPr>
      <w:r>
        <w:rPr>
          <w:rFonts w:ascii="Times New Roman" w:hAnsi="Times New Roman" w:eastAsia="Times New Roman" w:cs="Times New Roman"/>
          <w:sz w:val="24"/>
          <w:szCs w:val="24"/>
        </w:rPr>
        <w:t xml:space="preserve">Instability provides a quantitative measure of this internal disagreement across predefined biological partitions. Across synthetic and </w:t>
      </w:r>
      <w:r>
        <w:rPr>
          <w:rFonts w:ascii="Times New Roman" w:hAnsi="Times New Roman" w:eastAsia="Times New Roman" w:cs="Times New Roman"/>
          <w:sz w:val="24"/>
          <w:szCs w:val="24"/>
        </w:rPr>
        <w:t xml:space="preserve">real datasets, instability increased selectively under opposing and phase-structured regimes while remaining low in coherent and null conditions. In real data, instability identified genes with subgroup-dependent or temporally structured responses that wer</w:t>
      </w:r>
      <w:r>
        <w:rPr>
          <w:rFonts w:ascii="Times New Roman" w:hAnsi="Times New Roman" w:eastAsia="Times New Roman" w:cs="Times New Roman"/>
          <w:sz w:val="24"/>
          <w:szCs w:val="24"/>
        </w:rPr>
        <w:t xml:space="preserve">e not captured by condition-level summaries. Unlike subgroup-specific analyses, which recover individual effects but do not quantify their compatibility, instability provides a unified measure of whether responses are coherent or conflicting across groups.</w:t>
      </w:r>
      <w:r>
        <w:rPr>
          <w:rFonts w:ascii="Times New Roman" w:hAnsi="Times New Roman" w:cs="Times New Roman"/>
          <w:sz w:val="24"/>
          <w:szCs w:val="24"/>
        </w:rPr>
      </w:r>
      <w:r>
        <w:rPr>
          <w:rFonts w:ascii="Times New Roman" w:hAnsi="Times New Roman" w:cs="Times New Roman"/>
          <w:sz w:val="24"/>
          <w:szCs w:val="24"/>
        </w:rPr>
      </w:r>
    </w:p>
    <w:p w14:paraId="752EE320" w14:textId="102AC129">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 defining property of instability is its condition-specific activation. It is elevated only when structured internal</w:t>
      </w:r>
      <w:r>
        <w:rPr>
          <w:rFonts w:ascii="Times New Roman" w:hAnsi="Times New Roman" w:eastAsia="Times New Roman" w:cs="Times New Roman"/>
          <w:sz w:val="24"/>
          <w:szCs w:val="24"/>
        </w:rPr>
        <w:t xml:space="preserve"> response diversity is present (UV, DES, GAM) and remains minimal in homogeneous conditions (LT). This behavior differentiates instability from variance, which reflects dispersion but cannot differentiate stochastic variability from structured disagreement</w:t>
      </w:r>
      <w:r>
        <w:rPr>
          <w:rFonts w:ascii="Times New Roman" w:hAnsi="Times New Roman" w:eastAsia="Times New Roman" w:cs="Times New Roman"/>
          <w:sz w:val="24"/>
          <w:szCs w:val="24"/>
        </w:rPr>
        <w:t xml:space="preserve"> </w:t>
      </w:r>
      <w:r>
        <w:rPr>
          <w:rFonts w:ascii="Times New Roman" w:hAnsi="Times New Roman" w:eastAsia="Times New Roman" w:cs="Times New Roman"/>
          <w:color w:val="000000"/>
          <w:sz w:val="24"/>
          <w:szCs w:val="24"/>
        </w:rPr>
        <w:fldChar w:fldCharType="begin">
          <w:fldData xml:space="preserve">PEVuZE5vdGU+PENpdGU+PEF1dGhvcj5MZWVrPC9BdXRob3I+PFllYXI+MjAxMDwvWWVhcj48UmVj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</w:fldData>
        </w:fldChar>
      </w:r>
      <w:r>
        <w:rPr>
          <w:rFonts w:ascii="Times New Roman" w:hAnsi="Times New Roman" w:eastAsia="Times New Roman" w:cs="Times New Roman"/>
          <w:color w:val="000000"/>
          <w:sz w:val="24"/>
          <w:szCs w:val="24"/>
        </w:rPr>
        <w:instrText xml:space="preserve"> ADDIN EN.CITE </w:instrText>
      </w:r>
      <w:r>
        <w:rPr>
          <w:rFonts w:ascii="Times New Roman" w:hAnsi="Times New Roman" w:eastAsia="Times New Roman" w:cs="Times New Roman"/>
          <w:color w:val="000000"/>
          <w:sz w:val="24"/>
          <w:szCs w:val="24"/>
        </w:rPr>
        <w:fldChar w:fldCharType="begin">
          <w:fldData xml:space="preserve">PEVuZE5vdGU+PENpdGU+PEF1dGhvcj5MZWVrPC9BdXRob3I+PFllYXI+MjAxMDwvWWVhcj48UmVj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</w:fldData>
        </w:fldChar>
      </w:r>
      <w:r>
        <w:rPr>
          <w:rFonts w:ascii="Times New Roman" w:hAnsi="Times New Roman" w:eastAsia="Times New Roman" w:cs="Times New Roman"/>
          <w:color w:val="000000"/>
          <w:sz w:val="24"/>
          <w:szCs w:val="24"/>
        </w:rPr>
        <w:instrText xml:space="preserve"> ADDIN EN.CITE.DATA </w:instrText>
      </w:r>
      <w:r>
        <w:rPr>
          <w:rFonts w:ascii="Times New Roman" w:hAnsi="Times New Roman" w:eastAsia="Times New Roman" w:cs="Times New Roman"/>
          <w:color w:val="000000"/>
          <w:sz w:val="24"/>
          <w:szCs w:val="24"/>
        </w:rPr>
        <w:fldChar w:fldCharType="end"/>
      </w:r>
      <w:r>
        <w:rPr>
          <w:rFonts w:ascii="Times New Roman" w:hAnsi="Times New Roman" w:eastAsia="Times New Roman" w:cs="Times New Roman"/>
          <w:color w:val="000000"/>
          <w:sz w:val="24"/>
          <w:szCs w:val="24"/>
        </w:rPr>
        <w:fldChar w:fldCharType="separate"/>
      </w:r>
      <w:r>
        <w:rPr>
          <w:rFonts w:ascii="Times New Roman" w:hAnsi="Times New Roman" w:eastAsia="Times New Roman" w:cs="Times New Roman"/>
          <w:color w:val="000000"/>
          <w:sz w:val="24"/>
          <w:szCs w:val="24"/>
        </w:rPr>
        <w:t xml:space="preserve">(Leek, et al., 2010; McCarthy, et al., 2012)</w:t>
      </w:r>
      <w:r>
        <w:rPr>
          <w:rFonts w:ascii="Times New Roman" w:hAnsi="Times New Roman" w:eastAsia="Times New Roman" w:cs="Times New Roman"/>
          <w:color w:val="000000"/>
          <w:sz w:val="24"/>
          <w:szCs w:val="24"/>
        </w:rPr>
        <w:fldChar w:fldCharType="end"/>
      </w:r>
      <w:r>
        <w:rPr>
          <w:rFonts w:ascii="Times New Roman" w:hAnsi="Times New Roman" w:eastAsia="Times New Roman" w:cs="Times New Roman"/>
          <w:sz w:val="24"/>
          <w:szCs w:val="24"/>
        </w:rPr>
        <w:t xml:space="preserve">. Decomposition ana</w:t>
      </w:r>
      <w:r>
        <w:rPr>
          <w:rFonts w:ascii="Times New Roman" w:hAnsi="Times New Roman" w:eastAsia="Times New Roman" w:cs="Times New Roman"/>
          <w:sz w:val="24"/>
          <w:szCs w:val="24"/>
        </w:rPr>
        <w:t xml:space="preserve">lysis further shows that instability arises from distinct structural drivers, including directional conflict, magnitude divergence, and temporal variation, supporting its interpretation as a structure-sensitive measure rather than a transformation of varia</w:t>
      </w:r>
      <w:r>
        <w:rPr>
          <w:rFonts w:ascii="Times New Roman" w:hAnsi="Times New Roman" w:eastAsia="Times New Roman" w:cs="Times New Roman"/>
          <w:sz w:val="24"/>
          <w:szCs w:val="24"/>
        </w:rPr>
        <w:t xml:space="preserve">nce. Temporal regimes such as GAM may partially couple instability with response amplitude variation, indicating that some forms of temporal divergence can contribute variance-associated structure alongside directional disagreement (Supplementary Fig. S2).</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22CC2D40" w14:textId="77777777">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Cs w:val="24"/>
        </w:rPr>
      </w:pPr>
      <w:r>
        <w:rPr>
          <w:rFonts w:ascii="Times New Roman" w:hAnsi="Times New Roman" w:eastAsia="Times New Roman" w:cs="Times New Roman"/>
          <w:sz w:val="24"/>
          <w:szCs w:val="24"/>
        </w:rPr>
        <w:t xml:space="preserve">A direct consequence of this behavior is divergence in gene prioritization. Instabilit</w:t>
      </w:r>
      <w:r>
        <w:rPr>
          <w:rFonts w:ascii="Times New Roman" w:hAnsi="Times New Roman" w:eastAsia="Times New Roman" w:cs="Times New Roman"/>
          <w:sz w:val="24"/>
          <w:szCs w:val="24"/>
        </w:rPr>
        <w:t xml:space="preserve">y-based ranking identifies genes largely distinct from those selected by condition-level differential-expression ranking, reflecting fundamentally different prioritization criteria rather than instability of ranking. While condition-level differential expr</w:t>
      </w:r>
      <w:r>
        <w:rPr>
          <w:rFonts w:ascii="Times New Roman" w:hAnsi="Times New Roman" w:eastAsia="Times New Roman" w:cs="Times New Roman"/>
          <w:sz w:val="24"/>
          <w:szCs w:val="24"/>
        </w:rPr>
        <w:t xml:space="preserve">ession preferentially selects genes with consistent directionality, instability highlights genes characterized by structured, subgroup-dependent, or temporally heterogeneous responses. As a result, genes that appear weak under condition-level differential </w:t>
      </w:r>
      <w:r>
        <w:rPr>
          <w:rFonts w:ascii="Times New Roman" w:hAnsi="Times New Roman" w:eastAsia="Times New Roman" w:cs="Times New Roman"/>
          <w:sz w:val="24"/>
          <w:szCs w:val="24"/>
        </w:rPr>
        <w:t xml:space="preserve">expression</w:t>
      </w:r>
      <w:r>
        <w:rPr>
          <w:rFonts w:ascii="Times New Roman" w:hAnsi="Times New Roman" w:eastAsia="Times New Roman" w:cs="Times New Roman"/>
          <w:sz w:val="24"/>
          <w:szCs w:val="24"/>
        </w:rPr>
        <w:t xml:space="preserve"> may represent structured </w:t>
      </w:r>
      <w:r>
        <w:rPr>
          <w:rFonts w:ascii="Times New Roman" w:hAnsi="Times New Roman" w:eastAsia="Times New Roman" w:cs="Times New Roman"/>
          <w:sz w:val="24"/>
          <w:szCs w:val="24"/>
        </w:rPr>
        <w:t xml:space="preserve">regulation</w:t>
      </w:r>
      <w:r>
        <w:rPr>
          <w:rFonts w:ascii="Times New Roman" w:hAnsi="Times New Roman" w:eastAsia="Times New Roman" w:cs="Times New Roman"/>
          <w:sz w:val="24"/>
          <w:szCs w:val="24"/>
        </w:rPr>
        <w:t xml:space="preserve"> that </w:t>
      </w:r>
      <w:r>
        <w:rPr>
          <w:rFonts w:ascii="Times New Roman" w:hAnsi="Times New Roman" w:eastAsia="Times New Roman" w:cs="Times New Roman"/>
          <w:sz w:val="24"/>
          <w:szCs w:val="24"/>
        </w:rPr>
        <w:t xml:space="preserve">becomes</w:t>
      </w:r>
      <w:r>
        <w:rPr>
          <w:rFonts w:ascii="Times New Roman" w:hAnsi="Times New Roman" w:eastAsia="Times New Roman" w:cs="Times New Roman"/>
          <w:sz w:val="24"/>
          <w:szCs w:val="24"/>
        </w:rPr>
        <w:t xml:space="preserve"> detectable only through instability.</w:t>
      </w:r>
      <w:r>
        <w:rPr>
          <w:rFonts w:ascii="Times New Roman" w:hAnsi="Times New Roman" w:eastAsia="Times New Roman" w:cs="Times New Roman"/>
          <w:szCs w:val="24"/>
        </w:rPr>
      </w:r>
      <w:r>
        <w:rPr>
          <w:rFonts w:ascii="Times New Roman" w:hAnsi="Times New Roman" w:eastAsia="Times New Roman" w:cs="Times New Roman"/>
          <w:szCs w:val="24"/>
        </w:rPr>
      </w:r>
    </w:p>
    <w:p w14:paraId="0DF0B603" w14:textId="77777777">
      <w:pPr>
        <w:pBdr>
          <w:top w:val="none" w:color="000000" w:sz="4" w:space="0"/>
          <w:left w:val="none" w:color="000000" w:sz="4" w:space="0"/>
          <w:bottom w:val="none" w:color="000000" w:sz="4" w:space="0"/>
          <w:right w:val="none" w:color="000000" w:sz="4" w:space="0"/>
        </w:pBdr>
        <w:spacing/>
        <w:ind/>
        <w:jc w:val="both"/>
        <w:rPr>
          <w:rFonts w:ascii="Times New Roman" w:hAnsi="Times New Roman" w:cs="Times New Roman"/>
          <w:sz w:val="24"/>
          <w:szCs w:val="24"/>
        </w:rPr>
      </w:pPr>
      <w:r>
        <w:rPr>
          <w:rFonts w:ascii="Times New Roman" w:hAnsi="Times New Roman" w:eastAsia="Times New Roman" w:cs="Times New Roman"/>
          <w:sz w:val="24"/>
          <w:szCs w:val="24"/>
        </w:rPr>
        <w:t xml:space="preserve">In conventional analysis workflows, such genes often require extensive iterative subgroup-specific analyses, including subgroup-specific contrasts or time-reso</w:t>
      </w:r>
      <w:r>
        <w:rPr>
          <w:rFonts w:ascii="Times New Roman" w:hAnsi="Times New Roman" w:eastAsia="Times New Roman" w:cs="Times New Roman"/>
          <w:sz w:val="24"/>
          <w:szCs w:val="24"/>
        </w:rPr>
        <w:t xml:space="preserve">lved analyses, to resolve underlying structure. Instability provides a direct measure of internal disagreement, enabling their identification without prior stratification or iterative contrast testing, thereby reducing reliance on ad hoc post hoc analysis.</w:t>
      </w:r>
      <w:r>
        <w:rPr>
          <w:rFonts w:ascii="Times New Roman" w:hAnsi="Times New Roman" w:cs="Times New Roman"/>
          <w:sz w:val="24"/>
          <w:szCs w:val="24"/>
        </w:rPr>
      </w:r>
      <w:r>
        <w:rPr>
          <w:rFonts w:ascii="Times New Roman" w:hAnsi="Times New Roman" w:cs="Times New Roman"/>
          <w:sz w:val="24"/>
          <w:szCs w:val="24"/>
        </w:rPr>
      </w:r>
    </w:p>
    <w:p w14:paraId="668348AF" w14:textId="77777777">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Cs w:val="24"/>
        </w:rPr>
      </w:pPr>
      <w:r>
        <w:rPr>
          <w:rFonts w:ascii="Times New Roman" w:hAnsi="Times New Roman" w:eastAsia="Times New Roman" w:cs="Times New Roman"/>
          <w:sz w:val="24"/>
          <w:szCs w:val="24"/>
        </w:rPr>
        <w:t xml:space="preserve">The functional composition of the masked gene set further supports its biological relevance. Domain-based annotation of all masked genes (Supplementary Table S3) revealed multiple </w:t>
      </w:r>
      <w:r>
        <w:rPr>
          <w:rFonts w:ascii="Times New Roman" w:hAnsi="Times New Roman" w:eastAsia="Times New Roman" w:cs="Times New Roman"/>
          <w:sz w:val="24"/>
          <w:szCs w:val="24"/>
        </w:rPr>
        <w:t xml:space="preserve">regulatory and signaling-asso</w:t>
      </w:r>
      <w:r>
        <w:rPr>
          <w:rFonts w:ascii="Times New Roman" w:hAnsi="Times New Roman" w:eastAsia="Times New Roman" w:cs="Times New Roman"/>
          <w:sz w:val="24"/>
          <w:szCs w:val="24"/>
        </w:rPr>
        <w:t xml:space="preserve">ciated features, including kinase/phosphatase modules, GPCR-related domains, and nucleic acid–associated components, consistent with stress-response pathways. Notably, instability-based prioritization recovered neuroendocrine signaling peptides, including </w:t>
      </w:r>
      <w:r>
        <w:rPr>
          <w:rFonts w:ascii="Times New Roman" w:hAnsi="Times New Roman" w:eastAsia="Times New Roman" w:cs="Times New Roman"/>
          <w:sz w:val="24"/>
          <w:szCs w:val="24"/>
        </w:rPr>
        <w:t xml:space="preserve">Corazonin</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Crz</w:t>
      </w:r>
      <w:r>
        <w:rPr>
          <w:rFonts w:ascii="Times New Roman" w:hAnsi="Times New Roman" w:eastAsia="Times New Roman" w:cs="Times New Roman"/>
          <w:sz w:val="24"/>
          <w:szCs w:val="24"/>
        </w:rPr>
        <w:t xml:space="preserve">), Pigment-Dispersing Hormone (PDH), and Crustacean Cardioactive Peptide (CCAP), which were not prominent under condition-level differential expression. These genes were identified within th</w:t>
      </w:r>
      <w:r>
        <w:rPr>
          <w:rFonts w:ascii="Times New Roman" w:hAnsi="Times New Roman" w:eastAsia="Times New Roman" w:cs="Times New Roman"/>
          <w:sz w:val="24"/>
          <w:szCs w:val="24"/>
        </w:rPr>
        <w:t xml:space="preserve">e masked set prior to functional interpretation, indicating that their prioritization was driven by structured instability rather than annotation completeness. Given that such signaling molecules are often expressed in spatially restricted cell populations</w:t>
      </w:r>
      <w:r>
        <w:rPr>
          <w:rFonts w:ascii="Times New Roman" w:hAnsi="Times New Roman" w:eastAsia="Times New Roman" w:cs="Times New Roman"/>
          <w:sz w:val="24"/>
          <w:szCs w:val="24"/>
        </w:rPr>
        <w:t xml:space="preserve"> or exhibit temporally dynamic expression, their signals are susceptible to attenuation under pooled transcriptomic analysis. Their recovery is therefore consistent with structured regulatory heterogeneity that is not captured by condition-level summaries.</w:t>
      </w:r>
      <w:r>
        <w:rPr>
          <w:rFonts w:ascii="Times New Roman" w:hAnsi="Times New Roman" w:eastAsia="Times New Roman" w:cs="Times New Roman"/>
          <w:szCs w:val="24"/>
        </w:rPr>
      </w:r>
      <w:r>
        <w:rPr>
          <w:rFonts w:ascii="Times New Roman" w:hAnsi="Times New Roman" w:eastAsia="Times New Roman" w:cs="Times New Roman"/>
          <w:szCs w:val="24"/>
        </w:rPr>
      </w:r>
    </w:p>
    <w:p w14:paraId="5588593C" w14:textId="390469F6">
      <w:pPr>
        <w:pBdr>
          <w:top w:val="none" w:color="000000" w:sz="4" w:space="0"/>
          <w:left w:val="none" w:color="000000" w:sz="4" w:space="0"/>
          <w:bottom w:val="none" w:color="000000" w:sz="4" w:space="0"/>
          <w:right w:val="none" w:color="000000" w:sz="4" w:space="0"/>
        </w:pBdr>
        <w:spacing/>
        <w:ind/>
        <w:jc w:val="both"/>
        <w:rPr>
          <w:rFonts w:ascii="Times New Roman" w:hAnsi="Times New Roman" w:cs="Times New Roman"/>
          <w:sz w:val="24"/>
          <w:szCs w:val="24"/>
        </w:rPr>
      </w:pPr>
      <w:r>
        <w:rPr>
          <w:rFonts w:ascii="Times New Roman" w:hAnsi="Times New Roman" w:eastAsia="Times New Roman" w:cs="Times New Roman"/>
          <w:sz w:val="24"/>
          <w:szCs w:val="24"/>
        </w:rPr>
        <w:t xml:space="preserve">Instability quantifie</w:t>
      </w:r>
      <w:r>
        <w:rPr>
          <w:rFonts w:ascii="Times New Roman" w:hAnsi="Times New Roman" w:eastAsia="Times New Roman" w:cs="Times New Roman"/>
          <w:sz w:val="24"/>
          <w:szCs w:val="24"/>
        </w:rPr>
        <w:t xml:space="preserve">s structured disagreement of effect across defined groups, enabling the identification of genes whose regulatory behavior cannot be captured by a single condition-level estimate. Rather than replacing differential expression analysis, it complements it by </w:t>
      </w:r>
      <w:r>
        <w:rPr>
          <w:rFonts w:ascii="Times New Roman" w:hAnsi="Times New Roman" w:eastAsia="Times New Roman" w:cs="Times New Roman"/>
          <w:sz w:val="24"/>
          <w:szCs w:val="24"/>
        </w:rPr>
        <w:t xml:space="preserve">identifying when condition-level summaries are incomplete or potentially misleading</w:t>
      </w:r>
      <w:r>
        <w:rPr>
          <w:rFonts w:ascii="Times New Roman" w:hAnsi="Times New Roman" w:eastAsia="Times New Roman" w:cs="Times New Roman"/>
          <w:sz w:val="24"/>
          <w:szCs w:val="24"/>
        </w:rPr>
        <w:t xml:space="preserve">. In heterogeneous datasets, condition-level estimates can obscure structured regulatory patterns, leading to incorrect biological interpretation rather than reduced sensitivity. While subgroup-specifi</w:t>
      </w:r>
      <w:r>
        <w:rPr>
          <w:rFonts w:ascii="Times New Roman" w:hAnsi="Times New Roman" w:eastAsia="Times New Roman" w:cs="Times New Roman"/>
          <w:sz w:val="24"/>
          <w:szCs w:val="24"/>
        </w:rPr>
        <w:t xml:space="preserve">c analyses can recover individual effects, they require prior knowledge of relevant structure and do not provide a unified measure of compatibility across groups. Instability addresses this gap by quantifying whether a single effect estimate is meaningful.</w:t>
      </w:r>
      <w:r>
        <w:rPr>
          <w:rFonts w:ascii="Times New Roman" w:hAnsi="Times New Roman" w:cs="Times New Roman"/>
          <w:sz w:val="24"/>
          <w:szCs w:val="24"/>
        </w:rPr>
      </w:r>
      <w:r>
        <w:rPr>
          <w:rFonts w:ascii="Times New Roman" w:hAnsi="Times New Roman" w:cs="Times New Roman"/>
          <w:sz w:val="24"/>
          <w:szCs w:val="24"/>
        </w:rPr>
      </w:r>
    </w:p>
    <w:p w14:paraId="15B9AF45" w14:textId="3C917BEA">
      <w:pPr>
        <w:pBdr>
          <w:top w:val="none" w:color="000000" w:sz="4" w:space="0"/>
          <w:left w:val="none" w:color="000000" w:sz="4" w:space="0"/>
          <w:bottom w:val="none" w:color="000000" w:sz="4" w:space="0"/>
          <w:right w:val="none" w:color="000000" w:sz="4" w:space="0"/>
        </w:pBdr>
        <w:spacing/>
        <w:ind/>
        <w:jc w:val="both"/>
        <w:rPr>
          <w:rFonts w:ascii="Times New Roman" w:hAnsi="Times New Roman" w:cs="Times New Roman"/>
          <w:sz w:val="24"/>
          <w:szCs w:val="24"/>
        </w:rPr>
      </w:pPr>
      <w:r>
        <w:rPr>
          <w:rFonts w:ascii="Times New Roman" w:hAnsi="Times New Roman" w:eastAsia="Times New Roman" w:cs="Times New Roman"/>
          <w:sz w:val="24"/>
          <w:szCs w:val="24"/>
        </w:rPr>
        <w:t xml:space="preserve">A limitation of the current framework is its reliance on predefined subgroup or tempora</w:t>
      </w:r>
      <w:r>
        <w:rPr>
          <w:rFonts w:ascii="Times New Roman" w:hAnsi="Times New Roman" w:eastAsia="Times New Roman" w:cs="Times New Roman"/>
          <w:sz w:val="24"/>
          <w:szCs w:val="24"/>
        </w:rPr>
        <w:t xml:space="preserve">l groups. In settings where structure is latent, additional approaches may be required to identify relevant groups before instability can be applied, as the method does not infer the source of heterogeneity but instead quantifies its presence and structure</w:t>
      </w:r>
      <w:r>
        <w:rPr>
          <w:rFonts w:ascii="Times New Roman" w:hAnsi="Times New Roman" w:eastAsia="Times New Roman" w:cs="Times New Roman"/>
          <w:sz w:val="24"/>
          <w:szCs w:val="24"/>
          <w:vertAlign w:val="superscript"/>
        </w:rPr>
        <w:t xml:space="preserve"> </w:t>
      </w:r>
      <w:r>
        <w:rPr>
          <w:rFonts w:ascii="Times New Roman" w:hAnsi="Times New Roman" w:eastAsia="Times New Roman" w:cs="Times New Roman"/>
          <w:color w:val="000000" w:themeColor="text1"/>
          <w:sz w:val="24"/>
          <w:szCs w:val="24"/>
        </w:rPr>
        <w:fldChar w:fldCharType="begin">
          <w:fldData xml:space="preserve">PEVuZE5vdGU+PENpdGU+PEF1dGhvcj5Db25lc2E8L0F1dGhvcj48WWVhcj4yMDE2PC9ZZWFyPjxS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</w:fldData>
        </w:fldChar>
      </w:r>
      <w:r>
        <w:rPr>
          <w:rFonts w:ascii="Times New Roman" w:hAnsi="Times New Roman" w:eastAsia="Times New Roman" w:cs="Times New Roman"/>
          <w:color w:val="000000" w:themeColor="text1"/>
          <w:sz w:val="24"/>
          <w:szCs w:val="24"/>
        </w:rPr>
        <w:instrText xml:space="preserve"> ADDIN EN.CITE </w:instrText>
      </w:r>
      <w:r>
        <w:rPr>
          <w:rFonts w:ascii="Times New Roman" w:hAnsi="Times New Roman" w:eastAsia="Times New Roman" w:cs="Times New Roman"/>
          <w:color w:val="000000" w:themeColor="text1"/>
          <w:sz w:val="24"/>
          <w:szCs w:val="24"/>
        </w:rPr>
        <w:fldChar w:fldCharType="begin">
          <w:fldData xml:space="preserve">PEVuZE5vdGU+PENpdGU+PEF1dGhvcj5Db25lc2E8L0F1dGhvcj48WWVhcj4yMDE2PC9ZZWFyPjxS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</w:fldData>
        </w:fldChar>
      </w:r>
      <w:r>
        <w:rPr>
          <w:rFonts w:ascii="Times New Roman" w:hAnsi="Times New Roman" w:eastAsia="Times New Roman" w:cs="Times New Roman"/>
          <w:color w:val="000000" w:themeColor="text1"/>
          <w:sz w:val="24"/>
          <w:szCs w:val="24"/>
        </w:rPr>
        <w:instrText xml:space="preserve"> ADDIN EN.CITE.DATA </w:instrText>
      </w:r>
      <w:r>
        <w:rPr>
          <w:rFonts w:ascii="Times New Roman" w:hAnsi="Times New Roman" w:eastAsia="Times New Roman" w:cs="Times New Roman"/>
          <w:color w:val="000000" w:themeColor="text1"/>
          <w:sz w:val="24"/>
          <w:szCs w:val="24"/>
        </w:rPr>
        <w:fldChar w:fldCharType="end"/>
      </w:r>
      <w:r>
        <w:rPr>
          <w:rFonts w:ascii="Times New Roman" w:hAnsi="Times New Roman" w:eastAsia="Times New Roman" w:cs="Times New Roman"/>
          <w:color w:val="000000" w:themeColor="text1"/>
          <w:sz w:val="24"/>
          <w:szCs w:val="24"/>
        </w:rPr>
        <w:fldChar w:fldCharType="separate"/>
      </w:r>
      <w:r>
        <w:rPr>
          <w:rFonts w:ascii="Times New Roman" w:hAnsi="Times New Roman" w:eastAsia="Times New Roman" w:cs="Times New Roman"/>
          <w:color w:val="000000" w:themeColor="text1"/>
          <w:sz w:val="24"/>
          <w:szCs w:val="24"/>
        </w:rPr>
        <w:t xml:space="preserve">(Bar-Joseph, et al., 2012; Conesa, et al., 2016; Spies, et al., 2019; Storey, et al., 2005)</w:t>
      </w:r>
      <w:r>
        <w:rPr>
          <w:rFonts w:ascii="Times New Roman" w:hAnsi="Times New Roman" w:eastAsia="Times New Roman" w:cs="Times New Roman"/>
          <w:color w:val="000000" w:themeColor="text1"/>
          <w:sz w:val="24"/>
          <w:szCs w:val="24"/>
        </w:rPr>
        <w:fldChar w:fldCharType="end"/>
      </w:r>
      <w:r>
        <w:rPr>
          <w:rFonts w:ascii="Times New Roman" w:hAnsi="Times New Roman" w:eastAsia="Times New Roman" w:cs="Times New Roman"/>
          <w:sz w:val="24"/>
          <w:szCs w:val="24"/>
        </w:rPr>
        <w:t xml:space="preserve">. Consequently, instability complements existing analyses by quantifying response consistency across known biological partitions rather than identifying the source of biological heterogeneity itself</w:t>
      </w:r>
      <w:r>
        <w:rPr>
          <w:rFonts w:ascii="Times New Roman" w:hAnsi="Times New Roman" w:eastAsia="Times New Roman" w:cs="Times New Roman"/>
          <w:sz w:val="24"/>
          <w:szCs w:val="24"/>
        </w:rPr>
        <w:t xml:space="preserve"> </w:t>
      </w:r>
      <w:r>
        <w:rPr>
          <w:rFonts w:ascii="Times New Roman" w:hAnsi="Times New Roman" w:eastAsia="Times New Roman" w:cs="Times New Roman"/>
          <w:color w:val="000000" w:themeColor="text1"/>
          <w:sz w:val="24"/>
          <w:szCs w:val="24"/>
        </w:rPr>
        <w:fldChar w:fldCharType="begin">
          <w:fldData xml:space="preserve">PEVuZE5vdGU+PENpdGU+PEF1dGhvcj5Db25lc2E8L0F1dGhvcj48WWVhcj4yMDE2PC9ZZWFyPjxS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</w:fldData>
        </w:fldChar>
      </w:r>
      <w:r>
        <w:rPr>
          <w:rFonts w:ascii="Times New Roman" w:hAnsi="Times New Roman" w:eastAsia="Times New Roman" w:cs="Times New Roman"/>
          <w:color w:val="000000" w:themeColor="text1"/>
          <w:sz w:val="24"/>
          <w:szCs w:val="24"/>
        </w:rPr>
        <w:instrText xml:space="preserve"> ADDIN EN.CITE </w:instrText>
      </w:r>
      <w:r>
        <w:rPr>
          <w:rFonts w:ascii="Times New Roman" w:hAnsi="Times New Roman" w:eastAsia="Times New Roman" w:cs="Times New Roman"/>
          <w:color w:val="000000" w:themeColor="text1"/>
          <w:sz w:val="24"/>
          <w:szCs w:val="24"/>
        </w:rPr>
        <w:fldChar w:fldCharType="begin">
          <w:fldData xml:space="preserve">PEVuZE5vdGU+PENpdGU+PEF1dGhvcj5Db25lc2E8L0F1dGhvcj48WWVhcj4yMDE2PC9ZZWFyPjxS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</w:fldData>
        </w:fldChar>
      </w:r>
      <w:r>
        <w:rPr>
          <w:rFonts w:ascii="Times New Roman" w:hAnsi="Times New Roman" w:eastAsia="Times New Roman" w:cs="Times New Roman"/>
          <w:color w:val="000000" w:themeColor="text1"/>
          <w:sz w:val="24"/>
          <w:szCs w:val="24"/>
        </w:rPr>
        <w:instrText xml:space="preserve"> ADDIN EN.CITE.DATA </w:instrText>
      </w:r>
      <w:r>
        <w:rPr>
          <w:rFonts w:ascii="Times New Roman" w:hAnsi="Times New Roman" w:eastAsia="Times New Roman" w:cs="Times New Roman"/>
          <w:color w:val="000000" w:themeColor="text1"/>
          <w:sz w:val="24"/>
          <w:szCs w:val="24"/>
        </w:rPr>
        <w:fldChar w:fldCharType="end"/>
      </w:r>
      <w:r>
        <w:rPr>
          <w:rFonts w:ascii="Times New Roman" w:hAnsi="Times New Roman" w:eastAsia="Times New Roman" w:cs="Times New Roman"/>
          <w:color w:val="000000" w:themeColor="text1"/>
          <w:sz w:val="24"/>
          <w:szCs w:val="24"/>
        </w:rPr>
        <w:fldChar w:fldCharType="separate"/>
      </w:r>
      <w:r>
        <w:rPr>
          <w:rFonts w:ascii="Times New Roman" w:hAnsi="Times New Roman" w:eastAsia="Times New Roman" w:cs="Times New Roman"/>
          <w:color w:val="000000" w:themeColor="text1"/>
          <w:sz w:val="24"/>
          <w:szCs w:val="24"/>
        </w:rPr>
        <w:t xml:space="preserve">(Bar-Joseph, et al., 2012; Conesa, et al., 2016; Spies, et al., 2019; Storey, et al., 2005)</w:t>
      </w:r>
      <w:r>
        <w:rPr>
          <w:rFonts w:ascii="Times New Roman" w:hAnsi="Times New Roman" w:eastAsia="Times New Roman" w:cs="Times New Roman"/>
          <w:color w:val="000000" w:themeColor="text1"/>
          <w:sz w:val="24"/>
          <w:szCs w:val="24"/>
        </w:rPr>
        <w:fldChar w:fldCharType="end"/>
      </w:r>
      <w:r>
        <w:rPr>
          <w:rFonts w:ascii="Times New Roman" w:hAnsi="Times New Roman" w:eastAsia="Times New Roman" w:cs="Times New Roman"/>
          <w:sz w:val="24"/>
          <w:szCs w:val="24"/>
        </w:rPr>
        <w:t xml:space="preserve">.</w:t>
      </w:r>
      <w:r>
        <w:rPr>
          <w:rFonts w:ascii="Times New Roman" w:hAnsi="Times New Roman" w:cs="Times New Roman"/>
          <w:sz w:val="24"/>
          <w:szCs w:val="24"/>
        </w:rPr>
      </w:r>
      <w:r>
        <w:rPr>
          <w:rFonts w:ascii="Times New Roman" w:hAnsi="Times New Roman" w:cs="Times New Roman"/>
          <w:sz w:val="24"/>
          <w:szCs w:val="24"/>
        </w:rPr>
      </w:r>
    </w:p>
    <w:p w14:paraId="57A92E79" w14:textId="77777777">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The applicability of instability extends to transcriptomic analyses where biologically meaningful partitions are encoded in the experimental design, including subgrou</w:t>
      </w:r>
      <w:r>
        <w:rPr>
          <w:rFonts w:ascii="Times New Roman" w:hAnsi="Times New Roman" w:eastAsia="Times New Roman" w:cs="Times New Roman"/>
          <w:sz w:val="24"/>
          <w:szCs w:val="24"/>
        </w:rPr>
        <w:t xml:space="preserve">p, temporal, developmental, perturbation, or condition-specific analyses. Consequently, its utility is expected to be greatest in heterogeneous biological systems where internal response diversity is biologically meaningful rather than technical in origin.</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06A8873F" w14:textId="16D97E4D">
      <w:pPr>
        <w:pBdr>
          <w:top w:val="none" w:color="000000" w:sz="4" w:space="0"/>
          <w:left w:val="none" w:color="000000" w:sz="4" w:space="0"/>
          <w:bottom w:val="none" w:color="000000" w:sz="4" w:space="0"/>
          <w:right w:val="none" w:color="000000" w:sz="4" w:space="0"/>
        </w:pBdr>
        <w:spacing/>
        <w:ind/>
        <w:jc w:val="both"/>
        <w:rPr>
          <w:szCs w:val="24"/>
        </w:rPr>
      </w:pPr>
      <w:r>
        <w:rPr>
          <w:rFonts w:ascii="Times New Roman" w:hAnsi="Times New Roman" w:eastAsia="Times New Roman" w:cs="Times New Roman"/>
          <w:sz w:val="24"/>
          <w:szCs w:val="24"/>
        </w:rPr>
        <w:t xml:space="preserve">Structured internal response diversity is a common characteristic of many biological systems, including stress adaptation, development, disease progression, and heterogeneous cell populations</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fldChar w:fldCharType="begin">
          <w:fldData xml:space="preserve">PEVuZE5vdGU+PENpdGU+PEF1dGhvcj5UcmFwbmVsbDwvQXV0aG9yPjxZZWFyPjIwMTQ8L1llYXI+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</w:fldData>
        </w:fldChar>
      </w:r>
      <w:r>
        <w:rPr>
          <w:rFonts w:ascii="Times New Roman" w:hAnsi="Times New Roman" w:eastAsia="Times New Roman" w:cs="Times New Roman"/>
          <w:sz w:val="24"/>
          <w:szCs w:val="24"/>
        </w:rPr>
        <w:instrText xml:space="preserve"> ADDIN EN.CITE </w:instrText>
      </w:r>
      <w:r>
        <w:rPr>
          <w:rFonts w:ascii="Times New Roman" w:hAnsi="Times New Roman" w:eastAsia="Times New Roman" w:cs="Times New Roman"/>
          <w:sz w:val="24"/>
          <w:szCs w:val="24"/>
        </w:rPr>
        <w:fldChar w:fldCharType="begin">
          <w:fldData xml:space="preserve">PEVuZE5vdGU+PENpdGU+PEF1dGhvcj5UcmFwbmVsbDwvQXV0aG9yPjxZZWFyPjIwMTQ8L1llYXI+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</w:fldData>
        </w:fldChar>
      </w:r>
      <w:r>
        <w:rPr>
          <w:rFonts w:ascii="Times New Roman" w:hAnsi="Times New Roman" w:eastAsia="Times New Roman" w:cs="Times New Roman"/>
          <w:sz w:val="24"/>
          <w:szCs w:val="24"/>
        </w:rPr>
        <w:instrText xml:space="preserve"> ADDIN EN.CITE.DATA </w:instrText>
      </w:r>
      <w:r>
        <w:rPr>
          <w:rFonts w:ascii="Times New Roman" w:hAnsi="Times New Roman" w:eastAsia="Times New Roman" w:cs="Times New Roman"/>
          <w:sz w:val="24"/>
          <w:szCs w:val="24"/>
        </w:rPr>
        <w:fldChar w:fldCharType="end"/>
      </w:r>
      <w:r>
        <w:rPr>
          <w:rFonts w:ascii="Times New Roman" w:hAnsi="Times New Roman" w:eastAsia="Times New Roman" w:cs="Times New Roman"/>
          <w:sz w:val="24"/>
          <w:szCs w:val="24"/>
        </w:rPr>
        <w:fldChar w:fldCharType="separate"/>
      </w:r>
      <w:r>
        <w:rPr>
          <w:rFonts w:ascii="Times New Roman" w:hAnsi="Times New Roman" w:eastAsia="Times New Roman" w:cs="Times New Roman"/>
          <w:sz w:val="24"/>
          <w:szCs w:val="24"/>
        </w:rPr>
        <w:t xml:space="preserve">(Consortium, 2014; Kelsey, et al., 2017; Li, et al., 2014; Trapnell, et al., 2014)</w:t>
      </w:r>
      <w:r>
        <w:rPr>
          <w:rFonts w:ascii="Times New Roman" w:hAnsi="Times New Roman" w:eastAsia="Times New Roman" w:cs="Times New Roman"/>
          <w:sz w:val="24"/>
          <w:szCs w:val="24"/>
        </w:rPr>
        <w:fldChar w:fldCharType="end"/>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 By quantifying the consistency of gene regulation across predefined biological partitions, instability extends the interpretation of condition-level differential </w:t>
      </w:r>
      <w:r>
        <w:rPr>
          <w:rFonts w:ascii="Times New Roman" w:hAnsi="Times New Roman" w:eastAsia="Times New Roman" w:cs="Times New Roman"/>
          <w:sz w:val="24"/>
          <w:szCs w:val="24"/>
        </w:rPr>
        <w:t xml:space="preserve">expression</w:t>
      </w:r>
      <w:r>
        <w:rPr>
          <w:rFonts w:ascii="Times New Roman" w:hAnsi="Times New Roman" w:eastAsia="Times New Roman" w:cs="Times New Roman"/>
          <w:sz w:val="24"/>
          <w:szCs w:val="24"/>
        </w:rPr>
        <w:t xml:space="preserve"> and provides a complementary analytical </w:t>
      </w:r>
      <w:r>
        <w:rPr>
          <w:rFonts w:ascii="Times New Roman" w:hAnsi="Times New Roman" w:eastAsia="Times New Roman" w:cs="Times New Roman"/>
          <w:sz w:val="24"/>
          <w:szCs w:val="24"/>
        </w:rPr>
        <w:t xml:space="preserve">framework for identifying biologically meaningful regulatory programs in heterogeneous transcriptomic datasets.</w:t>
      </w:r>
      <w:r>
        <w:rPr>
          <w:szCs w:val="24"/>
        </w:rPr>
      </w:r>
      <w:r>
        <w:rPr>
          <w:szCs w:val="24"/>
        </w:rPr>
      </w:r>
    </w:p>
    <w:p w14:paraId="462839EC" w14:textId="77777777">
      <w:pPr>
        <w:pBdr>
          <w:top w:val="none" w:color="000000" w:sz="4" w:space="0"/>
          <w:left w:val="none" w:color="000000" w:sz="4" w:space="0"/>
          <w:bottom w:val="none" w:color="000000" w:sz="4" w:space="0"/>
          <w:right w:val="none" w:color="000000" w:sz="4" w:space="0"/>
        </w:pBdr>
        <w:shd w:val="clear" w:color="auto" w:fill="ffffff" w:themeFill="background1"/>
        <w:spacing w:after="120"/>
        <w:ind/>
        <w:jc w:val="both"/>
        <w:rPr>
          <w:rFonts w:ascii="Times New Roman" w:hAnsi="Times New Roman" w:eastAsia="Times New Roman" w:cs="Times New Roman"/>
          <w:color w:val="000000" w:themeColor="text1"/>
          <w:sz w:val="24"/>
          <w:szCs w:val="24"/>
        </w:rPr>
      </w:pPr>
      <w:r>
        <w:rPr>
          <w:rFonts w:ascii="Times New Roman" w:hAnsi="Times New Roman" w:eastAsia="Times New Roman" w:cs="Times New Roman"/>
          <w:b/>
          <w:bCs/>
          <w:color w:val="000000" w:themeColor="text1"/>
          <w:sz w:val="24"/>
          <w:szCs w:val="24"/>
        </w:rPr>
        <w:t xml:space="preserve">Acknowledgements</w:t>
      </w:r>
      <w:r>
        <w:rPr>
          <w:rFonts w:ascii="Times New Roman" w:hAnsi="Times New Roman" w:eastAsia="Times New Roman" w:cs="Times New Roman"/>
          <w:color w:val="000000" w:themeColor="text1"/>
          <w:sz w:val="24"/>
          <w:szCs w:val="24"/>
        </w:rPr>
        <w:t xml:space="preserve"> </w:t>
      </w:r>
      <w:r>
        <w:rPr>
          <w:rFonts w:ascii="Times New Roman" w:hAnsi="Times New Roman" w:eastAsia="Times New Roman" w:cs="Times New Roman"/>
          <w:color w:val="000000" w:themeColor="text1"/>
          <w:sz w:val="24"/>
          <w:szCs w:val="24"/>
        </w:rPr>
      </w:r>
      <w:r>
        <w:rPr>
          <w:rFonts w:ascii="Times New Roman" w:hAnsi="Times New Roman" w:eastAsia="Times New Roman" w:cs="Times New Roman"/>
          <w:color w:val="000000" w:themeColor="text1"/>
          <w:sz w:val="24"/>
          <w:szCs w:val="24"/>
        </w:rPr>
      </w:r>
    </w:p>
    <w:p w14:paraId="1042FFAF" w14:textId="77777777">
      <w:pPr>
        <w:pBdr>
          <w:top w:val="none" w:color="000000" w:sz="4" w:space="0"/>
          <w:left w:val="none" w:color="000000" w:sz="4" w:space="0"/>
          <w:bottom w:val="none" w:color="000000" w:sz="4" w:space="0"/>
          <w:right w:val="none" w:color="000000" w:sz="4" w:space="0"/>
        </w:pBdr>
        <w:shd w:val="clear" w:color="auto" w:fill="ffffff" w:themeFill="background1"/>
        <w:spacing w:after="120"/>
        <w:ind/>
        <w:jc w:val="both"/>
        <w:rPr/>
      </w:pPr>
      <w:r>
        <w:rPr>
          <w:rFonts w:ascii="Times New Roman" w:hAnsi="Times New Roman" w:eastAsia="Times New Roman" w:cs="Times New Roman"/>
          <w:color w:val="000000" w:themeColor="text1"/>
          <w:sz w:val="24"/>
          <w:szCs w:val="24"/>
        </w:rPr>
        <w:t xml:space="preserve">The authors thank the developers and maintainers of the open-source statistical and bioinformat</w:t>
      </w:r>
      <w:r>
        <w:rPr>
          <w:rFonts w:ascii="Times New Roman" w:hAnsi="Times New Roman" w:eastAsia="Times New Roman" w:cs="Times New Roman"/>
          <w:color w:val="000000" w:themeColor="text1"/>
          <w:sz w:val="24"/>
          <w:szCs w:val="24"/>
        </w:rPr>
        <w:t xml:space="preserve">ics software used in this work for enabling reproducible computational research. Computational resources were provided by institutional high-performance computing facilities. This study was supported by the National Science Centre (Poland), project number </w:t>
      </w:r>
      <w:r>
        <w:rPr>
          <w:rFonts w:ascii="Times New Roman" w:hAnsi="Times New Roman" w:eastAsia="Times New Roman" w:cs="Times New Roman"/>
          <w:b/>
          <w:bCs/>
          <w:color w:val="000000" w:themeColor="text1"/>
          <w:sz w:val="24"/>
          <w:szCs w:val="24"/>
        </w:rPr>
        <w:t xml:space="preserve">2023/51/B/NZ3/01550</w:t>
      </w:r>
      <w:r>
        <w:rPr>
          <w:rFonts w:ascii="Times New Roman" w:hAnsi="Times New Roman" w:eastAsia="Times New Roman" w:cs="Times New Roman"/>
          <w:color w:val="000000" w:themeColor="text1"/>
          <w:sz w:val="24"/>
          <w:szCs w:val="24"/>
        </w:rPr>
        <w:t xml:space="preserve">. </w:t>
      </w:r>
      <w:r/>
    </w:p>
    <w:p w14:paraId="75579418" w14:textId="77777777">
      <w:pPr>
        <w:pBdr>
          <w:top w:val="none" w:color="000000" w:sz="4" w:space="0"/>
          <w:left w:val="none" w:color="000000" w:sz="4" w:space="0"/>
          <w:bottom w:val="none" w:color="000000" w:sz="4" w:space="0"/>
          <w:right w:val="none" w:color="000000" w:sz="4" w:space="0"/>
        </w:pBdr>
        <w:shd w:val="clear" w:color="auto" w:fill="ffffff" w:themeFill="background1"/>
        <w:spacing w:after="120"/>
        <w:ind/>
        <w:jc w:val="both"/>
        <w:rPr/>
      </w:pPr>
      <w:r>
        <w:rPr>
          <w:rFonts w:ascii="Times New Roman" w:hAnsi="Times New Roman" w:eastAsia="Times New Roman" w:cs="Times New Roman"/>
          <w:b/>
          <w:bCs/>
          <w:color w:val="000000" w:themeColor="text1"/>
          <w:sz w:val="24"/>
          <w:szCs w:val="24"/>
        </w:rPr>
        <w:t xml:space="preserve">Competing Interests</w:t>
      </w:r>
      <w:r>
        <w:rPr>
          <w:rFonts w:ascii="Times New Roman" w:hAnsi="Times New Roman" w:eastAsia="Times New Roman" w:cs="Times New Roman"/>
          <w:color w:val="000000" w:themeColor="text1"/>
          <w:sz w:val="24"/>
          <w:szCs w:val="24"/>
        </w:rPr>
        <w:t xml:space="preserve"> </w:t>
      </w:r>
      <w:r/>
    </w:p>
    <w:p w14:paraId="3BD94D69" w14:textId="77777777">
      <w:pPr>
        <w:pBdr>
          <w:top w:val="none" w:color="000000" w:sz="4" w:space="0"/>
          <w:left w:val="none" w:color="000000" w:sz="4" w:space="0"/>
          <w:bottom w:val="none" w:color="000000" w:sz="4" w:space="0"/>
          <w:right w:val="none" w:color="000000" w:sz="4" w:space="0"/>
        </w:pBdr>
        <w:shd w:val="clear" w:color="auto" w:fill="ffffff" w:themeFill="background1"/>
        <w:spacing w:after="120"/>
        <w:ind/>
        <w:jc w:val="both"/>
        <w:rPr/>
      </w:pPr>
      <w:r>
        <w:rPr>
          <w:rFonts w:ascii="Times New Roman" w:hAnsi="Times New Roman" w:eastAsia="Times New Roman" w:cs="Times New Roman"/>
          <w:color w:val="000000" w:themeColor="text1"/>
          <w:sz w:val="24"/>
          <w:szCs w:val="24"/>
        </w:rPr>
        <w:t xml:space="preserve">The authors declare no competing interests. </w:t>
      </w:r>
      <w:r/>
    </w:p>
    <w:p w14:paraId="1A7B962E" w14:textId="77777777">
      <w:pPr>
        <w:pBdr>
          <w:top w:val="none" w:color="000000" w:sz="4" w:space="0"/>
          <w:left w:val="none" w:color="000000" w:sz="4" w:space="0"/>
          <w:bottom w:val="none" w:color="000000" w:sz="4" w:space="0"/>
          <w:right w:val="none" w:color="000000" w:sz="4" w:space="0"/>
        </w:pBdr>
        <w:shd w:val="clear" w:color="auto" w:fill="ffffff" w:themeFill="background1"/>
        <w:spacing w:after="120"/>
        <w:ind/>
        <w:jc w:val="both"/>
        <w:rPr/>
      </w:pPr>
      <w:r>
        <w:rPr>
          <w:rFonts w:ascii="Times New Roman" w:hAnsi="Times New Roman" w:eastAsia="Times New Roman" w:cs="Times New Roman"/>
          <w:b/>
          <w:bCs/>
          <w:color w:val="000000" w:themeColor="text1"/>
          <w:sz w:val="24"/>
          <w:szCs w:val="24"/>
        </w:rPr>
        <w:t xml:space="preserve">Code and Data Availability</w:t>
      </w:r>
      <w:r>
        <w:rPr>
          <w:rFonts w:ascii="Times New Roman" w:hAnsi="Times New Roman" w:eastAsia="Times New Roman" w:cs="Times New Roman"/>
          <w:color w:val="000000" w:themeColor="text1"/>
          <w:sz w:val="24"/>
          <w:szCs w:val="24"/>
        </w:rPr>
        <w:t xml:space="preserve"> </w:t>
      </w:r>
      <w:r/>
    </w:p>
    <w:p w14:paraId="123D1ECE" w14:textId="77777777">
      <w:pPr>
        <w:pBdr>
          <w:top w:val="none" w:color="000000" w:sz="4" w:space="0"/>
          <w:left w:val="none" w:color="000000" w:sz="4" w:space="0"/>
          <w:bottom w:val="none" w:color="000000" w:sz="4" w:space="0"/>
          <w:right w:val="none" w:color="000000" w:sz="4" w:space="0"/>
        </w:pBdr>
        <w:spacing/>
        <w:ind/>
        <w:jc w:val="both"/>
        <w:rPr/>
      </w:pPr>
      <w:r>
        <w:rPr>
          <w:rFonts w:ascii="Times New Roman" w:hAnsi="Times New Roman" w:eastAsia="Times New Roman" w:cs="Times New Roman"/>
          <w:color w:val="000000"/>
          <w:sz w:val="24"/>
        </w:rPr>
        <w:t xml:space="preserve">All analyses were per</w:t>
      </w:r>
      <w:r>
        <w:rPr>
          <w:rFonts w:ascii="Times New Roman" w:hAnsi="Times New Roman" w:eastAsia="Times New Roman" w:cs="Times New Roman"/>
          <w:color w:val="000000"/>
          <w:sz w:val="24"/>
        </w:rPr>
        <w:t xml:space="preserve">formed using custom, fully documented R scripts. The complete analytical pipeline, including preprocessing, effect estimation, instability calculation, supplementary analyses, and figure generation, is maintained in a version-controlled GitHub repository (</w:t>
      </w:r>
      <w:hyperlink r:id="rId10" w:tooltip="https://github.com/sajadshahbaz/NM2_instability_signal" w:history="1">
        <w:r>
          <w:rPr>
            <w:rStyle w:val="1088"/>
            <w:rFonts w:ascii="Times New Roman" w:hAnsi="Times New Roman" w:eastAsia="Times New Roman" w:cs="Times New Roman"/>
            <w:color w:val="0000ee"/>
            <w:sz w:val="24"/>
            <w:u w:val="none"/>
          </w:rPr>
          <w:t xml:space="preserve">https://github.com/sajadshahbaz/NM2_instability_signal</w:t>
        </w:r>
      </w:hyperlink>
      <w:r>
        <w:rPr>
          <w:rFonts w:ascii="Times New Roman" w:hAnsi="Times New Roman" w:eastAsia="Times New Roman" w:cs="Times New Roman"/>
          <w:color w:val="000000"/>
          <w:sz w:val="24"/>
        </w:rPr>
        <w:t xml:space="preserve">). The repository is currently private during peer review and will be made publicly available upon acceptance of the manuscript. A permanent archived </w:t>
      </w:r>
      <w:r>
        <w:rPr>
          <w:rFonts w:ascii="Times New Roman" w:hAnsi="Times New Roman" w:eastAsia="Times New Roman" w:cs="Times New Roman"/>
          <w:color w:val="000000"/>
          <w:sz w:val="24"/>
        </w:rPr>
        <w:t xml:space="preserve">Zenodo</w:t>
      </w:r>
      <w:r>
        <w:rPr>
          <w:rFonts w:ascii="Times New Roman" w:hAnsi="Times New Roman" w:eastAsia="Times New Roman" w:cs="Times New Roman"/>
          <w:color w:val="000000"/>
          <w:sz w:val="24"/>
        </w:rPr>
        <w:t xml:space="preserve"> release and DOI will be generated at the time of public release. Processed datasets, metadata tabl</w:t>
      </w:r>
      <w:r>
        <w:rPr>
          <w:rFonts w:ascii="Times New Roman" w:hAnsi="Times New Roman" w:eastAsia="Times New Roman" w:cs="Times New Roman"/>
          <w:color w:val="000000"/>
          <w:sz w:val="24"/>
        </w:rPr>
        <w:t xml:space="preserve">es, precomputed resources required for figure generation, and intermediate outputs used to reproduce the manuscript figures are maintained within the repository. Raw RNA-seq datasets are publicly available through the Sequence Read Archive (SRA) under the </w:t>
      </w:r>
      <w:r>
        <w:rPr>
          <w:rFonts w:ascii="Times New Roman" w:hAnsi="Times New Roman" w:eastAsia="Times New Roman" w:cs="Times New Roman"/>
          <w:color w:val="000000"/>
          <w:sz w:val="24"/>
        </w:rPr>
        <w:t xml:space="preserve">BioProject</w:t>
      </w:r>
      <w:r>
        <w:rPr>
          <w:rFonts w:ascii="Times New Roman" w:hAnsi="Times New Roman" w:eastAsia="Times New Roman" w:cs="Times New Roman"/>
          <w:color w:val="000000"/>
          <w:sz w:val="24"/>
        </w:rPr>
        <w:t xml:space="preserve"> accessions listed in Supplementary Table S1, comprising 111 samples across six independent studies. Metadata used for condition definition, partitioning, and downstream analyses are provided in Supplementary Table S1.</w:t>
      </w:r>
      <w:r/>
    </w:p>
    <w:p w14:paraId="4DD3923D" w14:textId="77777777">
      <w:pPr>
        <w:pBdr>
          <w:top w:val="none" w:color="000000" w:sz="4" w:space="0"/>
          <w:left w:val="none" w:color="000000" w:sz="4" w:space="0"/>
          <w:bottom w:val="none" w:color="000000" w:sz="4" w:space="0"/>
          <w:right w:val="none" w:color="000000" w:sz="4" w:space="0"/>
        </w:pBdr>
        <w:spacing/>
        <w:ind/>
        <w:jc w:val="both"/>
        <w:rPr/>
      </w:pPr>
      <w:r>
        <w:rPr>
          <w:rFonts w:ascii="Times New Roman" w:hAnsi="Times New Roman" w:eastAsia="Times New Roman" w:cs="Times New Roman"/>
          <w:color w:val="000000"/>
          <w:sz w:val="24"/>
        </w:rPr>
        <w:t xml:space="preserve">All results reported in this study can be reproduced using the supplied scripts, processed inputs, and def</w:t>
      </w:r>
      <w:r>
        <w:rPr>
          <w:rFonts w:ascii="Times New Roman" w:hAnsi="Times New Roman" w:eastAsia="Times New Roman" w:cs="Times New Roman"/>
          <w:color w:val="000000"/>
          <w:sz w:val="24"/>
        </w:rPr>
        <w:t xml:space="preserve">ault parameters. Computational environment specifications, software dependencies, and reproducibility instructions are documented within the repository. Repository access can be provided to editors and reviewers upon request during the peer-review process.</w:t>
      </w:r>
      <w:r/>
    </w:p>
    <w:p w14:paraId="489DF9FD" w14:textId="77777777">
      <w:pPr>
        <w:pBdr>
          <w:top w:val="none" w:color="000000" w:sz="4" w:space="0"/>
          <w:left w:val="none" w:color="000000" w:sz="4" w:space="0"/>
          <w:bottom w:val="none" w:color="000000" w:sz="4" w:space="0"/>
          <w:right w:val="none" w:color="000000" w:sz="4" w:space="0"/>
        </w:pBdr>
        <w:shd w:val="clear" w:color="auto" w:fill="ffffff" w:themeFill="background1"/>
        <w:spacing w:after="120"/>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themeColor="text1"/>
          <w:sz w:val="24"/>
          <w:szCs w:val="24"/>
        </w:rPr>
        <w:t xml:space="preserve">Author Contributions</w:t>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6F8C31DA" w14:textId="77777777">
      <w:pPr>
        <w:pBdr>
          <w:top w:val="none" w:color="000000" w:sz="4" w:space="0"/>
          <w:left w:val="none" w:color="000000" w:sz="4" w:space="0"/>
          <w:bottom w:val="none" w:color="000000" w:sz="4" w:space="0"/>
          <w:right w:val="none" w:color="000000" w:sz="4" w:space="0"/>
        </w:pBdr>
        <w:shd w:val="clear" w:color="auto" w:fill="ffffff" w:themeFill="background1"/>
        <w:spacing w:after="120"/>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themeColor="text1"/>
          <w:sz w:val="24"/>
          <w:szCs w:val="24"/>
        </w:rPr>
        <w:t xml:space="preserve">S.S.: </w:t>
      </w:r>
      <w:r>
        <w:rPr>
          <w:rFonts w:ascii="Times New Roman" w:hAnsi="Times New Roman" w:eastAsia="Times New Roman" w:cs="Times New Roman"/>
          <w:color w:val="000000" w:themeColor="text1"/>
          <w:sz w:val="24"/>
          <w:szCs w:val="24"/>
        </w:rPr>
        <w:t xml:space="preserve">Conceptualization; Methodology; Data curation; Formal analysis; Investigation; Validation; Visualization; Writing – original draft, Writing – review &amp; editing. </w:t>
      </w:r>
      <w:r>
        <w:rPr>
          <w:rFonts w:ascii="Times New Roman" w:hAnsi="Times New Roman" w:eastAsia="Times New Roman" w:cs="Times New Roman"/>
          <w:b/>
          <w:bCs/>
          <w:color w:val="000000" w:themeColor="text1"/>
          <w:sz w:val="24"/>
          <w:szCs w:val="24"/>
        </w:rPr>
        <w:t xml:space="preserve">P.M.: </w:t>
      </w:r>
      <w:r>
        <w:rPr>
          <w:rFonts w:ascii="Times New Roman" w:hAnsi="Times New Roman" w:eastAsia="Times New Roman" w:cs="Times New Roman"/>
          <w:color w:val="000000" w:themeColor="text1"/>
          <w:sz w:val="24"/>
          <w:szCs w:val="24"/>
        </w:rPr>
        <w:t xml:space="preserve">Funding acquisition; Project administration; Resources; Supervision; Writing – review &amp; editing. </w:t>
      </w:r>
      <w:r>
        <w:rPr>
          <w:rFonts w:ascii="Times New Roman" w:hAnsi="Times New Roman" w:eastAsia="Times New Roman" w:cs="Times New Roman"/>
          <w:b/>
          <w:bCs/>
          <w:color w:val="000000" w:themeColor="text1"/>
          <w:sz w:val="24"/>
          <w:szCs w:val="24"/>
        </w:rPr>
        <w:t xml:space="preserve">J.L.: </w:t>
      </w:r>
      <w:r>
        <w:rPr>
          <w:rFonts w:ascii="Times New Roman" w:hAnsi="Times New Roman" w:eastAsia="Times New Roman" w:cs="Times New Roman"/>
          <w:color w:val="000000" w:themeColor="text1"/>
          <w:sz w:val="24"/>
          <w:szCs w:val="24"/>
        </w:rPr>
        <w:t xml:space="preserve">Investigation; Validation; Figure preparation; Writing – review &amp; editing. </w:t>
      </w:r>
      <w:r>
        <w:rPr>
          <w:rFonts w:ascii="Times New Roman" w:hAnsi="Times New Roman" w:eastAsia="Times New Roman" w:cs="Times New Roman"/>
          <w:b/>
          <w:bCs/>
          <w:color w:val="000000" w:themeColor="text1"/>
          <w:sz w:val="24"/>
          <w:szCs w:val="24"/>
        </w:rPr>
        <w:t xml:space="preserve">A.U.: </w:t>
      </w:r>
      <w:r>
        <w:rPr>
          <w:rFonts w:ascii="Times New Roman" w:hAnsi="Times New Roman" w:eastAsia="Times New Roman" w:cs="Times New Roman"/>
          <w:color w:val="000000" w:themeColor="text1"/>
          <w:sz w:val="24"/>
          <w:szCs w:val="24"/>
        </w:rPr>
        <w:t xml:space="preserve">Scientific guidance; Writing – review &amp; editing.</w:t>
      </w:r>
      <w:r>
        <w:rPr>
          <w:rFonts w:ascii="Times New Roman" w:hAnsi="Times New Roman" w:eastAsia="Times New Roman" w:cs="Times New Roman"/>
          <w:b/>
          <w:bCs/>
          <w:color w:val="000000" w:themeColor="text1"/>
          <w:sz w:val="24"/>
          <w:szCs w:val="24"/>
        </w:rPr>
        <w:t xml:space="preserve"> T.Z.: </w:t>
      </w:r>
      <w:r>
        <w:rPr>
          <w:rFonts w:ascii="Times New Roman" w:hAnsi="Times New Roman" w:eastAsia="Times New Roman" w:cs="Times New Roman"/>
          <w:color w:val="000000" w:themeColor="text1"/>
          <w:sz w:val="24"/>
          <w:szCs w:val="24"/>
        </w:rPr>
        <w:t xml:space="preserve">Scientific guidance; Writing – review &amp; editing.</w:t>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70617B51" w14:textId="2C95161B">
      <w:pPr>
        <w:pBdr>
          <w:top w:val="none" w:color="000000" w:sz="4" w:space="0"/>
          <w:left w:val="none" w:color="000000" w:sz="4" w:space="0"/>
          <w:bottom w:val="none" w:color="000000" w:sz="4" w:space="0"/>
          <w:right w:val="none" w:color="000000" w:sz="4" w:space="0"/>
        </w:pBdr>
        <w:shd w:val="clear" w:color="auto" w:fill="ffffff" w:themeFill="background1"/>
        <w:spacing w:after="120"/>
        <w:ind/>
        <w:jc w:val="both"/>
        <w:rPr/>
      </w:pPr>
      <w:r>
        <w:rPr>
          <w:rFonts w:ascii="Times New Roman" w:hAnsi="Times New Roman" w:eastAsia="Times New Roman" w:cs="Times New Roman"/>
          <w:b/>
          <w:bCs/>
          <w:color w:val="000000" w:themeColor="text1"/>
          <w:sz w:val="24"/>
          <w:szCs w:val="24"/>
        </w:rPr>
        <w:t xml:space="preserve">Use of Generative AI Tools</w:t>
      </w:r>
      <w:r>
        <w:rPr>
          <w:rFonts w:ascii="Times New Roman" w:hAnsi="Times New Roman" w:eastAsia="Times New Roman" w:cs="Times New Roman"/>
          <w:color w:val="000000" w:themeColor="text1"/>
          <w:sz w:val="24"/>
          <w:szCs w:val="24"/>
        </w:rPr>
        <w:t xml:space="preserve"> </w:t>
      </w:r>
      <w:r/>
    </w:p>
    <w:p w14:paraId="66C4CDD5" w14:textId="77777777">
      <w:pPr>
        <w:pBdr>
          <w:top w:val="none" w:color="000000" w:sz="4" w:space="0"/>
          <w:left w:val="none" w:color="000000" w:sz="4" w:space="0"/>
          <w:bottom w:val="none" w:color="000000" w:sz="4" w:space="0"/>
          <w:right w:val="none" w:color="000000" w:sz="4" w:space="0"/>
        </w:pBdr>
        <w:shd w:val="clear" w:color="auto" w:fill="ffffff" w:themeFill="background1"/>
        <w:spacing w:after="120"/>
        <w:ind/>
        <w:jc w:val="both"/>
        <w:rPr>
          <w:rFonts w:ascii="Times New Roman" w:hAnsi="Times New Roman" w:eastAsia="Times New Roman" w:cs="Times New Roman"/>
          <w:color w:val="000000" w:themeColor="text1"/>
          <w:sz w:val="24"/>
          <w:szCs w:val="24"/>
          <w14:ligatures w14:val="none"/>
        </w:rPr>
      </w:pPr>
      <w:r>
        <w:rPr>
          <w:rFonts w:ascii="Times New Roman" w:hAnsi="Times New Roman" w:eastAsia="Times New Roman" w:cs="Times New Roman"/>
          <w:color w:val="000000" w:themeColor="text1"/>
          <w:sz w:val="24"/>
          <w:szCs w:val="24"/>
          <w:lang w:val="undefined" w:bidi="undefined"/>
        </w:rPr>
      </w:r>
      <w:r>
        <w:rPr>
          <w:rFonts w:ascii="Times New Roman" w:hAnsi="Times New Roman" w:eastAsia="Times New Roman" w:cs="Times New Roman"/>
          <w:color w:val="000000" w:themeColor="text1"/>
          <w:sz w:val="24"/>
          <w:szCs w:val="24"/>
          <w:lang w:val="undefined"/>
        </w:rPr>
        <w:t xml:space="preserve">Generative artificial intelligence (AI) tools, including OpenAI ChatGPT, Rubriq, and American Journal Experts (AJE) language-editing services, were used during manuscript preparation to assist with English language editing, structural refinement, code refi</w:t>
      </w:r>
      <w:r>
        <w:rPr>
          <w:rFonts w:ascii="Times New Roman" w:hAnsi="Times New Roman" w:eastAsia="Times New Roman" w:cs="Times New Roman"/>
          <w:color w:val="000000" w:themeColor="text1"/>
          <w:sz w:val="24"/>
          <w:szCs w:val="24"/>
          <w:lang w:val="undefined"/>
        </w:rPr>
        <w:t xml:space="preserve">nement and formatting, and the preparation and refinement of preliminary conceptual layouts for schematic figures, including the conceptual workflow (Figure 1) and the graphical abstract. These tools were used solely as assistive aids and were not used for</w:t>
      </w:r>
      <w:r>
        <w:rPr>
          <w:rFonts w:ascii="Times New Roman" w:hAnsi="Times New Roman" w:eastAsia="Times New Roman" w:cs="Times New Roman"/>
          <w:color w:val="000000" w:themeColor="text1"/>
          <w:sz w:val="24"/>
          <w:szCs w:val="24"/>
          <w:lang w:val="undefined"/>
        </w:rPr>
        <w:t xml:space="preserve"> the design of the methodological framework, mathematical formulation, algorithm implementation, parameter selection, data processing, statistical analyses, or interpretation of results. All scientific concepts, analytical decisions, figures, and conclusio</w:t>
      </w:r>
      <w:r>
        <w:rPr>
          <w:rFonts w:ascii="Times New Roman" w:hAnsi="Times New Roman" w:eastAsia="Times New Roman" w:cs="Times New Roman"/>
          <w:color w:val="000000" w:themeColor="text1"/>
          <w:sz w:val="24"/>
          <w:szCs w:val="24"/>
          <w:lang w:val="undefined"/>
        </w:rPr>
        <w:t xml:space="preserve">ns were developed, verified, and approved by the authors, who take full responsibility for the accuracy, originality, and integrity of the manuscript.</w:t>
      </w:r>
      <w:r>
        <w:rPr>
          <w:rFonts w:ascii="Times New Roman" w:hAnsi="Times New Roman" w:eastAsia="Times New Roman" w:cs="Times New Roman"/>
          <w:color w:val="000000" w:themeColor="text1"/>
          <w:sz w:val="24"/>
          <w:szCs w:val="24"/>
          <w:lang w:bidi="undefined"/>
        </w:rPr>
      </w:r>
      <w:r>
        <w:rPr>
          <w:rFonts w:ascii="Times New Roman" w:hAnsi="Times New Roman" w:eastAsia="Times New Roman" w:cs="Times New Roman"/>
          <w:color w:val="000000" w:themeColor="text1"/>
          <w:sz w:val="24"/>
          <w:szCs w:val="24"/>
          <w:lang w:val="undefined"/>
        </w:rPr>
      </w:r>
    </w:p>
    <w:p w14:paraId="11C733CC" w14:textId="23C2A548">
      <w:pPr>
        <w:pBdr/>
        <w:spacing w:after="100" w:afterAutospacing="1" w:before="100" w:beforeAutospacing="1"/>
        <w:ind/>
        <w:jc w:val="both"/>
        <w:rPr>
          <w:rFonts w:ascii="Times New Roman" w:hAnsi="Times New Roman" w:cs="Times New Roman"/>
          <w:b/>
          <w:bCs/>
          <w:sz w:val="24"/>
          <w:szCs w:val="24"/>
        </w:rPr>
      </w:pPr>
      <w:r>
        <w:rPr>
          <w:rFonts w:ascii="Times New Roman" w:hAnsi="Times New Roman" w:cs="Times New Roman"/>
          <w:b/>
          <w:bCs/>
          <w:sz w:val="24"/>
          <w:szCs w:val="24"/>
        </w:rPr>
        <w:t xml:space="preserve">References</w:t>
      </w:r>
      <w:r>
        <w:rPr>
          <w:rFonts w:ascii="Times New Roman" w:hAnsi="Times New Roman" w:cs="Times New Roman"/>
          <w:b/>
          <w:bCs/>
          <w:sz w:val="24"/>
          <w:szCs w:val="24"/>
        </w:rPr>
      </w:r>
      <w:r>
        <w:rPr>
          <w:rFonts w:ascii="Times New Roman" w:hAnsi="Times New Roman" w:cs="Times New Roman"/>
          <w:b/>
          <w:bCs/>
          <w:sz w:val="24"/>
          <w:szCs w:val="24"/>
        </w:rPr>
      </w:r>
    </w:p>
    <w:p w14:paraId="0023A4B0" w14:textId="77777777">
      <w:pPr>
        <w:pStyle w:val="1107"/>
        <w:pBdr/>
        <w:spacing w:after="100" w:afterAutospacing="1" w:before="100" w:beforeAutospacing="1"/>
        <w:ind/>
        <w:rPr>
          <w:rFonts w:ascii="Times New Roman" w:hAnsi="Times New Roman" w:cs="Times New Roman"/>
          <w:sz w:val="24"/>
          <w:szCs w:val="24"/>
        </w:rPr>
      </w:pPr>
      <w:r>
        <w:rPr>
          <w:rFonts w:ascii="Times New Roman" w:hAnsi="Times New Roman" w:cs="Times New Roman"/>
          <w:sz w:val="24"/>
          <w:szCs w:val="24"/>
        </w:rPr>
        <w:fldChar w:fldCharType="begin"/>
      </w:r>
      <w:r>
        <w:rPr>
          <w:rFonts w:ascii="Times New Roman" w:hAnsi="Times New Roman" w:cs="Times New Roman"/>
          <w:sz w:val="24"/>
          <w:szCs w:val="24"/>
        </w:rPr>
        <w:instrText xml:space="preserve"> ADDIN EN.REFLIST </w:instrText>
      </w:r>
      <w:r>
        <w:rPr>
          <w:rFonts w:ascii="Times New Roman" w:hAnsi="Times New Roman" w:cs="Times New Roman"/>
          <w:sz w:val="24"/>
          <w:szCs w:val="24"/>
        </w:rPr>
        <w:fldChar w:fldCharType="separate"/>
      </w:r>
      <w:r>
        <w:rPr>
          <w:rFonts w:ascii="Times New Roman" w:hAnsi="Times New Roman" w:cs="Times New Roman"/>
          <w:sz w:val="24"/>
          <w:szCs w:val="24"/>
        </w:rPr>
        <w:t xml:space="preserve">Amezquita, R.A.</w:t>
      </w:r>
      <w:r>
        <w:rPr>
          <w:rFonts w:ascii="Times New Roman" w:hAnsi="Times New Roman" w:cs="Times New Roman"/>
          <w:i/>
          <w:sz w:val="24"/>
          <w:szCs w:val="24"/>
        </w:rPr>
        <w:t xml:space="preserve">, et al.</w:t>
      </w:r>
      <w:r>
        <w:rPr>
          <w:rFonts w:ascii="Times New Roman" w:hAnsi="Times New Roman" w:cs="Times New Roman"/>
          <w:sz w:val="24"/>
          <w:szCs w:val="24"/>
        </w:rPr>
        <w:t xml:space="preserve"> Orchestrating single-cell analysis with Bioconductor. </w:t>
      </w:r>
      <w:r>
        <w:rPr>
          <w:rFonts w:ascii="Times New Roman" w:hAnsi="Times New Roman" w:cs="Times New Roman"/>
          <w:i/>
          <w:sz w:val="24"/>
          <w:szCs w:val="24"/>
        </w:rPr>
        <w:t xml:space="preserve">Nature methods</w:t>
      </w:r>
      <w:r>
        <w:rPr>
          <w:rFonts w:ascii="Times New Roman" w:hAnsi="Times New Roman" w:cs="Times New Roman"/>
          <w:sz w:val="24"/>
          <w:szCs w:val="24"/>
        </w:rPr>
        <w:t xml:space="preserve"> 2020;17(2):137–145.</w:t>
      </w:r>
      <w:r>
        <w:rPr>
          <w:rFonts w:ascii="Times New Roman" w:hAnsi="Times New Roman" w:cs="Times New Roman"/>
          <w:sz w:val="24"/>
          <w:szCs w:val="24"/>
        </w:rPr>
      </w:r>
      <w:r>
        <w:rPr>
          <w:rFonts w:ascii="Times New Roman" w:hAnsi="Times New Roman" w:cs="Times New Roman"/>
          <w:sz w:val="24"/>
          <w:szCs w:val="24"/>
        </w:rPr>
      </w:r>
    </w:p>
    <w:p w14:paraId="7C13D30B" w14:textId="77777777">
      <w:pPr>
        <w:pStyle w:val="1107"/>
        <w:pBdr/>
        <w:spacing w:after="100" w:afterAutospacing="1" w:before="100" w:beforeAutospacing="1"/>
        <w:ind/>
        <w:rPr>
          <w:rFonts w:ascii="Times New Roman" w:hAnsi="Times New Roman" w:cs="Times New Roman"/>
          <w:sz w:val="24"/>
          <w:szCs w:val="24"/>
        </w:rPr>
      </w:pPr>
      <w:r>
        <w:rPr>
          <w:rFonts w:ascii="Times New Roman" w:hAnsi="Times New Roman" w:cs="Times New Roman"/>
          <w:sz w:val="24"/>
          <w:szCs w:val="24"/>
        </w:rPr>
        <w:t xml:space="preserve">Bar-Joseph, Z., Gitter, A. and Simon, I. Studying and modelling dynamic biological processes using time-series gene expression data. </w:t>
      </w:r>
      <w:r>
        <w:rPr>
          <w:rFonts w:ascii="Times New Roman" w:hAnsi="Times New Roman" w:cs="Times New Roman"/>
          <w:i/>
          <w:sz w:val="24"/>
          <w:szCs w:val="24"/>
        </w:rPr>
        <w:t xml:space="preserve">Nature Reviews Genetics</w:t>
      </w:r>
      <w:r>
        <w:rPr>
          <w:rFonts w:ascii="Times New Roman" w:hAnsi="Times New Roman" w:cs="Times New Roman"/>
          <w:sz w:val="24"/>
          <w:szCs w:val="24"/>
        </w:rPr>
        <w:t xml:space="preserve"> 2012;13(8):552–564.</w:t>
      </w:r>
      <w:r>
        <w:rPr>
          <w:rFonts w:ascii="Times New Roman" w:hAnsi="Times New Roman" w:cs="Times New Roman"/>
          <w:sz w:val="24"/>
          <w:szCs w:val="24"/>
        </w:rPr>
      </w:r>
      <w:r>
        <w:rPr>
          <w:rFonts w:ascii="Times New Roman" w:hAnsi="Times New Roman" w:cs="Times New Roman"/>
          <w:sz w:val="24"/>
          <w:szCs w:val="24"/>
        </w:rPr>
      </w:r>
    </w:p>
    <w:p w14:paraId="1742D0A0" w14:textId="77777777">
      <w:pPr>
        <w:pStyle w:val="1107"/>
        <w:pBdr/>
        <w:spacing w:after="100" w:afterAutospacing="1" w:before="100" w:beforeAutospacing="1"/>
        <w:ind/>
        <w:rPr>
          <w:rFonts w:ascii="Times New Roman" w:hAnsi="Times New Roman" w:cs="Times New Roman"/>
          <w:sz w:val="24"/>
          <w:szCs w:val="24"/>
        </w:rPr>
      </w:pPr>
      <w:r>
        <w:rPr>
          <w:rFonts w:ascii="Times New Roman" w:hAnsi="Times New Roman" w:cs="Times New Roman"/>
          <w:sz w:val="24"/>
          <w:szCs w:val="24"/>
        </w:rPr>
        <w:t xml:space="preserve">Conesa, A.</w:t>
      </w:r>
      <w:r>
        <w:rPr>
          <w:rFonts w:ascii="Times New Roman" w:hAnsi="Times New Roman" w:cs="Times New Roman"/>
          <w:i/>
          <w:sz w:val="24"/>
          <w:szCs w:val="24"/>
        </w:rPr>
        <w:t xml:space="preserve">, et al.</w:t>
      </w:r>
      <w:r>
        <w:rPr>
          <w:rFonts w:ascii="Times New Roman" w:hAnsi="Times New Roman" w:cs="Times New Roman"/>
          <w:sz w:val="24"/>
          <w:szCs w:val="24"/>
        </w:rPr>
        <w:t xml:space="preserve"> A survey of best practices for RNA-seq data analysis. </w:t>
      </w:r>
      <w:r>
        <w:rPr>
          <w:rFonts w:ascii="Times New Roman" w:hAnsi="Times New Roman" w:cs="Times New Roman"/>
          <w:i/>
          <w:sz w:val="24"/>
          <w:szCs w:val="24"/>
        </w:rPr>
        <w:t xml:space="preserve">Genome biology</w:t>
      </w:r>
      <w:r>
        <w:rPr>
          <w:rFonts w:ascii="Times New Roman" w:hAnsi="Times New Roman" w:cs="Times New Roman"/>
          <w:sz w:val="24"/>
          <w:szCs w:val="24"/>
        </w:rPr>
        <w:t xml:space="preserve"> 2016;17(1):13.</w:t>
      </w:r>
      <w:r>
        <w:rPr>
          <w:rFonts w:ascii="Times New Roman" w:hAnsi="Times New Roman" w:cs="Times New Roman"/>
          <w:sz w:val="24"/>
          <w:szCs w:val="24"/>
        </w:rPr>
      </w:r>
      <w:r>
        <w:rPr>
          <w:rFonts w:ascii="Times New Roman" w:hAnsi="Times New Roman" w:cs="Times New Roman"/>
          <w:sz w:val="24"/>
          <w:szCs w:val="24"/>
        </w:rPr>
      </w:r>
    </w:p>
    <w:p w14:paraId="526D995A" w14:textId="77777777">
      <w:pPr>
        <w:pStyle w:val="1107"/>
        <w:pBdr/>
        <w:spacing w:after="100" w:afterAutospacing="1" w:before="100" w:beforeAutospacing="1"/>
        <w:ind/>
        <w:rPr>
          <w:rFonts w:ascii="Times New Roman" w:hAnsi="Times New Roman" w:cs="Times New Roman"/>
          <w:sz w:val="24"/>
          <w:szCs w:val="24"/>
        </w:rPr>
      </w:pPr>
      <w:r>
        <w:rPr>
          <w:rFonts w:ascii="Times New Roman" w:hAnsi="Times New Roman" w:cs="Times New Roman"/>
          <w:sz w:val="24"/>
          <w:szCs w:val="24"/>
        </w:rPr>
        <w:t xml:space="preserve">Consortium, S.M.-I. A comprehensive assessment of RNA-seq accuracy, reproducibility and information content by the Sequencing Quality Control Consortium. </w:t>
      </w:r>
      <w:r>
        <w:rPr>
          <w:rFonts w:ascii="Times New Roman" w:hAnsi="Times New Roman" w:cs="Times New Roman"/>
          <w:i/>
          <w:sz w:val="24"/>
          <w:szCs w:val="24"/>
        </w:rPr>
        <w:t xml:space="preserve">Nat Biotechnol</w:t>
      </w:r>
      <w:r>
        <w:rPr>
          <w:rFonts w:ascii="Times New Roman" w:hAnsi="Times New Roman" w:cs="Times New Roman"/>
          <w:sz w:val="24"/>
          <w:szCs w:val="24"/>
        </w:rPr>
        <w:t xml:space="preserve"> 2014;32(9):903–914.</w:t>
      </w:r>
      <w:r>
        <w:rPr>
          <w:rFonts w:ascii="Times New Roman" w:hAnsi="Times New Roman" w:cs="Times New Roman"/>
          <w:sz w:val="24"/>
          <w:szCs w:val="24"/>
        </w:rPr>
      </w:r>
      <w:r>
        <w:rPr>
          <w:rFonts w:ascii="Times New Roman" w:hAnsi="Times New Roman" w:cs="Times New Roman"/>
          <w:sz w:val="24"/>
          <w:szCs w:val="24"/>
        </w:rPr>
      </w:r>
    </w:p>
    <w:p w14:paraId="23E92A6B" w14:textId="77777777">
      <w:pPr>
        <w:pStyle w:val="1107"/>
        <w:pBdr/>
        <w:spacing w:after="100" w:afterAutospacing="1" w:before="100" w:beforeAutospacing="1"/>
        <w:ind/>
        <w:rPr>
          <w:rFonts w:ascii="Times New Roman" w:hAnsi="Times New Roman" w:cs="Times New Roman"/>
          <w:sz w:val="24"/>
          <w:szCs w:val="24"/>
        </w:rPr>
      </w:pPr>
      <w:r>
        <w:rPr>
          <w:rFonts w:ascii="Times New Roman" w:hAnsi="Times New Roman" w:cs="Times New Roman"/>
          <w:sz w:val="24"/>
          <w:szCs w:val="24"/>
        </w:rPr>
        <w:t xml:space="preserve">Hicks, S.C.</w:t>
      </w:r>
      <w:r>
        <w:rPr>
          <w:rFonts w:ascii="Times New Roman" w:hAnsi="Times New Roman" w:cs="Times New Roman"/>
          <w:i/>
          <w:sz w:val="24"/>
          <w:szCs w:val="24"/>
        </w:rPr>
        <w:t xml:space="preserve">, et al.</w:t>
      </w:r>
      <w:r>
        <w:rPr>
          <w:rFonts w:ascii="Times New Roman" w:hAnsi="Times New Roman" w:cs="Times New Roman"/>
          <w:sz w:val="24"/>
          <w:szCs w:val="24"/>
        </w:rPr>
        <w:t xml:space="preserve"> Missing data and technical variability in single-cell RNA-sequencing experiments. </w:t>
      </w:r>
      <w:r>
        <w:rPr>
          <w:rFonts w:ascii="Times New Roman" w:hAnsi="Times New Roman" w:cs="Times New Roman"/>
          <w:i/>
          <w:sz w:val="24"/>
          <w:szCs w:val="24"/>
        </w:rPr>
        <w:t xml:space="preserve">Biostatistics</w:t>
      </w:r>
      <w:r>
        <w:rPr>
          <w:rFonts w:ascii="Times New Roman" w:hAnsi="Times New Roman" w:cs="Times New Roman"/>
          <w:sz w:val="24"/>
          <w:szCs w:val="24"/>
        </w:rPr>
        <w:t xml:space="preserve"> 2018;19(4):562–578.</w:t>
      </w:r>
      <w:r>
        <w:rPr>
          <w:rFonts w:ascii="Times New Roman" w:hAnsi="Times New Roman" w:cs="Times New Roman"/>
          <w:sz w:val="24"/>
          <w:szCs w:val="24"/>
        </w:rPr>
      </w:r>
      <w:r>
        <w:rPr>
          <w:rFonts w:ascii="Times New Roman" w:hAnsi="Times New Roman" w:cs="Times New Roman"/>
          <w:sz w:val="24"/>
          <w:szCs w:val="24"/>
        </w:rPr>
      </w:r>
    </w:p>
    <w:p w14:paraId="77C3C841" w14:textId="77777777">
      <w:pPr>
        <w:pStyle w:val="1107"/>
        <w:pBdr/>
        <w:spacing w:after="100" w:afterAutospacing="1" w:before="100" w:beforeAutospacing="1"/>
        <w:ind/>
        <w:rPr>
          <w:rFonts w:ascii="Times New Roman" w:hAnsi="Times New Roman" w:cs="Times New Roman"/>
          <w:sz w:val="24"/>
          <w:szCs w:val="24"/>
        </w:rPr>
      </w:pPr>
      <w:r>
        <w:rPr>
          <w:rFonts w:ascii="Times New Roman" w:hAnsi="Times New Roman" w:cs="Times New Roman"/>
          <w:sz w:val="24"/>
          <w:szCs w:val="24"/>
        </w:rPr>
        <w:t xml:space="preserve">Kelsey, G., Stegle, O. and Reik, W. Single-cell epigenomics: Recording the past and predicting the future. </w:t>
      </w:r>
      <w:r>
        <w:rPr>
          <w:rFonts w:ascii="Times New Roman" w:hAnsi="Times New Roman" w:cs="Times New Roman"/>
          <w:i/>
          <w:sz w:val="24"/>
          <w:szCs w:val="24"/>
        </w:rPr>
        <w:t xml:space="preserve">Science</w:t>
      </w:r>
      <w:r>
        <w:rPr>
          <w:rFonts w:ascii="Times New Roman" w:hAnsi="Times New Roman" w:cs="Times New Roman"/>
          <w:sz w:val="24"/>
          <w:szCs w:val="24"/>
        </w:rPr>
        <w:t xml:space="preserve"> 2017;358(6359):69–75.</w:t>
      </w:r>
      <w:r>
        <w:rPr>
          <w:rFonts w:ascii="Times New Roman" w:hAnsi="Times New Roman" w:cs="Times New Roman"/>
          <w:sz w:val="24"/>
          <w:szCs w:val="24"/>
        </w:rPr>
      </w:r>
      <w:r>
        <w:rPr>
          <w:rFonts w:ascii="Times New Roman" w:hAnsi="Times New Roman" w:cs="Times New Roman"/>
          <w:sz w:val="24"/>
          <w:szCs w:val="24"/>
        </w:rPr>
      </w:r>
    </w:p>
    <w:p w14:paraId="19D2033C" w14:textId="77777777">
      <w:pPr>
        <w:pStyle w:val="1107"/>
        <w:pBdr/>
        <w:spacing w:after="100" w:afterAutospacing="1" w:before="100" w:beforeAutospacing="1"/>
        <w:ind/>
        <w:rPr>
          <w:rFonts w:ascii="Times New Roman" w:hAnsi="Times New Roman" w:cs="Times New Roman"/>
          <w:sz w:val="24"/>
          <w:szCs w:val="24"/>
        </w:rPr>
      </w:pPr>
      <w:r>
        <w:rPr>
          <w:rFonts w:ascii="Times New Roman" w:hAnsi="Times New Roman" w:cs="Times New Roman"/>
          <w:sz w:val="24"/>
          <w:szCs w:val="24"/>
        </w:rPr>
        <w:t xml:space="preserve">Leek, J.T.</w:t>
      </w:r>
      <w:r>
        <w:rPr>
          <w:rFonts w:ascii="Times New Roman" w:hAnsi="Times New Roman" w:cs="Times New Roman"/>
          <w:i/>
          <w:sz w:val="24"/>
          <w:szCs w:val="24"/>
        </w:rPr>
        <w:t xml:space="preserve">, et al.</w:t>
      </w:r>
      <w:r>
        <w:rPr>
          <w:rFonts w:ascii="Times New Roman" w:hAnsi="Times New Roman" w:cs="Times New Roman"/>
          <w:sz w:val="24"/>
          <w:szCs w:val="24"/>
        </w:rPr>
        <w:t xml:space="preserve"> Tackling the widespread and critical impact of batch effects in high-throughput data. </w:t>
      </w:r>
      <w:r>
        <w:rPr>
          <w:rFonts w:ascii="Times New Roman" w:hAnsi="Times New Roman" w:cs="Times New Roman"/>
          <w:i/>
          <w:sz w:val="24"/>
          <w:szCs w:val="24"/>
        </w:rPr>
        <w:t xml:space="preserve">Nat Rev Genet</w:t>
      </w:r>
      <w:r>
        <w:rPr>
          <w:rFonts w:ascii="Times New Roman" w:hAnsi="Times New Roman" w:cs="Times New Roman"/>
          <w:sz w:val="24"/>
          <w:szCs w:val="24"/>
        </w:rPr>
        <w:t xml:space="preserve"> 2010;11(10):733–739.</w:t>
      </w:r>
      <w:r>
        <w:rPr>
          <w:rFonts w:ascii="Times New Roman" w:hAnsi="Times New Roman" w:cs="Times New Roman"/>
          <w:sz w:val="24"/>
          <w:szCs w:val="24"/>
        </w:rPr>
      </w:r>
      <w:r>
        <w:rPr>
          <w:rFonts w:ascii="Times New Roman" w:hAnsi="Times New Roman" w:cs="Times New Roman"/>
          <w:sz w:val="24"/>
          <w:szCs w:val="24"/>
        </w:rPr>
      </w:r>
    </w:p>
    <w:p w14:paraId="6721F8B0" w14:textId="77777777">
      <w:pPr>
        <w:pStyle w:val="1107"/>
        <w:pBdr/>
        <w:spacing w:after="100" w:afterAutospacing="1" w:before="100" w:beforeAutospacing="1"/>
        <w:ind/>
        <w:rPr>
          <w:rFonts w:ascii="Times New Roman" w:hAnsi="Times New Roman" w:cs="Times New Roman"/>
          <w:sz w:val="24"/>
          <w:szCs w:val="24"/>
        </w:rPr>
      </w:pPr>
      <w:r>
        <w:rPr>
          <w:rFonts w:ascii="Times New Roman" w:hAnsi="Times New Roman" w:cs="Times New Roman"/>
          <w:sz w:val="24"/>
          <w:szCs w:val="24"/>
        </w:rPr>
        <w:t xml:space="preserve">Lemeshow, S. and Hosmer, D.W., Jr. Logistic regression analysis: applications to ophthalmic research. </w:t>
      </w:r>
      <w:r>
        <w:rPr>
          <w:rFonts w:ascii="Times New Roman" w:hAnsi="Times New Roman" w:cs="Times New Roman"/>
          <w:i/>
          <w:sz w:val="24"/>
          <w:szCs w:val="24"/>
        </w:rPr>
        <w:t xml:space="preserve">Am J Ophthalmol</w:t>
      </w:r>
      <w:r>
        <w:rPr>
          <w:rFonts w:ascii="Times New Roman" w:hAnsi="Times New Roman" w:cs="Times New Roman"/>
          <w:sz w:val="24"/>
          <w:szCs w:val="24"/>
        </w:rPr>
        <w:t xml:space="preserve"> 2009;147(5):766–767.</w:t>
      </w:r>
      <w:r>
        <w:rPr>
          <w:rFonts w:ascii="Times New Roman" w:hAnsi="Times New Roman" w:cs="Times New Roman"/>
          <w:sz w:val="24"/>
          <w:szCs w:val="24"/>
        </w:rPr>
      </w:r>
      <w:r>
        <w:rPr>
          <w:rFonts w:ascii="Times New Roman" w:hAnsi="Times New Roman" w:cs="Times New Roman"/>
          <w:sz w:val="24"/>
          <w:szCs w:val="24"/>
        </w:rPr>
      </w:r>
    </w:p>
    <w:p w14:paraId="70CB9A63" w14:textId="77777777">
      <w:pPr>
        <w:pStyle w:val="1107"/>
        <w:pBdr/>
        <w:spacing w:after="100" w:afterAutospacing="1" w:before="100" w:beforeAutospacing="1"/>
        <w:ind/>
        <w:rPr>
          <w:rFonts w:ascii="Times New Roman" w:hAnsi="Times New Roman" w:cs="Times New Roman"/>
          <w:sz w:val="24"/>
          <w:szCs w:val="24"/>
        </w:rPr>
      </w:pPr>
      <w:r>
        <w:rPr>
          <w:rFonts w:ascii="Times New Roman" w:hAnsi="Times New Roman" w:cs="Times New Roman"/>
          <w:sz w:val="24"/>
          <w:szCs w:val="24"/>
        </w:rPr>
        <w:t xml:space="preserve">Li, S.</w:t>
      </w:r>
      <w:r>
        <w:rPr>
          <w:rFonts w:ascii="Times New Roman" w:hAnsi="Times New Roman" w:cs="Times New Roman"/>
          <w:i/>
          <w:sz w:val="24"/>
          <w:szCs w:val="24"/>
        </w:rPr>
        <w:t xml:space="preserve">, et al.</w:t>
      </w:r>
      <w:r>
        <w:rPr>
          <w:rFonts w:ascii="Times New Roman" w:hAnsi="Times New Roman" w:cs="Times New Roman"/>
          <w:sz w:val="24"/>
          <w:szCs w:val="24"/>
        </w:rPr>
        <w:t xml:space="preserve"> Multi-platform assessment of transcriptome profiling using RNA-seq in the ABRF next-generation sequencing study. </w:t>
      </w:r>
      <w:r>
        <w:rPr>
          <w:rFonts w:ascii="Times New Roman" w:hAnsi="Times New Roman" w:cs="Times New Roman"/>
          <w:i/>
          <w:sz w:val="24"/>
          <w:szCs w:val="24"/>
        </w:rPr>
        <w:t xml:space="preserve">Nat Biotechnol</w:t>
      </w:r>
      <w:r>
        <w:rPr>
          <w:rFonts w:ascii="Times New Roman" w:hAnsi="Times New Roman" w:cs="Times New Roman"/>
          <w:sz w:val="24"/>
          <w:szCs w:val="24"/>
        </w:rPr>
        <w:t xml:space="preserve"> 2014;32(9):915–925.</w:t>
      </w:r>
      <w:r>
        <w:rPr>
          <w:rFonts w:ascii="Times New Roman" w:hAnsi="Times New Roman" w:cs="Times New Roman"/>
          <w:sz w:val="24"/>
          <w:szCs w:val="24"/>
        </w:rPr>
      </w:r>
      <w:r>
        <w:rPr>
          <w:rFonts w:ascii="Times New Roman" w:hAnsi="Times New Roman" w:cs="Times New Roman"/>
          <w:sz w:val="24"/>
          <w:szCs w:val="24"/>
        </w:rPr>
      </w:r>
    </w:p>
    <w:p w14:paraId="58127E60" w14:textId="77777777">
      <w:pPr>
        <w:pStyle w:val="1107"/>
        <w:pBdr/>
        <w:spacing w:after="100" w:afterAutospacing="1" w:before="100" w:beforeAutospacing="1"/>
        <w:ind/>
        <w:rPr>
          <w:rFonts w:ascii="Times New Roman" w:hAnsi="Times New Roman" w:cs="Times New Roman"/>
          <w:sz w:val="24"/>
          <w:szCs w:val="24"/>
        </w:rPr>
      </w:pPr>
      <w:r>
        <w:rPr>
          <w:rFonts w:ascii="Times New Roman" w:hAnsi="Times New Roman" w:cs="Times New Roman"/>
          <w:sz w:val="24"/>
          <w:szCs w:val="24"/>
        </w:rPr>
        <w:t xml:space="preserve">Love, M.I.</w:t>
      </w:r>
      <w:r>
        <w:rPr>
          <w:rFonts w:ascii="Times New Roman" w:hAnsi="Times New Roman" w:cs="Times New Roman"/>
          <w:i/>
          <w:sz w:val="24"/>
          <w:szCs w:val="24"/>
        </w:rPr>
        <w:t xml:space="preserve">, et al.</w:t>
      </w:r>
      <w:r>
        <w:rPr>
          <w:rFonts w:ascii="Times New Roman" w:hAnsi="Times New Roman" w:cs="Times New Roman"/>
          <w:sz w:val="24"/>
          <w:szCs w:val="24"/>
        </w:rPr>
        <w:t xml:space="preserve"> RNA-Seq workflow: gene-level exploratory analysis and differential expression. </w:t>
      </w:r>
      <w:r>
        <w:rPr>
          <w:rFonts w:ascii="Times New Roman" w:hAnsi="Times New Roman" w:cs="Times New Roman"/>
          <w:i/>
          <w:sz w:val="24"/>
          <w:szCs w:val="24"/>
        </w:rPr>
        <w:t xml:space="preserve">F1000Res</w:t>
      </w:r>
      <w:r>
        <w:rPr>
          <w:rFonts w:ascii="Times New Roman" w:hAnsi="Times New Roman" w:cs="Times New Roman"/>
          <w:sz w:val="24"/>
          <w:szCs w:val="24"/>
        </w:rPr>
        <w:t xml:space="preserve"> 2015;4:1070.</w:t>
      </w:r>
      <w:r>
        <w:rPr>
          <w:rFonts w:ascii="Times New Roman" w:hAnsi="Times New Roman" w:cs="Times New Roman"/>
          <w:sz w:val="24"/>
          <w:szCs w:val="24"/>
        </w:rPr>
      </w:r>
      <w:r>
        <w:rPr>
          <w:rFonts w:ascii="Times New Roman" w:hAnsi="Times New Roman" w:cs="Times New Roman"/>
          <w:sz w:val="24"/>
          <w:szCs w:val="24"/>
        </w:rPr>
      </w:r>
    </w:p>
    <w:p w14:paraId="3B82B80D" w14:textId="77777777">
      <w:pPr>
        <w:pStyle w:val="1107"/>
        <w:pBdr/>
        <w:spacing w:after="100" w:afterAutospacing="1" w:before="100" w:beforeAutospacing="1"/>
        <w:ind/>
        <w:rPr>
          <w:rFonts w:ascii="Times New Roman" w:hAnsi="Times New Roman" w:cs="Times New Roman"/>
          <w:sz w:val="24"/>
          <w:szCs w:val="24"/>
        </w:rPr>
      </w:pPr>
      <w:r>
        <w:rPr>
          <w:rFonts w:ascii="Times New Roman" w:hAnsi="Times New Roman" w:cs="Times New Roman"/>
          <w:sz w:val="24"/>
          <w:szCs w:val="24"/>
        </w:rPr>
        <w:t xml:space="preserve">Love, M.I., Huber, W. and Anders, S. Moderated estimation of fold change and dispersion for RNA-seq data with DESeq2. </w:t>
      </w:r>
      <w:r>
        <w:rPr>
          <w:rFonts w:ascii="Times New Roman" w:hAnsi="Times New Roman" w:cs="Times New Roman"/>
          <w:i/>
          <w:sz w:val="24"/>
          <w:szCs w:val="24"/>
        </w:rPr>
        <w:t xml:space="preserve">Genome Biol</w:t>
      </w:r>
      <w:r>
        <w:rPr>
          <w:rFonts w:ascii="Times New Roman" w:hAnsi="Times New Roman" w:cs="Times New Roman"/>
          <w:sz w:val="24"/>
          <w:szCs w:val="24"/>
        </w:rPr>
        <w:t xml:space="preserve"> 2014;15(12):550.</w:t>
      </w:r>
      <w:r>
        <w:rPr>
          <w:rFonts w:ascii="Times New Roman" w:hAnsi="Times New Roman" w:cs="Times New Roman"/>
          <w:sz w:val="24"/>
          <w:szCs w:val="24"/>
        </w:rPr>
      </w:r>
      <w:r>
        <w:rPr>
          <w:rFonts w:ascii="Times New Roman" w:hAnsi="Times New Roman" w:cs="Times New Roman"/>
          <w:sz w:val="24"/>
          <w:szCs w:val="24"/>
        </w:rPr>
      </w:r>
    </w:p>
    <w:p w14:paraId="241A0770" w14:textId="77777777">
      <w:pPr>
        <w:pStyle w:val="1107"/>
        <w:pBdr/>
        <w:spacing w:after="100" w:afterAutospacing="1" w:before="100" w:beforeAutospacing="1"/>
        <w:ind/>
        <w:rPr>
          <w:rFonts w:ascii="Times New Roman" w:hAnsi="Times New Roman" w:cs="Times New Roman"/>
          <w:sz w:val="24"/>
          <w:szCs w:val="24"/>
        </w:rPr>
      </w:pPr>
      <w:r>
        <w:rPr>
          <w:rFonts w:ascii="Times New Roman" w:hAnsi="Times New Roman" w:cs="Times New Roman"/>
          <w:sz w:val="24"/>
          <w:szCs w:val="24"/>
        </w:rPr>
        <w:t xml:space="preserve">Luecken, M.D. and Theis, F.J. Current best practices in single‐cell RNA‐seq analysis: a tutorial. </w:t>
      </w:r>
      <w:r>
        <w:rPr>
          <w:rFonts w:ascii="Times New Roman" w:hAnsi="Times New Roman" w:cs="Times New Roman"/>
          <w:i/>
          <w:sz w:val="24"/>
          <w:szCs w:val="24"/>
        </w:rPr>
        <w:t xml:space="preserve">Molecular systems biology</w:t>
      </w:r>
      <w:r>
        <w:rPr>
          <w:rFonts w:ascii="Times New Roman" w:hAnsi="Times New Roman" w:cs="Times New Roman"/>
          <w:sz w:val="24"/>
          <w:szCs w:val="24"/>
        </w:rPr>
        <w:t xml:space="preserve"> 2019;15(6):MSB188746.</w:t>
      </w:r>
      <w:r>
        <w:rPr>
          <w:rFonts w:ascii="Times New Roman" w:hAnsi="Times New Roman" w:cs="Times New Roman"/>
          <w:sz w:val="24"/>
          <w:szCs w:val="24"/>
        </w:rPr>
      </w:r>
      <w:r>
        <w:rPr>
          <w:rFonts w:ascii="Times New Roman" w:hAnsi="Times New Roman" w:cs="Times New Roman"/>
          <w:sz w:val="24"/>
          <w:szCs w:val="24"/>
        </w:rPr>
      </w:r>
    </w:p>
    <w:p w14:paraId="7B8419E2" w14:textId="77777777">
      <w:pPr>
        <w:pStyle w:val="1107"/>
        <w:pBdr/>
        <w:spacing w:after="100" w:afterAutospacing="1" w:before="100" w:beforeAutospacing="1"/>
        <w:ind/>
        <w:rPr>
          <w:rFonts w:ascii="Times New Roman" w:hAnsi="Times New Roman" w:cs="Times New Roman"/>
          <w:sz w:val="24"/>
          <w:szCs w:val="24"/>
        </w:rPr>
      </w:pPr>
      <w:r>
        <w:rPr>
          <w:rFonts w:ascii="Times New Roman" w:hAnsi="Times New Roman" w:cs="Times New Roman"/>
          <w:sz w:val="24"/>
          <w:szCs w:val="24"/>
        </w:rPr>
        <w:t xml:space="preserve">McCarthy, D.J., Chen, Y. and Smyth, G.K. Differential expression analysis of multifactor RNA-Seq experiments with respect to biological variation. </w:t>
      </w:r>
      <w:r>
        <w:rPr>
          <w:rFonts w:ascii="Times New Roman" w:hAnsi="Times New Roman" w:cs="Times New Roman"/>
          <w:i/>
          <w:sz w:val="24"/>
          <w:szCs w:val="24"/>
        </w:rPr>
        <w:t xml:space="preserve">Nucleic Acids Res</w:t>
      </w:r>
      <w:r>
        <w:rPr>
          <w:rFonts w:ascii="Times New Roman" w:hAnsi="Times New Roman" w:cs="Times New Roman"/>
          <w:sz w:val="24"/>
          <w:szCs w:val="24"/>
        </w:rPr>
        <w:t xml:space="preserve"> 2012;40(10):4288–4297.</w:t>
      </w:r>
      <w:r>
        <w:rPr>
          <w:rFonts w:ascii="Times New Roman" w:hAnsi="Times New Roman" w:cs="Times New Roman"/>
          <w:sz w:val="24"/>
          <w:szCs w:val="24"/>
        </w:rPr>
      </w:r>
      <w:r>
        <w:rPr>
          <w:rFonts w:ascii="Times New Roman" w:hAnsi="Times New Roman" w:cs="Times New Roman"/>
          <w:sz w:val="24"/>
          <w:szCs w:val="24"/>
        </w:rPr>
      </w:r>
    </w:p>
    <w:p w14:paraId="155D0A66" w14:textId="77777777">
      <w:pPr>
        <w:pStyle w:val="1107"/>
        <w:pBdr/>
        <w:spacing w:after="100" w:afterAutospacing="1" w:before="100" w:beforeAutospacing="1"/>
        <w:ind/>
        <w:rPr>
          <w:rFonts w:ascii="Times New Roman" w:hAnsi="Times New Roman" w:cs="Times New Roman"/>
          <w:sz w:val="24"/>
          <w:szCs w:val="24"/>
        </w:rPr>
      </w:pPr>
      <w:r>
        <w:rPr>
          <w:rFonts w:ascii="Times New Roman" w:hAnsi="Times New Roman" w:cs="Times New Roman"/>
          <w:sz w:val="24"/>
          <w:szCs w:val="24"/>
        </w:rPr>
        <w:t xml:space="preserve">Newman, A.M.</w:t>
      </w:r>
      <w:r>
        <w:rPr>
          <w:rFonts w:ascii="Times New Roman" w:hAnsi="Times New Roman" w:cs="Times New Roman"/>
          <w:i/>
          <w:sz w:val="24"/>
          <w:szCs w:val="24"/>
        </w:rPr>
        <w:t xml:space="preserve">, et al.</w:t>
      </w:r>
      <w:r>
        <w:rPr>
          <w:rFonts w:ascii="Times New Roman" w:hAnsi="Times New Roman" w:cs="Times New Roman"/>
          <w:sz w:val="24"/>
          <w:szCs w:val="24"/>
        </w:rPr>
        <w:t xml:space="preserve"> Robust enumeration of cell subsets from tissue expression profiles. </w:t>
      </w:r>
      <w:r>
        <w:rPr>
          <w:rFonts w:ascii="Times New Roman" w:hAnsi="Times New Roman" w:cs="Times New Roman"/>
          <w:i/>
          <w:sz w:val="24"/>
          <w:szCs w:val="24"/>
        </w:rPr>
        <w:t xml:space="preserve">Nat Methods</w:t>
      </w:r>
      <w:r>
        <w:rPr>
          <w:rFonts w:ascii="Times New Roman" w:hAnsi="Times New Roman" w:cs="Times New Roman"/>
          <w:sz w:val="24"/>
          <w:szCs w:val="24"/>
        </w:rPr>
        <w:t xml:space="preserve"> 2015;12(5):453–457.</w:t>
      </w:r>
      <w:r>
        <w:rPr>
          <w:rFonts w:ascii="Times New Roman" w:hAnsi="Times New Roman" w:cs="Times New Roman"/>
          <w:sz w:val="24"/>
          <w:szCs w:val="24"/>
        </w:rPr>
      </w:r>
      <w:r>
        <w:rPr>
          <w:rFonts w:ascii="Times New Roman" w:hAnsi="Times New Roman" w:cs="Times New Roman"/>
          <w:sz w:val="24"/>
          <w:szCs w:val="24"/>
        </w:rPr>
      </w:r>
    </w:p>
    <w:p w14:paraId="2690BDF4" w14:textId="77777777">
      <w:pPr>
        <w:pStyle w:val="1107"/>
        <w:pBdr/>
        <w:spacing w:after="100" w:afterAutospacing="1" w:before="100" w:beforeAutospacing="1"/>
        <w:ind/>
        <w:rPr>
          <w:rFonts w:ascii="Times New Roman" w:hAnsi="Times New Roman" w:cs="Times New Roman"/>
          <w:sz w:val="24"/>
          <w:szCs w:val="24"/>
        </w:rPr>
      </w:pPr>
      <w:r>
        <w:rPr>
          <w:rFonts w:ascii="Times New Roman" w:hAnsi="Times New Roman" w:cs="Times New Roman"/>
          <w:sz w:val="24"/>
          <w:szCs w:val="24"/>
        </w:rPr>
        <w:t xml:space="preserve">Risso, D.</w:t>
      </w:r>
      <w:r>
        <w:rPr>
          <w:rFonts w:ascii="Times New Roman" w:hAnsi="Times New Roman" w:cs="Times New Roman"/>
          <w:i/>
          <w:sz w:val="24"/>
          <w:szCs w:val="24"/>
        </w:rPr>
        <w:t xml:space="preserve">, et al.</w:t>
      </w:r>
      <w:r>
        <w:rPr>
          <w:rFonts w:ascii="Times New Roman" w:hAnsi="Times New Roman" w:cs="Times New Roman"/>
          <w:sz w:val="24"/>
          <w:szCs w:val="24"/>
        </w:rPr>
        <w:t xml:space="preserve"> Normalization of RNA-seq data using factor analysis of control genes or samples. </w:t>
      </w:r>
      <w:r>
        <w:rPr>
          <w:rFonts w:ascii="Times New Roman" w:hAnsi="Times New Roman" w:cs="Times New Roman"/>
          <w:i/>
          <w:sz w:val="24"/>
          <w:szCs w:val="24"/>
        </w:rPr>
        <w:t xml:space="preserve">Nat Biotechnol</w:t>
      </w:r>
      <w:r>
        <w:rPr>
          <w:rFonts w:ascii="Times New Roman" w:hAnsi="Times New Roman" w:cs="Times New Roman"/>
          <w:sz w:val="24"/>
          <w:szCs w:val="24"/>
        </w:rPr>
        <w:t xml:space="preserve"> 2014;32(9):896–902.</w:t>
      </w:r>
      <w:r>
        <w:rPr>
          <w:rFonts w:ascii="Times New Roman" w:hAnsi="Times New Roman" w:cs="Times New Roman"/>
          <w:sz w:val="24"/>
          <w:szCs w:val="24"/>
        </w:rPr>
      </w:r>
      <w:r>
        <w:rPr>
          <w:rFonts w:ascii="Times New Roman" w:hAnsi="Times New Roman" w:cs="Times New Roman"/>
          <w:sz w:val="24"/>
          <w:szCs w:val="24"/>
        </w:rPr>
      </w:r>
    </w:p>
    <w:p w14:paraId="1FFB1BE1" w14:textId="77777777">
      <w:pPr>
        <w:pStyle w:val="1107"/>
        <w:pBdr/>
        <w:spacing w:after="100" w:afterAutospacing="1" w:before="100" w:beforeAutospacing="1"/>
        <w:ind/>
        <w:rPr>
          <w:rFonts w:ascii="Times New Roman" w:hAnsi="Times New Roman" w:cs="Times New Roman"/>
          <w:sz w:val="24"/>
          <w:szCs w:val="24"/>
        </w:rPr>
      </w:pPr>
      <w:r>
        <w:rPr>
          <w:rFonts w:ascii="Times New Roman" w:hAnsi="Times New Roman" w:cs="Times New Roman"/>
          <w:sz w:val="24"/>
          <w:szCs w:val="24"/>
        </w:rPr>
        <w:t xml:space="preserve">Ritchie, M.E.</w:t>
      </w:r>
      <w:r>
        <w:rPr>
          <w:rFonts w:ascii="Times New Roman" w:hAnsi="Times New Roman" w:cs="Times New Roman"/>
          <w:i/>
          <w:sz w:val="24"/>
          <w:szCs w:val="24"/>
        </w:rPr>
        <w:t xml:space="preserve">, et al.</w:t>
      </w:r>
      <w:r>
        <w:rPr>
          <w:rFonts w:ascii="Times New Roman" w:hAnsi="Times New Roman" w:cs="Times New Roman"/>
          <w:sz w:val="24"/>
          <w:szCs w:val="24"/>
        </w:rPr>
        <w:t xml:space="preserve"> limma powers differential expression analyses for RNA-sequencing and microarray studies. </w:t>
      </w:r>
      <w:r>
        <w:rPr>
          <w:rFonts w:ascii="Times New Roman" w:hAnsi="Times New Roman" w:cs="Times New Roman"/>
          <w:i/>
          <w:sz w:val="24"/>
          <w:szCs w:val="24"/>
        </w:rPr>
        <w:t xml:space="preserve">Nucleic Acids Res</w:t>
      </w:r>
      <w:r>
        <w:rPr>
          <w:rFonts w:ascii="Times New Roman" w:hAnsi="Times New Roman" w:cs="Times New Roman"/>
          <w:sz w:val="24"/>
          <w:szCs w:val="24"/>
        </w:rPr>
        <w:t xml:space="preserve"> 2015;43(7):e47.</w:t>
      </w:r>
      <w:r>
        <w:rPr>
          <w:rFonts w:ascii="Times New Roman" w:hAnsi="Times New Roman" w:cs="Times New Roman"/>
          <w:sz w:val="24"/>
          <w:szCs w:val="24"/>
        </w:rPr>
      </w:r>
      <w:r>
        <w:rPr>
          <w:rFonts w:ascii="Times New Roman" w:hAnsi="Times New Roman" w:cs="Times New Roman"/>
          <w:sz w:val="24"/>
          <w:szCs w:val="24"/>
        </w:rPr>
      </w:r>
    </w:p>
    <w:p w14:paraId="03D6D70D" w14:textId="77777777">
      <w:pPr>
        <w:pStyle w:val="1107"/>
        <w:pBdr/>
        <w:spacing w:after="100" w:afterAutospacing="1" w:before="100" w:beforeAutospacing="1"/>
        <w:ind/>
        <w:rPr>
          <w:rFonts w:ascii="Times New Roman" w:hAnsi="Times New Roman" w:cs="Times New Roman"/>
          <w:sz w:val="24"/>
          <w:szCs w:val="24"/>
        </w:rPr>
      </w:pPr>
      <w:r>
        <w:rPr>
          <w:rFonts w:ascii="Times New Roman" w:hAnsi="Times New Roman" w:cs="Times New Roman"/>
          <w:sz w:val="24"/>
          <w:szCs w:val="24"/>
        </w:rPr>
        <w:t xml:space="preserve">Soneson, C., Love, M.I. and Robinson, M.D. Differential analyses for RNA-seq: transcript-level estimates improve gene-level inferences. </w:t>
      </w:r>
      <w:r>
        <w:rPr>
          <w:rFonts w:ascii="Times New Roman" w:hAnsi="Times New Roman" w:cs="Times New Roman"/>
          <w:i/>
          <w:sz w:val="24"/>
          <w:szCs w:val="24"/>
        </w:rPr>
        <w:t xml:space="preserve">F1000Research</w:t>
      </w:r>
      <w:r>
        <w:rPr>
          <w:rFonts w:ascii="Times New Roman" w:hAnsi="Times New Roman" w:cs="Times New Roman"/>
          <w:sz w:val="24"/>
          <w:szCs w:val="24"/>
        </w:rPr>
        <w:t xml:space="preserve"> 2016;4:1521.</w:t>
      </w:r>
      <w:r>
        <w:rPr>
          <w:rFonts w:ascii="Times New Roman" w:hAnsi="Times New Roman" w:cs="Times New Roman"/>
          <w:sz w:val="24"/>
          <w:szCs w:val="24"/>
        </w:rPr>
      </w:r>
      <w:r>
        <w:rPr>
          <w:rFonts w:ascii="Times New Roman" w:hAnsi="Times New Roman" w:cs="Times New Roman"/>
          <w:sz w:val="24"/>
          <w:szCs w:val="24"/>
        </w:rPr>
      </w:r>
    </w:p>
    <w:p w14:paraId="258DF2DC" w14:textId="77777777">
      <w:pPr>
        <w:pStyle w:val="1107"/>
        <w:pBdr/>
        <w:spacing w:after="100" w:afterAutospacing="1" w:before="100" w:beforeAutospacing="1"/>
        <w:ind/>
        <w:rPr>
          <w:rFonts w:ascii="Times New Roman" w:hAnsi="Times New Roman" w:cs="Times New Roman"/>
          <w:sz w:val="24"/>
          <w:szCs w:val="24"/>
        </w:rPr>
      </w:pPr>
      <w:r>
        <w:rPr>
          <w:rFonts w:ascii="Times New Roman" w:hAnsi="Times New Roman" w:cs="Times New Roman"/>
          <w:sz w:val="24"/>
          <w:szCs w:val="24"/>
        </w:rPr>
        <w:t xml:space="preserve">Soneson, C. and Robinson, M.D. Bias, robustness and scalability in single-cell differential expression analysis. </w:t>
      </w:r>
      <w:r>
        <w:rPr>
          <w:rFonts w:ascii="Times New Roman" w:hAnsi="Times New Roman" w:cs="Times New Roman"/>
          <w:i/>
          <w:sz w:val="24"/>
          <w:szCs w:val="24"/>
        </w:rPr>
        <w:t xml:space="preserve">Nat Methods</w:t>
      </w:r>
      <w:r>
        <w:rPr>
          <w:rFonts w:ascii="Times New Roman" w:hAnsi="Times New Roman" w:cs="Times New Roman"/>
          <w:sz w:val="24"/>
          <w:szCs w:val="24"/>
        </w:rPr>
        <w:t xml:space="preserve"> 2018;15(4):255–261.</w:t>
      </w:r>
      <w:r>
        <w:rPr>
          <w:rFonts w:ascii="Times New Roman" w:hAnsi="Times New Roman" w:cs="Times New Roman"/>
          <w:sz w:val="24"/>
          <w:szCs w:val="24"/>
        </w:rPr>
      </w:r>
      <w:r>
        <w:rPr>
          <w:rFonts w:ascii="Times New Roman" w:hAnsi="Times New Roman" w:cs="Times New Roman"/>
          <w:sz w:val="24"/>
          <w:szCs w:val="24"/>
        </w:rPr>
      </w:r>
    </w:p>
    <w:p w14:paraId="1B9EF449" w14:textId="77777777">
      <w:pPr>
        <w:pStyle w:val="1107"/>
        <w:pBdr/>
        <w:spacing w:after="100" w:afterAutospacing="1" w:before="100" w:beforeAutospacing="1"/>
        <w:ind/>
        <w:rPr>
          <w:rFonts w:ascii="Times New Roman" w:hAnsi="Times New Roman" w:cs="Times New Roman"/>
          <w:sz w:val="24"/>
          <w:szCs w:val="24"/>
        </w:rPr>
      </w:pPr>
      <w:r>
        <w:rPr>
          <w:rFonts w:ascii="Times New Roman" w:hAnsi="Times New Roman" w:cs="Times New Roman"/>
          <w:sz w:val="24"/>
          <w:szCs w:val="24"/>
        </w:rPr>
        <w:t xml:space="preserve">Spies, D.</w:t>
      </w:r>
      <w:r>
        <w:rPr>
          <w:rFonts w:ascii="Times New Roman" w:hAnsi="Times New Roman" w:cs="Times New Roman"/>
          <w:i/>
          <w:sz w:val="24"/>
          <w:szCs w:val="24"/>
        </w:rPr>
        <w:t xml:space="preserve">, et al.</w:t>
      </w:r>
      <w:r>
        <w:rPr>
          <w:rFonts w:ascii="Times New Roman" w:hAnsi="Times New Roman" w:cs="Times New Roman"/>
          <w:sz w:val="24"/>
          <w:szCs w:val="24"/>
        </w:rPr>
        <w:t xml:space="preserve"> Comparative analysis of differential gene expression tools for RNA sequencing time course data. </w:t>
      </w:r>
      <w:r>
        <w:rPr>
          <w:rFonts w:ascii="Times New Roman" w:hAnsi="Times New Roman" w:cs="Times New Roman"/>
          <w:i/>
          <w:sz w:val="24"/>
          <w:szCs w:val="24"/>
        </w:rPr>
        <w:t xml:space="preserve">Briefings in bioinformatics</w:t>
      </w:r>
      <w:r>
        <w:rPr>
          <w:rFonts w:ascii="Times New Roman" w:hAnsi="Times New Roman" w:cs="Times New Roman"/>
          <w:sz w:val="24"/>
          <w:szCs w:val="24"/>
        </w:rPr>
        <w:t xml:space="preserve"> 2019;20(1):288–298.</w:t>
      </w:r>
      <w:r>
        <w:rPr>
          <w:rFonts w:ascii="Times New Roman" w:hAnsi="Times New Roman" w:cs="Times New Roman"/>
          <w:sz w:val="24"/>
          <w:szCs w:val="24"/>
        </w:rPr>
      </w:r>
      <w:r>
        <w:rPr>
          <w:rFonts w:ascii="Times New Roman" w:hAnsi="Times New Roman" w:cs="Times New Roman"/>
          <w:sz w:val="24"/>
          <w:szCs w:val="24"/>
        </w:rPr>
      </w:r>
    </w:p>
    <w:p w14:paraId="4414E884" w14:textId="77777777">
      <w:pPr>
        <w:pStyle w:val="1107"/>
        <w:pBdr/>
        <w:spacing w:after="100" w:afterAutospacing="1" w:before="100" w:beforeAutospacing="1"/>
        <w:ind/>
        <w:rPr>
          <w:rFonts w:ascii="Times New Roman" w:hAnsi="Times New Roman" w:cs="Times New Roman"/>
          <w:sz w:val="24"/>
          <w:szCs w:val="24"/>
        </w:rPr>
      </w:pPr>
      <w:r>
        <w:rPr>
          <w:rFonts w:ascii="Times New Roman" w:hAnsi="Times New Roman" w:cs="Times New Roman"/>
          <w:sz w:val="24"/>
          <w:szCs w:val="24"/>
        </w:rPr>
        <w:t xml:space="preserve">Squair, J.W.</w:t>
      </w:r>
      <w:r>
        <w:rPr>
          <w:rFonts w:ascii="Times New Roman" w:hAnsi="Times New Roman" w:cs="Times New Roman"/>
          <w:i/>
          <w:sz w:val="24"/>
          <w:szCs w:val="24"/>
        </w:rPr>
        <w:t xml:space="preserve">, et al.</w:t>
      </w:r>
      <w:r>
        <w:rPr>
          <w:rFonts w:ascii="Times New Roman" w:hAnsi="Times New Roman" w:cs="Times New Roman"/>
          <w:sz w:val="24"/>
          <w:szCs w:val="24"/>
        </w:rPr>
        <w:t xml:space="preserve"> Confronting false discoveries in single-cell differential expression. </w:t>
      </w:r>
      <w:r>
        <w:rPr>
          <w:rFonts w:ascii="Times New Roman" w:hAnsi="Times New Roman" w:cs="Times New Roman"/>
          <w:i/>
          <w:sz w:val="24"/>
          <w:szCs w:val="24"/>
        </w:rPr>
        <w:t xml:space="preserve">Nat Commun</w:t>
      </w:r>
      <w:r>
        <w:rPr>
          <w:rFonts w:ascii="Times New Roman" w:hAnsi="Times New Roman" w:cs="Times New Roman"/>
          <w:sz w:val="24"/>
          <w:szCs w:val="24"/>
        </w:rPr>
        <w:t xml:space="preserve"> 2021;12(1):5692.</w:t>
      </w:r>
      <w:r>
        <w:rPr>
          <w:rFonts w:ascii="Times New Roman" w:hAnsi="Times New Roman" w:cs="Times New Roman"/>
          <w:sz w:val="24"/>
          <w:szCs w:val="24"/>
        </w:rPr>
      </w:r>
      <w:r>
        <w:rPr>
          <w:rFonts w:ascii="Times New Roman" w:hAnsi="Times New Roman" w:cs="Times New Roman"/>
          <w:sz w:val="24"/>
          <w:szCs w:val="24"/>
        </w:rPr>
      </w:r>
    </w:p>
    <w:p w14:paraId="48956E51" w14:textId="77777777">
      <w:pPr>
        <w:pStyle w:val="1107"/>
        <w:pBdr/>
        <w:spacing w:after="100" w:afterAutospacing="1" w:before="100" w:beforeAutospacing="1"/>
        <w:ind/>
        <w:rPr>
          <w:rFonts w:ascii="Times New Roman" w:hAnsi="Times New Roman" w:cs="Times New Roman"/>
          <w:sz w:val="24"/>
          <w:szCs w:val="24"/>
        </w:rPr>
      </w:pPr>
      <w:r>
        <w:rPr>
          <w:rFonts w:ascii="Times New Roman" w:hAnsi="Times New Roman" w:cs="Times New Roman"/>
          <w:sz w:val="24"/>
          <w:szCs w:val="24"/>
        </w:rPr>
        <w:t xml:space="preserve">Storey, J.D.</w:t>
      </w:r>
      <w:r>
        <w:rPr>
          <w:rFonts w:ascii="Times New Roman" w:hAnsi="Times New Roman" w:cs="Times New Roman"/>
          <w:i/>
          <w:sz w:val="24"/>
          <w:szCs w:val="24"/>
        </w:rPr>
        <w:t xml:space="preserve">, et al.</w:t>
      </w:r>
      <w:r>
        <w:rPr>
          <w:rFonts w:ascii="Times New Roman" w:hAnsi="Times New Roman" w:cs="Times New Roman"/>
          <w:sz w:val="24"/>
          <w:szCs w:val="24"/>
        </w:rPr>
        <w:t xml:space="preserve"> Significance analysis of time course microarray experiments. </w:t>
      </w:r>
      <w:r>
        <w:rPr>
          <w:rFonts w:ascii="Times New Roman" w:hAnsi="Times New Roman" w:cs="Times New Roman"/>
          <w:i/>
          <w:sz w:val="24"/>
          <w:szCs w:val="24"/>
        </w:rPr>
        <w:t xml:space="preserve">Proceedings of the National Academy of Sciences</w:t>
      </w:r>
      <w:r>
        <w:rPr>
          <w:rFonts w:ascii="Times New Roman" w:hAnsi="Times New Roman" w:cs="Times New Roman"/>
          <w:sz w:val="24"/>
          <w:szCs w:val="24"/>
        </w:rPr>
        <w:t xml:space="preserve"> 2005;102(36):12837–12842.</w:t>
      </w:r>
      <w:r>
        <w:rPr>
          <w:rFonts w:ascii="Times New Roman" w:hAnsi="Times New Roman" w:cs="Times New Roman"/>
          <w:sz w:val="24"/>
          <w:szCs w:val="24"/>
        </w:rPr>
      </w:r>
      <w:r>
        <w:rPr>
          <w:rFonts w:ascii="Times New Roman" w:hAnsi="Times New Roman" w:cs="Times New Roman"/>
          <w:sz w:val="24"/>
          <w:szCs w:val="24"/>
        </w:rPr>
      </w:r>
    </w:p>
    <w:p w14:paraId="1A6B4844" w14:textId="77777777">
      <w:pPr>
        <w:pStyle w:val="1107"/>
        <w:pBdr/>
        <w:spacing w:after="100" w:afterAutospacing="1" w:before="100" w:beforeAutospacing="1"/>
        <w:ind/>
        <w:rPr>
          <w:rFonts w:ascii="Times New Roman" w:hAnsi="Times New Roman" w:cs="Times New Roman"/>
          <w:sz w:val="24"/>
          <w:szCs w:val="24"/>
        </w:rPr>
      </w:pPr>
      <w:r>
        <w:rPr>
          <w:rFonts w:ascii="Times New Roman" w:hAnsi="Times New Roman" w:cs="Times New Roman"/>
          <w:sz w:val="24"/>
          <w:szCs w:val="24"/>
        </w:rPr>
        <w:t xml:space="preserve">Stuart, T. and Satija, R. Integrative single-cell analysis. </w:t>
      </w:r>
      <w:r>
        <w:rPr>
          <w:rFonts w:ascii="Times New Roman" w:hAnsi="Times New Roman" w:cs="Times New Roman"/>
          <w:i/>
          <w:sz w:val="24"/>
          <w:szCs w:val="24"/>
        </w:rPr>
        <w:t xml:space="preserve">Nature reviews genetics</w:t>
      </w:r>
      <w:r>
        <w:rPr>
          <w:rFonts w:ascii="Times New Roman" w:hAnsi="Times New Roman" w:cs="Times New Roman"/>
          <w:sz w:val="24"/>
          <w:szCs w:val="24"/>
        </w:rPr>
        <w:t xml:space="preserve"> 2019;20(5):257–272.</w:t>
      </w:r>
      <w:r>
        <w:rPr>
          <w:rFonts w:ascii="Times New Roman" w:hAnsi="Times New Roman" w:cs="Times New Roman"/>
          <w:sz w:val="24"/>
          <w:szCs w:val="24"/>
        </w:rPr>
      </w:r>
      <w:r>
        <w:rPr>
          <w:rFonts w:ascii="Times New Roman" w:hAnsi="Times New Roman" w:cs="Times New Roman"/>
          <w:sz w:val="24"/>
          <w:szCs w:val="24"/>
        </w:rPr>
      </w:r>
    </w:p>
    <w:p w14:paraId="030A6D9A" w14:textId="77777777">
      <w:pPr>
        <w:pStyle w:val="1107"/>
        <w:pBdr/>
        <w:spacing w:after="100" w:afterAutospacing="1" w:before="100" w:beforeAutospacing="1"/>
        <w:ind/>
        <w:rPr>
          <w:rFonts w:ascii="Times New Roman" w:hAnsi="Times New Roman" w:cs="Times New Roman"/>
          <w:sz w:val="24"/>
          <w:szCs w:val="24"/>
        </w:rPr>
      </w:pPr>
      <w:r>
        <w:rPr>
          <w:rFonts w:ascii="Times New Roman" w:hAnsi="Times New Roman" w:cs="Times New Roman"/>
          <w:sz w:val="24"/>
          <w:szCs w:val="24"/>
        </w:rPr>
        <w:t xml:space="preserve">Trapnell, C.</w:t>
      </w:r>
      <w:r>
        <w:rPr>
          <w:rFonts w:ascii="Times New Roman" w:hAnsi="Times New Roman" w:cs="Times New Roman"/>
          <w:i/>
          <w:sz w:val="24"/>
          <w:szCs w:val="24"/>
        </w:rPr>
        <w:t xml:space="preserve">, et al.</w:t>
      </w:r>
      <w:r>
        <w:rPr>
          <w:rFonts w:ascii="Times New Roman" w:hAnsi="Times New Roman" w:cs="Times New Roman"/>
          <w:sz w:val="24"/>
          <w:szCs w:val="24"/>
        </w:rPr>
        <w:t xml:space="preserve"> Pseudo-temporal ordering of individual cells reveals dynamics and regulators of cell fate decisions. </w:t>
      </w:r>
      <w:r>
        <w:rPr>
          <w:rFonts w:ascii="Times New Roman" w:hAnsi="Times New Roman" w:cs="Times New Roman"/>
          <w:i/>
          <w:sz w:val="24"/>
          <w:szCs w:val="24"/>
        </w:rPr>
        <w:t xml:space="preserve">Nature biotechnology</w:t>
      </w:r>
      <w:r>
        <w:rPr>
          <w:rFonts w:ascii="Times New Roman" w:hAnsi="Times New Roman" w:cs="Times New Roman"/>
          <w:sz w:val="24"/>
          <w:szCs w:val="24"/>
        </w:rPr>
        <w:t xml:space="preserve"> 2014;32(4):381.</w:t>
      </w:r>
      <w:r>
        <w:rPr>
          <w:rFonts w:ascii="Times New Roman" w:hAnsi="Times New Roman" w:cs="Times New Roman"/>
          <w:sz w:val="24"/>
          <w:szCs w:val="24"/>
        </w:rPr>
      </w:r>
      <w:r>
        <w:rPr>
          <w:rFonts w:ascii="Times New Roman" w:hAnsi="Times New Roman" w:cs="Times New Roman"/>
          <w:sz w:val="24"/>
          <w:szCs w:val="24"/>
        </w:rPr>
      </w:r>
    </w:p>
    <w:p w14:paraId="0403F9EA" w14:textId="77777777">
      <w:pPr>
        <w:pStyle w:val="1107"/>
        <w:pBdr/>
        <w:spacing w:after="100" w:afterAutospacing="1" w:before="100" w:beforeAutospacing="1"/>
        <w:ind/>
        <w:rPr>
          <w:rFonts w:ascii="Times New Roman" w:hAnsi="Times New Roman" w:cs="Times New Roman"/>
          <w:sz w:val="24"/>
          <w:szCs w:val="24"/>
        </w:rPr>
      </w:pPr>
      <w:r>
        <w:rPr>
          <w:rFonts w:ascii="Times New Roman" w:hAnsi="Times New Roman" w:cs="Times New Roman"/>
          <w:sz w:val="24"/>
          <w:szCs w:val="24"/>
        </w:rPr>
        <w:t xml:space="preserve">Tsoucas, D. and Yuan, G.C. GiniClust2: a cluster-aware, weighted ensemble clustering method for cell-type detection. </w:t>
      </w:r>
      <w:r>
        <w:rPr>
          <w:rFonts w:ascii="Times New Roman" w:hAnsi="Times New Roman" w:cs="Times New Roman"/>
          <w:i/>
          <w:sz w:val="24"/>
          <w:szCs w:val="24"/>
        </w:rPr>
        <w:t xml:space="preserve">Genome Biol</w:t>
      </w:r>
      <w:r>
        <w:rPr>
          <w:rFonts w:ascii="Times New Roman" w:hAnsi="Times New Roman" w:cs="Times New Roman"/>
          <w:sz w:val="24"/>
          <w:szCs w:val="24"/>
        </w:rPr>
        <w:t xml:space="preserve"> 2018;19(1):58.</w:t>
      </w:r>
      <w:r>
        <w:rPr>
          <w:rFonts w:ascii="Times New Roman" w:hAnsi="Times New Roman" w:cs="Times New Roman"/>
          <w:sz w:val="24"/>
          <w:szCs w:val="24"/>
        </w:rPr>
      </w:r>
      <w:r>
        <w:rPr>
          <w:rFonts w:ascii="Times New Roman" w:hAnsi="Times New Roman" w:cs="Times New Roman"/>
          <w:sz w:val="24"/>
          <w:szCs w:val="24"/>
        </w:rPr>
      </w:r>
    </w:p>
    <w:p w14:paraId="103B8B96" w14:textId="77777777">
      <w:pPr>
        <w:pStyle w:val="1107"/>
        <w:pBdr/>
        <w:spacing w:after="100" w:afterAutospacing="1" w:before="100" w:beforeAutospacing="1"/>
        <w:ind/>
        <w:rPr>
          <w:rFonts w:ascii="Times New Roman" w:hAnsi="Times New Roman" w:cs="Times New Roman"/>
          <w:sz w:val="24"/>
          <w:szCs w:val="24"/>
        </w:rPr>
      </w:pPr>
      <w:r>
        <w:rPr>
          <w:rFonts w:ascii="Times New Roman" w:hAnsi="Times New Roman" w:cs="Times New Roman"/>
          <w:sz w:val="24"/>
          <w:szCs w:val="24"/>
        </w:rPr>
        <w:t xml:space="preserve">Vallejos, C.A., Marioni, J.C. and Richardson, S. BASiCS: Bayesian analysis of single-cell sequencing data. </w:t>
      </w:r>
      <w:r>
        <w:rPr>
          <w:rFonts w:ascii="Times New Roman" w:hAnsi="Times New Roman" w:cs="Times New Roman"/>
          <w:i/>
          <w:sz w:val="24"/>
          <w:szCs w:val="24"/>
        </w:rPr>
        <w:t xml:space="preserve">PLoS computational biology</w:t>
      </w:r>
      <w:r>
        <w:rPr>
          <w:rFonts w:ascii="Times New Roman" w:hAnsi="Times New Roman" w:cs="Times New Roman"/>
          <w:sz w:val="24"/>
          <w:szCs w:val="24"/>
        </w:rPr>
        <w:t xml:space="preserve"> 2015;11(6):e1004333.</w:t>
      </w:r>
      <w:r>
        <w:rPr>
          <w:rFonts w:ascii="Times New Roman" w:hAnsi="Times New Roman" w:cs="Times New Roman"/>
          <w:sz w:val="24"/>
          <w:szCs w:val="24"/>
        </w:rPr>
      </w:r>
      <w:r>
        <w:rPr>
          <w:rFonts w:ascii="Times New Roman" w:hAnsi="Times New Roman" w:cs="Times New Roman"/>
          <w:sz w:val="24"/>
          <w:szCs w:val="24"/>
        </w:rPr>
      </w:r>
    </w:p>
    <w:p w14:paraId="1B006102" w14:textId="77777777">
      <w:pPr>
        <w:pStyle w:val="1107"/>
        <w:pBdr/>
        <w:spacing w:after="100" w:afterAutospacing="1" w:before="100" w:beforeAutospacing="1"/>
        <w:ind/>
        <w:rPr>
          <w:rFonts w:ascii="Times New Roman" w:hAnsi="Times New Roman" w:cs="Times New Roman"/>
          <w:sz w:val="24"/>
          <w:szCs w:val="24"/>
        </w:rPr>
      </w:pPr>
      <w:r>
        <w:rPr>
          <w:rFonts w:ascii="Times New Roman" w:hAnsi="Times New Roman" w:cs="Times New Roman"/>
          <w:sz w:val="24"/>
          <w:szCs w:val="24"/>
        </w:rPr>
        <w:t xml:space="preserve">Wagner, A., Regev, A. and Yosef, N. Revealing the vectors of cellular identity with single-cell genomics. </w:t>
      </w:r>
      <w:r>
        <w:rPr>
          <w:rFonts w:ascii="Times New Roman" w:hAnsi="Times New Roman" w:cs="Times New Roman"/>
          <w:i/>
          <w:sz w:val="24"/>
          <w:szCs w:val="24"/>
        </w:rPr>
        <w:t xml:space="preserve">Nat Biotechnol</w:t>
      </w:r>
      <w:r>
        <w:rPr>
          <w:rFonts w:ascii="Times New Roman" w:hAnsi="Times New Roman" w:cs="Times New Roman"/>
          <w:sz w:val="24"/>
          <w:szCs w:val="24"/>
        </w:rPr>
        <w:t xml:space="preserve"> 2016;34(11):1145–1160.</w:t>
      </w:r>
      <w:r>
        <w:rPr>
          <w:rFonts w:ascii="Times New Roman" w:hAnsi="Times New Roman" w:cs="Times New Roman"/>
          <w:sz w:val="24"/>
          <w:szCs w:val="24"/>
        </w:rPr>
      </w:r>
      <w:r>
        <w:rPr>
          <w:rFonts w:ascii="Times New Roman" w:hAnsi="Times New Roman" w:cs="Times New Roman"/>
          <w:sz w:val="24"/>
          <w:szCs w:val="24"/>
        </w:rPr>
      </w:r>
    </w:p>
    <w:p w14:paraId="45B6C5D1" w14:textId="5766BA27">
      <w:pPr>
        <w:pBdr/>
        <w:spacing w:after="100" w:afterAutospacing="1" w:before="100" w:beforeAutospacing="1"/>
        <w:ind/>
        <w:jc w:val="both"/>
        <w:rPr>
          <w:rFonts w:ascii="Times New Roman" w:hAnsi="Times New Roman" w:cs="Times New Roman"/>
          <w:sz w:val="24"/>
          <w:szCs w:val="24"/>
        </w:rPr>
      </w:pPr>
      <w:r>
        <w:rPr>
          <w:rFonts w:ascii="Times New Roman" w:hAnsi="Times New Roman" w:cs="Times New Roman"/>
          <w:sz w:val="24"/>
          <w:szCs w:val="24"/>
        </w:rPr>
        <w:fldChar w:fldCharType="end"/>
      </w:r>
      <w:r>
        <w:rPr>
          <w:rFonts w:ascii="Times New Roman" w:hAnsi="Times New Roman" w:cs="Times New Roman"/>
          <w:sz w:val="24"/>
          <w:szCs w:val="24"/>
        </w:rPr>
      </w:r>
      <w:r>
        <w:rPr>
          <w:rFonts w:ascii="Times New Roman" w:hAnsi="Times New Roman" w:cs="Times New Roman"/>
          <w:sz w:val="24"/>
          <w:szCs w:val="24"/>
        </w:rPr>
      </w:r>
    </w:p>
    <w:sectPr>
      <w:footerReference w:type="default" r:id="rId9"/>
      <w:footnotePr/>
      <w:endnotePr/>
      <w:type w:val="nextPage"/>
      <w:pgSz w:h="15840" w:orient="portrait" w:w="12240"/>
      <w:pgMar w:top="1440" w:right="1440" w:bottom="1440" w:left="1440" w:header="720" w:footer="720" w:gutter="0"/>
      <w:lnNumType w:countBy="1" w:restart="continuous"/>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7B28AFEF" w14:textId="77777777">
      <w:pPr>
        <w:pBdr/>
        <w:spacing w:after="0" w:line="240" w:lineRule="auto"/>
        <w:ind/>
        <w:rPr/>
      </w:pPr>
      <w:r>
        <w:separator/>
      </w:r>
      <w:r/>
    </w:p>
  </w:endnote>
  <w:endnote w:type="continuationSeparator" w:id="0">
    <w:p w14:paraId="06986204" w14:textId="77777777">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Math">
    <w:panose1 w:val="02000603000000000000"/>
  </w:font>
  <w:font w:name="Wingdings">
    <w:panose1 w:val="05010000000000000000"/>
  </w:font>
  <w:font w:name="Courier New">
    <w:panose1 w:val="02070309020205020404"/>
  </w:font>
  <w:font w:name="Symbol">
    <w:panose1 w:val="05010000000000000000"/>
  </w:font>
  <w:font w:name="Times New Roman">
    <w:panose1 w:val="02020603050405020304"/>
  </w:font>
  <w:font w:name="Segoe UI">
    <w:panose1 w:val="020B05020405040202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50B5C1D" w14:textId="77777777">
    <w:pPr>
      <w:pStyle w:val="1079"/>
      <w:pBdr/>
      <w:spacing/>
      <w:ind/>
      <w:jc w:val="right"/>
      <w:rPr/>
    </w:pPr>
    <w:r>
      <w:fldChar w:fldCharType="begin"/>
    </w:r>
    <w:r>
      <w:instrText xml:space="preserve">PAGE \* MERGEFORMAT</w:instrText>
    </w:r>
    <w:r>
      <w:fldChar w:fldCharType="separate"/>
    </w:r>
    <w:r>
      <w:t xml:space="preserve">1</w:t>
    </w:r>
    <w:r>
      <w:fldChar w:fldCharType="end"/>
    </w:r>
    <w:r/>
  </w:p>
  <w:p w14:paraId="4FD9CB41" w14:textId="77777777">
    <w:pPr>
      <w:pStyle w:val="1079"/>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731862E3" w14:textId="77777777">
      <w:pPr>
        <w:pBdr/>
        <w:spacing w:after="0" w:line="240" w:lineRule="auto"/>
        <w:ind/>
        <w:rPr/>
      </w:pPr>
      <w:r>
        <w:separator/>
      </w:r>
      <w:r/>
    </w:p>
  </w:footnote>
  <w:footnote w:type="continuationSeparator" w:id="0">
    <w:p w14:paraId="71F01C43" w14:textId="77777777">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3B69512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nsid w:val="48116C5E"/>
    <w:lvl w:ilvl="0">
      <w:isLgl w:val="false"/>
      <w:lvlJc w:val="left"/>
      <w:lvlText w:val="%1."/>
      <w:numFmt w:val="decimal"/>
      <w:pPr>
        <w:pBdr/>
        <w:spacing/>
        <w:ind w:hanging="360" w:left="360"/>
      </w:pPr>
      <w:rPr>
        <w:b/>
        <w:color w:val="000000" w:themeColor="text1"/>
      </w:rPr>
      <w:start w:val="1"/>
      <w:suff w:val="tab"/>
    </w:lvl>
    <w:lvl w:ilvl="1">
      <w:isLgl w:val="false"/>
      <w:lvlJc w:val="left"/>
      <w:lvlText w:val="%1.%2."/>
      <w:numFmt w:val="decimal"/>
      <w:pPr>
        <w:pBdr/>
        <w:spacing/>
        <w:ind w:hanging="432" w:left="792"/>
      </w:pPr>
      <w:rPr/>
      <w:start w:val="1"/>
      <w:suff w:val="tab"/>
    </w:lvl>
    <w:lvl w:ilvl="2">
      <w:isLgl w:val="false"/>
      <w:lvlJc w:val="left"/>
      <w:lvlText w:val="%1.%2.%3."/>
      <w:numFmt w:val="decimal"/>
      <w:pPr>
        <w:pBdr/>
        <w:spacing/>
        <w:ind w:hanging="504" w:left="1224"/>
      </w:pPr>
      <w:rPr/>
      <w:start w:val="1"/>
      <w:suff w:val="tab"/>
    </w:lvl>
    <w:lvl w:ilvl="3">
      <w:isLgl w:val="false"/>
      <w:lvlJc w:val="left"/>
      <w:lvlText w:val="%1.%2.%3.%4."/>
      <w:numFmt w:val="decimal"/>
      <w:pPr>
        <w:pBdr/>
        <w:spacing/>
        <w:ind w:hanging="648" w:left="1728"/>
      </w:pPr>
      <w:rPr/>
      <w:start w:val="1"/>
      <w:suff w:val="tab"/>
    </w:lvl>
    <w:lvl w:ilvl="4">
      <w:isLgl w:val="false"/>
      <w:lvlJc w:val="left"/>
      <w:lvlText w:val="%1.%2.%3.%4.%5."/>
      <w:numFmt w:val="decimal"/>
      <w:pPr>
        <w:pBdr/>
        <w:spacing/>
        <w:ind w:hanging="792" w:left="2232"/>
      </w:pPr>
      <w:rPr/>
      <w:start w:val="1"/>
      <w:suff w:val="tab"/>
    </w:lvl>
    <w:lvl w:ilvl="5">
      <w:isLgl w:val="false"/>
      <w:lvlJc w:val="left"/>
      <w:lvlText w:val="%1.%2.%3.%4.%5.%6."/>
      <w:numFmt w:val="decimal"/>
      <w:pPr>
        <w:pBdr/>
        <w:spacing/>
        <w:ind w:hanging="936" w:left="2736"/>
      </w:pPr>
      <w:rPr/>
      <w:start w:val="1"/>
      <w:suff w:val="tab"/>
    </w:lvl>
    <w:lvl w:ilvl="6">
      <w:isLgl w:val="false"/>
      <w:lvlJc w:val="left"/>
      <w:lvlText w:val="%1.%2.%3.%4.%5.%6.%7."/>
      <w:numFmt w:val="decimal"/>
      <w:pPr>
        <w:pBdr/>
        <w:spacing/>
        <w:ind w:hanging="1080" w:left="3240"/>
      </w:pPr>
      <w:rPr/>
      <w:start w:val="1"/>
      <w:suff w:val="tab"/>
    </w:lvl>
    <w:lvl w:ilvl="7">
      <w:isLgl w:val="false"/>
      <w:lvlJc w:val="left"/>
      <w:lvlText w:val="%1.%2.%3.%4.%5.%6.%7.%8."/>
      <w:numFmt w:val="decimal"/>
      <w:pPr>
        <w:pBdr/>
        <w:spacing/>
        <w:ind w:hanging="1224" w:left="3744"/>
      </w:pPr>
      <w:rPr/>
      <w:start w:val="1"/>
      <w:suff w:val="tab"/>
    </w:lvl>
    <w:lvl w:ilvl="8">
      <w:isLgl w:val="false"/>
      <w:lvlJc w:val="left"/>
      <w:lvlText w:val="%1.%2.%3.%4.%5.%6.%7.%8.%9."/>
      <w:numFmt w:val="decimal"/>
      <w:pPr>
        <w:pBdr/>
        <w:spacing/>
        <w:ind w:hanging="1440" w:left="4320"/>
      </w:pPr>
      <w:rPr/>
      <w:start w:val="1"/>
      <w:suff w:val="tab"/>
    </w:lvl>
  </w:abstractNum>
  <w:abstractNum w:abstractNumId="2">
    <w:nsid w:val="5320BD1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nsid w:val="57CD2BD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
    <w:nsid w:val="623AAB0C"/>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5">
    <w:nsid w:val="6EE00A0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3"/>
  </w:num>
  <w:num w:numId="2">
    <w:abstractNumId w:val="5"/>
  </w:num>
  <w:num w:numId="3">
    <w:abstractNumId w:val="0"/>
  </w:num>
  <w:num w:numId="4">
    <w:abstractNumId w:val="4"/>
  </w:num>
  <w:num w:numId="5">
    <w:abstractNumId w:val="2"/>
  </w:num>
  <w:num w:numId="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31">
    <w:name w:val="Table Grid Light"/>
    <w:basedOn w:val="82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1 Light - Accent 1"/>
    <w:basedOn w:val="82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1 Light - Accent 2"/>
    <w:basedOn w:val="82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1 Light - Accent 3"/>
    <w:basedOn w:val="82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1 Light - Accent 4"/>
    <w:basedOn w:val="82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1 Light - Accent 5"/>
    <w:basedOn w:val="82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1 Light - Accent 6"/>
    <w:basedOn w:val="82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2 - Accent 1"/>
    <w:basedOn w:val="82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2 - Accent 2"/>
    <w:basedOn w:val="82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2 - Accent 3"/>
    <w:basedOn w:val="82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2 - Accent 4"/>
    <w:basedOn w:val="82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2 - Accent 5"/>
    <w:basedOn w:val="82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2 - Accent 6"/>
    <w:basedOn w:val="82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3 - Accent 1"/>
    <w:basedOn w:val="82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3 - Accent 2"/>
    <w:basedOn w:val="82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3 - Accent 3"/>
    <w:basedOn w:val="82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3 - Accent 4"/>
    <w:basedOn w:val="82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3 - Accent 5"/>
    <w:basedOn w:val="82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3 - Accent 6"/>
    <w:basedOn w:val="82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4 - Accent 1"/>
    <w:basedOn w:val="82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4 - Accent 2"/>
    <w:basedOn w:val="82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4 - Accent 3"/>
    <w:basedOn w:val="82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4 - Accent 4"/>
    <w:basedOn w:val="82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4 - Accent 5"/>
    <w:basedOn w:val="82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4 - Accent 6"/>
    <w:basedOn w:val="82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5 Dark - Accent 2"/>
    <w:basedOn w:val="82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5 Dark - Accent 3"/>
    <w:basedOn w:val="82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5 Dark - Accent 5"/>
    <w:basedOn w:val="82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5 Dark - Accent 6"/>
    <w:basedOn w:val="82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6 Colorful - Accent 1"/>
    <w:basedOn w:val="82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61">
    <w:name w:val="Grid Table 6 Colorful - Accent 2"/>
    <w:basedOn w:val="82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62">
    <w:name w:val="Grid Table 6 Colorful - Accent 3"/>
    <w:basedOn w:val="82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63">
    <w:name w:val="Grid Table 6 Colorful - Accent 4"/>
    <w:basedOn w:val="82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64">
    <w:name w:val="Grid Table 6 Colorful - Accent 5"/>
    <w:basedOn w:val="82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5">
    <w:name w:val="Grid Table 6 Colorful - Accent 6"/>
    <w:basedOn w:val="82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6">
    <w:name w:val="Grid Table 7 Colorful - Accent 1"/>
    <w:basedOn w:val="82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7 Colorful - Accent 2"/>
    <w:basedOn w:val="82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7 Colorful - Accent 3"/>
    <w:basedOn w:val="82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7 Colorful - Accent 4"/>
    <w:basedOn w:val="82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7 Colorful - Accent 5"/>
    <w:basedOn w:val="82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7 Colorful - Accent 6"/>
    <w:basedOn w:val="82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1 Light - Accent 1"/>
    <w:basedOn w:val="82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1 Light - Accent 2"/>
    <w:basedOn w:val="82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1 Light - Accent 3"/>
    <w:basedOn w:val="82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1 Light - Accent 4"/>
    <w:basedOn w:val="82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1 Light - Accent 5"/>
    <w:basedOn w:val="82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1 Light - Accent 6"/>
    <w:basedOn w:val="82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2 - Accent 1"/>
    <w:basedOn w:val="82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2 - Accent 2"/>
    <w:basedOn w:val="82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2 - Accent 3"/>
    <w:basedOn w:val="82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2 - Accent 4"/>
    <w:basedOn w:val="82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2 - Accent 5"/>
    <w:basedOn w:val="82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2 - Accent 6"/>
    <w:basedOn w:val="82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3 - Accent 1"/>
    <w:basedOn w:val="82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3 - Accent 2"/>
    <w:basedOn w:val="82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3 - Accent 3"/>
    <w:basedOn w:val="82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3 - Accent 4"/>
    <w:basedOn w:val="82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3 - Accent 5"/>
    <w:basedOn w:val="82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3 - Accent 6"/>
    <w:basedOn w:val="82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4 - Accent 1"/>
    <w:basedOn w:val="82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4 - Accent 2"/>
    <w:basedOn w:val="82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4 - Accent 3"/>
    <w:basedOn w:val="82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4 - Accent 4"/>
    <w:basedOn w:val="82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4 - Accent 5"/>
    <w:basedOn w:val="82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4 - Accent 6"/>
    <w:basedOn w:val="82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5 Dark - Accent 1"/>
    <w:basedOn w:val="82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7">
    <w:name w:val="List Table 5 Dark - Accent 2"/>
    <w:basedOn w:val="82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8">
    <w:name w:val="List Table 5 Dark - Accent 3"/>
    <w:basedOn w:val="82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9">
    <w:name w:val="List Table 5 Dark - Accent 4"/>
    <w:basedOn w:val="82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0">
    <w:name w:val="List Table 5 Dark - Accent 5"/>
    <w:basedOn w:val="82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1">
    <w:name w:val="List Table 5 Dark - Accent 6"/>
    <w:basedOn w:val="82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2">
    <w:name w:val="List Table 6 Colorful - Accent 1"/>
    <w:basedOn w:val="82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6 Colorful - Accent 2"/>
    <w:basedOn w:val="82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6 Colorful - Accent 3"/>
    <w:basedOn w:val="82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6 Colorful - Accent 4"/>
    <w:basedOn w:val="82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6 Colorful - Accent 5"/>
    <w:basedOn w:val="82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6 Colorful - Accent 6"/>
    <w:basedOn w:val="82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7 Colorful - Accent 1"/>
    <w:basedOn w:val="82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09">
    <w:name w:val="List Table 7 Colorful - Accent 2"/>
    <w:basedOn w:val="82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10">
    <w:name w:val="List Table 7 Colorful - Accent 3"/>
    <w:basedOn w:val="82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11">
    <w:name w:val="List Table 7 Colorful - Accent 4"/>
    <w:basedOn w:val="82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12">
    <w:name w:val="List Table 7 Colorful - Accent 5"/>
    <w:basedOn w:val="82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13">
    <w:name w:val="List Table 7 Colorful - Accent 6"/>
    <w:basedOn w:val="82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paragraph" w:styleId="814" w:default="1">
    <w:name w:val="Normal"/>
    <w:qFormat/>
    <w:pPr>
      <w:pBdr/>
      <w:spacing/>
      <w:ind/>
    </w:pPr>
  </w:style>
  <w:style w:type="paragraph" w:styleId="815">
    <w:name w:val="Heading 1"/>
    <w:basedOn w:val="814"/>
    <w:next w:val="814"/>
    <w:link w:val="1053"/>
    <w:uiPriority w:val="9"/>
    <w:qFormat/>
    <w:pPr>
      <w:keepNext w:val="true"/>
      <w:keepLines w:val="true"/>
      <w:pBdr/>
      <w:spacing w:after="80" w:before="360"/>
      <w:ind/>
      <w:outlineLvl w:val="0"/>
    </w:pPr>
    <w:rPr>
      <w:rFonts w:ascii="Arial" w:hAnsi="Arial" w:eastAsia="Arial" w:cs="Arial"/>
      <w:color w:val="2e74b5" w:themeColor="accent1" w:themeShade="BF"/>
      <w:sz w:val="40"/>
      <w:szCs w:val="40"/>
    </w:rPr>
  </w:style>
  <w:style w:type="paragraph" w:styleId="816">
    <w:name w:val="Heading 2"/>
    <w:basedOn w:val="814"/>
    <w:next w:val="814"/>
    <w:link w:val="1054"/>
    <w:uiPriority w:val="9"/>
    <w:unhideWhenUsed/>
    <w:qFormat/>
    <w:pPr>
      <w:keepNext w:val="true"/>
      <w:keepLines w:val="true"/>
      <w:pBdr/>
      <w:spacing w:after="80" w:before="160"/>
      <w:ind/>
      <w:outlineLvl w:val="1"/>
    </w:pPr>
    <w:rPr>
      <w:rFonts w:ascii="Arial" w:hAnsi="Arial" w:eastAsia="Arial" w:cs="Arial"/>
      <w:color w:val="2e74b5" w:themeColor="accent1" w:themeShade="BF"/>
      <w:sz w:val="32"/>
      <w:szCs w:val="32"/>
    </w:rPr>
  </w:style>
  <w:style w:type="paragraph" w:styleId="817">
    <w:name w:val="Heading 3"/>
    <w:basedOn w:val="814"/>
    <w:next w:val="814"/>
    <w:link w:val="1055"/>
    <w:uiPriority w:val="9"/>
    <w:unhideWhenUsed/>
    <w:qFormat/>
    <w:pPr>
      <w:keepNext w:val="true"/>
      <w:keepLines w:val="true"/>
      <w:pBdr/>
      <w:spacing w:after="80" w:before="160"/>
      <w:ind/>
      <w:outlineLvl w:val="2"/>
    </w:pPr>
    <w:rPr>
      <w:rFonts w:ascii="Arial" w:hAnsi="Arial" w:eastAsia="Arial" w:cs="Arial"/>
      <w:color w:val="2e74b5" w:themeColor="accent1" w:themeShade="BF"/>
      <w:sz w:val="28"/>
      <w:szCs w:val="28"/>
    </w:rPr>
  </w:style>
  <w:style w:type="paragraph" w:styleId="818">
    <w:name w:val="Heading 4"/>
    <w:basedOn w:val="814"/>
    <w:next w:val="814"/>
    <w:link w:val="1056"/>
    <w:uiPriority w:val="9"/>
    <w:unhideWhenUsed/>
    <w:qFormat/>
    <w:pPr>
      <w:keepNext w:val="true"/>
      <w:keepLines w:val="true"/>
      <w:pBdr/>
      <w:spacing w:after="40" w:before="80"/>
      <w:ind/>
      <w:outlineLvl w:val="3"/>
    </w:pPr>
    <w:rPr>
      <w:rFonts w:ascii="Arial" w:hAnsi="Arial" w:eastAsia="Arial" w:cs="Arial"/>
      <w:i/>
      <w:iCs/>
      <w:color w:val="2e74b5" w:themeColor="accent1" w:themeShade="BF"/>
    </w:rPr>
  </w:style>
  <w:style w:type="paragraph" w:styleId="819">
    <w:name w:val="Heading 5"/>
    <w:basedOn w:val="814"/>
    <w:next w:val="814"/>
    <w:link w:val="1057"/>
    <w:uiPriority w:val="9"/>
    <w:unhideWhenUsed/>
    <w:qFormat/>
    <w:pPr>
      <w:keepNext w:val="true"/>
      <w:keepLines w:val="true"/>
      <w:pBdr/>
      <w:spacing w:after="40" w:before="80"/>
      <w:ind/>
      <w:outlineLvl w:val="4"/>
    </w:pPr>
    <w:rPr>
      <w:rFonts w:ascii="Arial" w:hAnsi="Arial" w:eastAsia="Arial" w:cs="Arial"/>
      <w:color w:val="2e74b5" w:themeColor="accent1" w:themeShade="BF"/>
    </w:rPr>
  </w:style>
  <w:style w:type="paragraph" w:styleId="820">
    <w:name w:val="Heading 6"/>
    <w:basedOn w:val="814"/>
    <w:next w:val="814"/>
    <w:link w:val="1058"/>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21">
    <w:name w:val="Heading 7"/>
    <w:basedOn w:val="814"/>
    <w:next w:val="814"/>
    <w:link w:val="1059"/>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22">
    <w:name w:val="Heading 8"/>
    <w:basedOn w:val="814"/>
    <w:next w:val="814"/>
    <w:link w:val="1060"/>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23">
    <w:name w:val="Heading 9"/>
    <w:basedOn w:val="814"/>
    <w:next w:val="814"/>
    <w:link w:val="1061"/>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24" w:default="1">
    <w:name w:val="Default Paragraph Font"/>
    <w:uiPriority w:val="1"/>
    <w:unhideWhenUsed/>
    <w:pPr>
      <w:pBdr/>
      <w:spacing/>
      <w:ind/>
    </w:pPr>
  </w:style>
  <w:style w:type="table" w:styleId="82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26" w:default="1">
    <w:name w:val="No List"/>
    <w:uiPriority w:val="99"/>
    <w:semiHidden/>
    <w:unhideWhenUsed/>
    <w:pPr>
      <w:pBdr/>
      <w:spacing/>
      <w:ind/>
    </w:pPr>
  </w:style>
  <w:style w:type="table" w:styleId="827">
    <w:name w:val="Grid Table Light"/>
    <w:basedOn w:val="825"/>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Grid Table 1 Light Accent 1"/>
    <w:basedOn w:val="825"/>
    <w:uiPriority w:val="99"/>
    <w:pPr>
      <w:pBdr/>
      <w:spacing w:after="0" w:line="240" w:lineRule="auto"/>
      <w:ind/>
    </w:pPr>
    <w:tblPr>
      <w:tblStyleRowBandSize w:val="1"/>
      <w:tblStyleColBandSize w:val="1"/>
      <w:tbl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insideH w:val="single" w:color="bcd6ee" w:themeColor="accent1" w:themeTint="67" w:sz="4" w:space="0"/>
        <w:insideV w:val="single" w:color="bcd6ee"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ec4e6"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Grid Table 1 Light Accent 2"/>
    <w:basedOn w:val="825"/>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4b286"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Grid Table 1 Light Accent 3"/>
    <w:basedOn w:val="825"/>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acaca"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Grid Table 1 Light Accent 4"/>
    <w:basedOn w:val="825"/>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fda6a"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Grid Table 1 Light Accent 5"/>
    <w:basedOn w:val="825"/>
    <w:uiPriority w:val="99"/>
    <w:pPr>
      <w:pBdr/>
      <w:spacing w:after="0" w:line="240" w:lineRule="auto"/>
      <w:ind/>
    </w:pPr>
    <w:tblPr>
      <w:tblStyleRowBandSize w:val="1"/>
      <w:tblStyleColBandSize w:val="1"/>
      <w:tblBorders>
        <w:top w:val="single" w:color="b3c5e7" w:themeColor="accent5" w:themeTint="67" w:sz="4" w:space="0"/>
        <w:left w:val="single" w:color="b3c5e7" w:themeColor="accent5" w:themeTint="67" w:sz="4" w:space="0"/>
        <w:bottom w:val="single" w:color="b3c5e7" w:themeColor="accent5" w:themeTint="67" w:sz="4" w:space="0"/>
        <w:right w:val="single" w:color="b3c5e7" w:themeColor="accent5" w:themeTint="67" w:sz="4" w:space="0"/>
        <w:insideH w:val="single" w:color="b3c5e7" w:themeColor="accent5" w:themeTint="67" w:sz="4" w:space="0"/>
        <w:insideV w:val="single" w:color="b3c5e7"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3c5e7" w:themeColor="accent5" w:themeTint="67" w:sz="4" w:space="0"/>
          <w:left w:val="single" w:color="b3c5e7" w:themeColor="accent5" w:themeTint="67" w:sz="4" w:space="0"/>
          <w:bottom w:val="single" w:color="b3c5e7" w:themeColor="accent5" w:themeTint="67" w:sz="4" w:space="0"/>
          <w:right w:val="single" w:color="b3c5e7"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1acdc"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Grid Table 1 Light Accent 6"/>
    <w:basedOn w:val="825"/>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aad19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Grid Table 2 Accent 1"/>
    <w:basedOn w:val="825"/>
    <w:uiPriority w:val="99"/>
    <w:pPr>
      <w:pBdr/>
      <w:spacing w:after="0" w:line="240" w:lineRule="auto"/>
      <w:ind/>
    </w:pPr>
    <w:tblPr>
      <w:tblStyleRowBandSize w:val="1"/>
      <w:tblStyleColBandSize w:val="1"/>
      <w:tblBorders>
        <w:bottom w:val="single" w:color="68a2d8" w:themeColor="accent1" w:themeTint="EA" w:sz="4" w:space="0"/>
        <w:insideH w:val="single" w:color="68a2d8" w:themeColor="accent1" w:themeTint="EA" w:sz="4" w:space="0"/>
        <w:insideV w:val="single" w:color="68a2d8" w:themeColor="accent1" w:themeTint="EA" w:sz="4" w:space="0"/>
      </w:tblBorders>
    </w:tblPr>
    <w:tcPr>
      <w:tcBorders/>
    </w:tcPr>
    <w:tblStylePr w:type="band1Horz">
      <w:rPr>
        <w:rFonts w:ascii="Arial" w:hAnsi="Arial"/>
        <w:color w:val="404040"/>
        <w:sz w:val="22"/>
      </w:rPr>
      <w:pPr>
        <w:pBdr/>
        <w:spacing/>
        <w:ind/>
      </w:pPr>
      <w:tblPr>
        <w:tblBorders/>
      </w:tblPr>
      <w:tcPr>
        <w:shd w:val="clear" w:color="ddeaf6" w:themeColor="accent1" w:themeTint="34" w:fill="ddeaf6" w:themeFill="accent1" w:themeFillTint="34"/>
        <w:tcBorders/>
      </w:tcPr>
    </w:tblStylePr>
    <w:tblStylePr w:type="band1Vert">
      <w:rPr>
        <w:rFonts w:ascii="Arial" w:hAnsi="Arial"/>
        <w:color w:val="404040"/>
        <w:sz w:val="22"/>
      </w:rPr>
      <w:pPr>
        <w:pBdr/>
        <w:spacing/>
        <w:ind/>
      </w:pPr>
      <w:tblPr>
        <w:tblBorders/>
      </w:tblPr>
      <w:tcPr>
        <w:shd w:val="clear" w:color="ddeaf6" w:themeColor="accent1" w:themeTint="34" w:fill="ddea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8a2d8"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8a2d8"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Grid Table 2 Accent 2"/>
    <w:basedOn w:val="825"/>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4b184"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4b184"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Grid Table 2 Accent 3"/>
    <w:basedOn w:val="825"/>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a5a5a5"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a5a5a5"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Grid Table 2 Accent 4"/>
    <w:basedOn w:val="825"/>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fd865"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fd865"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Grid Table 2 Accent 5"/>
    <w:basedOn w:val="825"/>
    <w:uiPriority w:val="99"/>
    <w:pPr>
      <w:pBdr/>
      <w:spacing w:after="0" w:line="240" w:lineRule="auto"/>
      <w:ind/>
    </w:pPr>
    <w:tblPr>
      <w:tblStyleRowBandSize w:val="1"/>
      <w:tblStyleColBandSize w:val="1"/>
      <w:tblBorders>
        <w:bottom w:val="single" w:color="4472c4" w:themeColor="accent5" w:sz="4" w:space="0"/>
        <w:insideH w:val="single" w:color="4472c4" w:themeColor="accent5" w:sz="4" w:space="0"/>
        <w:insideV w:val="single" w:color="4472c4" w:themeColor="accent5" w:sz="4" w:space="0"/>
      </w:tblBorders>
    </w:tblPr>
    <w:tcPr>
      <w:tcBorders/>
    </w:tcPr>
    <w:tblStylePr w:type="band1Horz">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1Vert">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4472c4"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4472c4"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Grid Table 2 Accent 6"/>
    <w:basedOn w:val="825"/>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70ad47"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Grid Table 3 Accent 1"/>
    <w:basedOn w:val="825"/>
    <w:uiPriority w:val="99"/>
    <w:pPr>
      <w:pBdr/>
      <w:spacing w:after="0" w:line="240" w:lineRule="auto"/>
      <w:ind/>
    </w:pPr>
    <w:tblPr>
      <w:tblStyleRowBandSize w:val="1"/>
      <w:tblStyleColBandSize w:val="1"/>
      <w:tblBorders>
        <w:bottom w:val="single" w:color="68a2d8" w:themeColor="accent1" w:themeTint="EA" w:sz="4" w:space="0"/>
        <w:insideH w:val="single" w:color="68a2d8" w:themeColor="accent1" w:themeTint="EA" w:sz="4" w:space="0"/>
        <w:insideV w:val="single" w:color="68a2d8" w:themeColor="accent1" w:themeTint="EA" w:sz="4" w:space="0"/>
      </w:tblBorders>
    </w:tblPr>
    <w:tcPr>
      <w:tcBorders/>
    </w:tcPr>
    <w:tblStylePr w:type="band1Horz">
      <w:rPr>
        <w:rFonts w:ascii="Arial" w:hAnsi="Arial"/>
        <w:color w:val="404040"/>
        <w:sz w:val="22"/>
      </w:rPr>
      <w:pPr>
        <w:pBdr/>
        <w:spacing/>
        <w:ind/>
      </w:pPr>
      <w:tblPr>
        <w:tblBorders/>
      </w:tblPr>
      <w:tcPr>
        <w:shd w:val="clear" w:color="ddeaf6" w:themeColor="accent1" w:themeTint="34" w:fill="ddeaf6" w:themeFill="accent1" w:themeFillTint="34"/>
        <w:tcBorders/>
      </w:tcPr>
    </w:tblStylePr>
    <w:tblStylePr w:type="band1Vert">
      <w:rPr>
        <w:rFonts w:ascii="Arial" w:hAnsi="Arial"/>
        <w:color w:val="404040"/>
        <w:sz w:val="22"/>
      </w:rPr>
      <w:pPr>
        <w:pBdr/>
        <w:spacing/>
        <w:ind/>
      </w:pPr>
      <w:tblPr>
        <w:tblBorders/>
      </w:tblPr>
      <w:tcPr>
        <w:shd w:val="clear" w:color="ddeaf6" w:themeColor="accent1" w:themeTint="34" w:fill="ddea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Grid Table 3 Accent 2"/>
    <w:basedOn w:val="825"/>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Grid Table 3 Accent 3"/>
    <w:basedOn w:val="825"/>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Grid Table 3 Accent 4"/>
    <w:basedOn w:val="825"/>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Grid Table 3 Accent 5"/>
    <w:basedOn w:val="825"/>
    <w:uiPriority w:val="99"/>
    <w:pPr>
      <w:pBdr/>
      <w:spacing w:after="0" w:line="240" w:lineRule="auto"/>
      <w:ind/>
    </w:pPr>
    <w:tblPr>
      <w:tblStyleRowBandSize w:val="1"/>
      <w:tblStyleColBandSize w:val="1"/>
      <w:tblBorders>
        <w:bottom w:val="single" w:color="4472c4" w:themeColor="accent5" w:sz="4" w:space="0"/>
        <w:insideH w:val="single" w:color="4472c4" w:themeColor="accent5" w:sz="4" w:space="0"/>
        <w:insideV w:val="single" w:color="4472c4" w:themeColor="accent5" w:sz="4" w:space="0"/>
      </w:tblBorders>
    </w:tblPr>
    <w:tcPr>
      <w:tcBorders/>
    </w:tcPr>
    <w:tblStylePr w:type="band1Horz">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1Vert">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Grid Table 3 Accent 6"/>
    <w:basedOn w:val="825"/>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Grid Table 4 Accent 1"/>
    <w:basedOn w:val="825"/>
    <w:uiPriority w:val="59"/>
    <w:pPr>
      <w:pBdr/>
      <w:spacing w:after="0" w:line="240" w:lineRule="auto"/>
      <w:ind/>
    </w:pPr>
    <w:tblPr>
      <w:tblStyleRowBandSize w:val="1"/>
      <w:tblStyleColBandSize w:val="1"/>
      <w:tblBorders>
        <w:top w:val="single" w:color="a2c6e7" w:themeColor="accent1" w:themeTint="90" w:sz="4" w:space="0"/>
        <w:left w:val="single" w:color="a2c6e7" w:themeColor="accent1" w:themeTint="90" w:sz="4" w:space="0"/>
        <w:bottom w:val="single" w:color="a2c6e7" w:themeColor="accent1" w:themeTint="90" w:sz="4" w:space="0"/>
        <w:right w:val="single" w:color="a2c6e7" w:themeColor="accent1" w:themeTint="90" w:sz="4" w:space="0"/>
        <w:insideH w:val="single" w:color="a2c6e7" w:themeColor="accent1" w:themeTint="90" w:sz="4" w:space="0"/>
        <w:insideV w:val="single" w:color="a2c6e7" w:themeColor="accent1" w:themeTint="90" w:sz="4" w:space="0"/>
      </w:tblBorders>
    </w:tblPr>
    <w:tcPr>
      <w:tcBorders/>
    </w:tcPr>
    <w:tblStylePr w:type="band1Horz">
      <w:rPr>
        <w:rFonts w:ascii="Arial" w:hAnsi="Arial"/>
        <w:color w:val="404040"/>
        <w:sz w:val="22"/>
      </w:rPr>
      <w:pPr>
        <w:pBdr/>
        <w:spacing/>
        <w:ind/>
      </w:pPr>
      <w:tblPr>
        <w:tblBorders/>
      </w:tblPr>
      <w:tcPr>
        <w:shd w:val="clear" w:color="deebf6" w:themeColor="accent1" w:themeTint="32" w:fill="deebf6" w:themeFill="accent1" w:themeFillTint="32"/>
        <w:tcBorders/>
      </w:tcPr>
    </w:tblStylePr>
    <w:tblStylePr w:type="band1Vert">
      <w:rPr>
        <w:rFonts w:ascii="Arial" w:hAnsi="Arial"/>
        <w:color w:val="404040"/>
        <w:sz w:val="22"/>
      </w:rPr>
      <w:pPr>
        <w:pBdr/>
        <w:spacing/>
        <w:ind/>
      </w:pPr>
      <w:tblPr>
        <w:tblBorders/>
      </w:tblPr>
      <w:tcPr>
        <w:shd w:val="clear" w:color="deebf6" w:themeColor="accent1" w:themeTint="32" w:fill="deebf6"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68a2d8" w:themeColor="accent1" w:themeTint="EA" w:fill="68a2d8" w:themeFill="accent1" w:themeFillTint="EA"/>
        <w:tcBorders>
          <w:top w:val="single" w:color="68a2d8" w:themeColor="accent1" w:themeTint="EA" w:sz="4" w:space="0"/>
          <w:left w:val="single" w:color="68a2d8" w:themeColor="accent1" w:themeTint="EA" w:sz="4" w:space="0"/>
          <w:bottom w:val="single" w:color="68a2d8" w:themeColor="accent1" w:themeTint="EA" w:sz="4" w:space="0"/>
          <w:right w:val="single" w:color="68a2d8"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68a2d8"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Grid Table 4 Accent 2"/>
    <w:basedOn w:val="825"/>
    <w:uiPriority w:val="5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Grid Table 4 Accent 3"/>
    <w:basedOn w:val="825"/>
    <w:uiPriority w:val="5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themeTint="FE" w:fill="a5a5a5" w:themeFill="accent3" w:themeFillTint="FE"/>
        <w:tc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Grid Table 4 Accent 4"/>
    <w:basedOn w:val="825"/>
    <w:uiPriority w:val="5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insideV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Grid Table 4 Accent 5"/>
    <w:basedOn w:val="825"/>
    <w:uiPriority w:val="59"/>
    <w:pPr>
      <w:pBdr/>
      <w:spacing w:after="0" w:line="240" w:lineRule="auto"/>
      <w:ind/>
    </w:pPr>
    <w:tblPr>
      <w:tblStyleRowBandSize w:val="1"/>
      <w:tblStyleColBandSize w:val="1"/>
      <w:tblBorders>
        <w:top w:val="single" w:color="95afdd" w:themeColor="accent5" w:themeTint="90" w:sz="4" w:space="0"/>
        <w:left w:val="single" w:color="95afdd" w:themeColor="accent5" w:themeTint="90" w:sz="4" w:space="0"/>
        <w:bottom w:val="single" w:color="95afdd" w:themeColor="accent5" w:themeTint="90" w:sz="4" w:space="0"/>
        <w:right w:val="single" w:color="95afdd" w:themeColor="accent5" w:themeTint="90" w:sz="4" w:space="0"/>
        <w:insideH w:val="single" w:color="95afdd" w:themeColor="accent5" w:themeTint="90" w:sz="4" w:space="0"/>
        <w:insideV w:val="single" w:color="95afdd" w:themeColor="accent5" w:themeTint="90" w:sz="4" w:space="0"/>
      </w:tblBorders>
    </w:tblPr>
    <w:tcPr>
      <w:tcBorders/>
    </w:tcPr>
    <w:tblStylePr w:type="band1Horz">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1Vert">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5" w:fill="4472c4" w:themeFill="accent5"/>
        <w:tcBorders>
          <w:top w:val="single" w:color="4472c4" w:themeColor="accent5" w:sz="4" w:space="0"/>
          <w:left w:val="single" w:color="4472c4" w:themeColor="accent5" w:sz="4" w:space="0"/>
          <w:bottom w:val="single" w:color="4472c4" w:themeColor="accent5" w:sz="4" w:space="0"/>
          <w:right w:val="single" w:color="4472c4"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472c4"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Grid Table 4 Accent 6"/>
    <w:basedOn w:val="825"/>
    <w:uiPriority w:val="5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op w:val="single" w:color="70ad47" w:themeColor="accent6" w:sz="4" w:space="0"/>
          <w:left w:val="single" w:color="70ad47" w:themeColor="accent6" w:sz="4" w:space="0"/>
          <w:bottom w:val="single" w:color="70ad47" w:themeColor="accent6" w:sz="4" w:space="0"/>
          <w:right w:val="single" w:color="70ad47"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Grid Table 5 Dark Accent 2"/>
    <w:basedOn w:val="825"/>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be5d6" w:themeColor="accent2" w:themeTint="32" w:fill="fbe5d6" w:themeFill="accent2" w:themeFillTint="32"/>
    </w:tblPr>
    <w:tcPr>
      <w:tcBorders/>
    </w:tcPr>
    <w:tblStylePr w:type="band1Horz">
      <w:pPr>
        <w:pBdr/>
        <w:spacing/>
        <w:ind/>
      </w:pPr>
      <w:tblPr>
        <w:tblBorders/>
      </w:tblPr>
      <w:tcPr>
        <w:shd w:val="clear" w:color="f6c3a0" w:themeColor="accent2" w:themeTint="75" w:fill="f6c3a0" w:themeFill="accent2" w:themeFillTint="75"/>
        <w:tcBorders/>
      </w:tcPr>
    </w:tblStylePr>
    <w:tblStylePr w:type="band1Vert">
      <w:pPr>
        <w:pBdr/>
        <w:spacing/>
        <w:ind/>
      </w:pPr>
      <w:tblPr>
        <w:tblBorders/>
      </w:tblPr>
      <w:tcPr>
        <w:shd w:val="clear" w:color="f6c3a0" w:themeColor="accent2" w:themeTint="75" w:fill="f6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ed7d31" w:themeColor="accent2" w:fill="ed7d31" w:themeFill="accent2"/>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rFonts w:ascii="Arial" w:hAnsi="Arial"/>
        <w:b/>
        <w:color w:val="ffffff"/>
        <w:sz w:val="22"/>
      </w:rPr>
      <w:pPr>
        <w:pBdr/>
        <w:spacing/>
        <w:ind/>
      </w:pPr>
      <w:tblPr>
        <w:tblBorders/>
      </w:tblPr>
      <w:tcPr>
        <w:shd w:val="clear" w:color="ed7d31" w:themeColor="accent2" w:fill="ed7d31" w:themeFill="accent2"/>
        <w:tcBorders/>
      </w:tcPr>
    </w:tblStylePr>
    <w:tblStylePr w:type="lastRow">
      <w:rPr>
        <w:rFonts w:ascii="Arial" w:hAnsi="Arial"/>
        <w:b/>
        <w:color w:val="ffffff"/>
        <w:sz w:val="22"/>
      </w:rPr>
      <w:pPr>
        <w:pBdr/>
        <w:spacing/>
        <w:ind/>
      </w:pPr>
      <w:tblPr>
        <w:tblBorders/>
      </w:tblPr>
      <w:tcPr>
        <w:shd w:val="clear" w:color="ed7d31" w:themeColor="accent2" w:fill="ed7d31"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Grid Table 5 Dark Accent 3"/>
    <w:basedOn w:val="825"/>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cecec" w:themeColor="accent3" w:themeTint="34" w:fill="ececec" w:themeFill="accent3" w:themeFillTint="34"/>
    </w:tblPr>
    <w:tcPr>
      <w:tcBorders/>
    </w:tcPr>
    <w:tblStylePr w:type="band1Horz">
      <w:pPr>
        <w:pBdr/>
        <w:spacing/>
        <w:ind/>
      </w:pPr>
      <w:tblPr>
        <w:tblBorders/>
      </w:tblPr>
      <w:tcPr>
        <w:shd w:val="clear" w:color="d5d5d5" w:themeColor="accent3" w:themeTint="75" w:fill="d5d5d5" w:themeFill="accent3" w:themeFillTint="75"/>
        <w:tcBorders/>
      </w:tcPr>
    </w:tblStylePr>
    <w:tblStylePr w:type="band1Vert">
      <w:pPr>
        <w:pBdr/>
        <w:spacing/>
        <w:ind/>
      </w:pPr>
      <w:tblPr>
        <w:tblBorders/>
      </w:tblPr>
      <w:tcPr>
        <w:shd w:val="clear" w:color="d5d5d5" w:themeColor="accent3" w:themeTint="75" w:fill="d5d5d5"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a5a5a5" w:themeColor="accent3" w:fill="a5a5a5" w:themeFill="accent3"/>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rFonts w:ascii="Arial" w:hAnsi="Arial"/>
        <w:b/>
        <w:color w:val="ffffff"/>
        <w:sz w:val="22"/>
      </w:rPr>
      <w:pPr>
        <w:pBdr/>
        <w:spacing/>
        <w:ind/>
      </w:pPr>
      <w:tblPr>
        <w:tblBorders/>
      </w:tblPr>
      <w:tcPr>
        <w:shd w:val="clear" w:color="a5a5a5" w:themeColor="accent3" w:fill="a5a5a5" w:themeFill="accent3"/>
        <w:tcBorders/>
      </w:tcPr>
    </w:tblStylePr>
    <w:tblStylePr w:type="lastRow">
      <w:rPr>
        <w:rFonts w:ascii="Arial" w:hAnsi="Arial"/>
        <w:b/>
        <w:color w:val="ffffff"/>
        <w:sz w:val="22"/>
      </w:rPr>
      <w:pPr>
        <w:pBdr/>
        <w:spacing/>
        <w:ind/>
      </w:pPr>
      <w:tblPr>
        <w:tblBorders/>
      </w:tblPr>
      <w:tcPr>
        <w:shd w:val="clear" w:color="a5a5a5" w:themeColor="accent3" w:fill="a5a5a5"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Grid Table 5 Dark Accent 5"/>
    <w:basedOn w:val="825"/>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8e2f3" w:themeColor="accent5" w:themeTint="34" w:fill="d8e2f3" w:themeFill="accent5" w:themeFillTint="34"/>
    </w:tblPr>
    <w:tcPr>
      <w:tcBorders/>
    </w:tcPr>
    <w:tblStylePr w:type="band1Horz">
      <w:pPr>
        <w:pBdr/>
        <w:spacing/>
        <w:ind/>
      </w:pPr>
      <w:tblPr>
        <w:tblBorders/>
      </w:tblPr>
      <w:tcPr>
        <w:shd w:val="clear" w:color="a9bee4" w:themeColor="accent5" w:themeTint="75" w:fill="a9bee4" w:themeFill="accent5" w:themeFillTint="75"/>
        <w:tcBorders/>
      </w:tcPr>
    </w:tblStylePr>
    <w:tblStylePr w:type="band1Vert">
      <w:pPr>
        <w:pBdr/>
        <w:spacing/>
        <w:ind/>
      </w:pPr>
      <w:tblPr>
        <w:tblBorders/>
      </w:tblPr>
      <w:tcPr>
        <w:shd w:val="clear" w:color="a9bee4"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472c4" w:themeColor="accent5" w:fill="4472c4" w:themeFill="accent5"/>
        <w:tcBorders/>
      </w:tcPr>
    </w:tblStylePr>
    <w:tblStylePr w:type="firstRow">
      <w:rPr>
        <w:rFonts w:ascii="Arial" w:hAnsi="Arial"/>
        <w:b/>
        <w:color w:val="ffffff"/>
        <w:sz w:val="22"/>
      </w:rPr>
      <w:pPr>
        <w:pBdr/>
        <w:spacing/>
        <w:ind/>
      </w:pPr>
      <w:tblPr>
        <w:tblBorders/>
      </w:tblPr>
      <w:tcPr>
        <w:shd w:val="clear" w:color="4472c4" w:themeColor="accent5" w:fill="4472c4" w:themeFill="accent5"/>
        <w:tcBorders/>
      </w:tcPr>
    </w:tblStylePr>
    <w:tblStylePr w:type="lastCol">
      <w:rPr>
        <w:rFonts w:ascii="Arial" w:hAnsi="Arial"/>
        <w:b/>
        <w:color w:val="ffffff"/>
        <w:sz w:val="22"/>
      </w:rPr>
      <w:pPr>
        <w:pBdr/>
        <w:spacing/>
        <w:ind/>
      </w:pPr>
      <w:tblPr>
        <w:tblBorders/>
      </w:tblPr>
      <w:tcPr>
        <w:shd w:val="clear" w:color="4472c4" w:themeColor="accent5" w:fill="4472c4" w:themeFill="accent5"/>
        <w:tcBorders/>
      </w:tcPr>
    </w:tblStylePr>
    <w:tblStylePr w:type="lastRow">
      <w:rPr>
        <w:rFonts w:ascii="Arial" w:hAnsi="Arial"/>
        <w:b/>
        <w:color w:val="ffffff"/>
        <w:sz w:val="22"/>
      </w:rPr>
      <w:pPr>
        <w:pBdr/>
        <w:spacing/>
        <w:ind/>
      </w:pPr>
      <w:tblPr>
        <w:tblBorders/>
      </w:tblPr>
      <w:tcPr>
        <w:shd w:val="clear" w:color="4472c4" w:themeColor="accent5" w:fill="4472c4"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Grid Table 5 Dark Accent 6"/>
    <w:basedOn w:val="825"/>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1efd8" w:themeColor="accent6" w:themeTint="34" w:fill="e1efd8" w:themeFill="accent6" w:themeFillTint="34"/>
    </w:tblPr>
    <w:tcPr>
      <w:tcBorders/>
    </w:tcPr>
    <w:tblStylePr w:type="band1Horz">
      <w:pPr>
        <w:pBdr/>
        <w:spacing/>
        <w:ind/>
      </w:pPr>
      <w:tblPr>
        <w:tblBorders/>
      </w:tblPr>
      <w:tcPr>
        <w:shd w:val="clear" w:color="bcdba8" w:themeColor="accent6" w:themeTint="75" w:fill="bcdba8" w:themeFill="accent6" w:themeFillTint="75"/>
        <w:tcBorders/>
      </w:tcPr>
    </w:tblStylePr>
    <w:tblStylePr w:type="band1Vert">
      <w:pPr>
        <w:pBdr/>
        <w:spacing/>
        <w:ind/>
      </w:pPr>
      <w:tblPr>
        <w:tblBorders/>
      </w:tblPr>
      <w:tcPr>
        <w:shd w:val="clear" w:color="bcdba8" w:themeColor="accent6" w:themeTint="75" w:fill="bc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70ad47" w:themeColor="accent6" w:fill="70ad47" w:themeFill="accent6"/>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rFonts w:ascii="Arial" w:hAnsi="Arial"/>
        <w:b/>
        <w:color w:val="ffffff"/>
        <w:sz w:val="22"/>
      </w:rPr>
      <w:pPr>
        <w:pBdr/>
        <w:spacing/>
        <w:ind/>
      </w:pPr>
      <w:tblPr>
        <w:tblBorders/>
      </w:tblPr>
      <w:tcPr>
        <w:shd w:val="clear" w:color="70ad47" w:themeColor="accent6" w:fill="70ad47" w:themeFill="accent6"/>
        <w:tcBorders/>
      </w:tcPr>
    </w:tblStylePr>
    <w:tblStylePr w:type="lastRow">
      <w:rPr>
        <w:rFonts w:ascii="Arial" w:hAnsi="Arial"/>
        <w:b/>
        <w:color w:val="ffffff"/>
        <w:sz w:val="22"/>
      </w:rPr>
      <w:pPr>
        <w:pBdr/>
        <w:spacing/>
        <w:ind/>
      </w:pPr>
      <w:tblPr>
        <w:tblBorders/>
      </w:tblPr>
      <w:tcPr>
        <w:shd w:val="clear" w:color="70ad47" w:themeColor="accent6" w:fill="70ad47"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Grid Table 6 Colorful Accent 1"/>
    <w:basedOn w:val="825"/>
    <w:uiPriority w:val="99"/>
    <w:pPr>
      <w:pBdr/>
      <w:spacing w:after="0" w:line="240" w:lineRule="auto"/>
      <w:ind/>
    </w:pPr>
    <w:tblPr>
      <w:tblStyleRowBandSize w:val="1"/>
      <w:tblStyleColBandSize w:val="1"/>
      <w:tblBorders>
        <w:top w:val="single" w:color="acccea" w:themeColor="accent1" w:themeTint="80" w:sz="4" w:space="0"/>
        <w:left w:val="single" w:color="acccea" w:themeColor="accent1" w:themeTint="80" w:sz="4" w:space="0"/>
        <w:bottom w:val="single" w:color="acccea" w:themeColor="accent1" w:themeTint="80" w:sz="4" w:space="0"/>
        <w:right w:val="single" w:color="acccea" w:themeColor="accent1" w:themeTint="80" w:sz="4" w:space="0"/>
        <w:insideH w:val="single" w:color="acccea" w:themeColor="accent1" w:themeTint="80" w:sz="4" w:space="0"/>
        <w:insideV w:val="single" w:color="acccea" w:themeColor="accent1" w:themeTint="80" w:sz="4" w:space="0"/>
      </w:tblBorders>
    </w:tblPr>
    <w:tcPr>
      <w:tcBorders/>
    </w:tcPr>
    <w:tblStylePr w:type="band1Horz">
      <w:rPr>
        <w:rFonts w:ascii="Arial" w:hAnsi="Arial"/>
        <w:color w:val="acccea" w:themeColor="accent1" w:themeTint="80" w:themeShade="95"/>
        <w:sz w:val="22"/>
      </w:rPr>
      <w:pPr>
        <w:pBdr/>
        <w:spacing/>
        <w:ind/>
      </w:pPr>
      <w:tblPr>
        <w:tblBorders/>
      </w:tblPr>
      <w:tcPr>
        <w:shd w:val="clear" w:color="ddeaf6" w:themeColor="accent1" w:themeTint="34" w:fill="ddeaf6" w:themeFill="accent1" w:themeFillTint="34"/>
        <w:tcBorders/>
      </w:tcPr>
    </w:tblStylePr>
    <w:tblStylePr w:type="band1Vert">
      <w:pPr>
        <w:pBdr/>
        <w:spacing/>
        <w:ind/>
      </w:pPr>
      <w:tblPr>
        <w:tblBorders/>
      </w:tblPr>
      <w:tcPr>
        <w:shd w:val="clear" w:color="ddeaf6" w:themeColor="accent1" w:themeTint="34" w:fill="ddeaf6" w:themeFill="accent1" w:themeFillTint="34"/>
        <w:tcBorders/>
      </w:tcPr>
    </w:tblStylePr>
    <w:tblStylePr w:type="band2Horz">
      <w:rPr>
        <w:rFonts w:ascii="Arial" w:hAnsi="Arial"/>
        <w:color w:val="acccea"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cccea" w:themeColor="accent1" w:themeTint="80" w:themeShade="95"/>
      </w:rPr>
      <w:pPr>
        <w:pBdr/>
        <w:spacing/>
        <w:ind/>
      </w:pPr>
      <w:tblPr>
        <w:tblBorders/>
      </w:tblPr>
      <w:tcPr>
        <w:tcBorders/>
      </w:tcPr>
    </w:tblStylePr>
    <w:tblStylePr w:type="firstRow">
      <w:rPr>
        <w:b/>
        <w:color w:val="acccea" w:themeColor="accent1" w:themeTint="80" w:themeShade="95"/>
      </w:rPr>
      <w:pPr>
        <w:pBdr/>
        <w:spacing/>
        <w:ind/>
      </w:pPr>
      <w:tblPr>
        <w:tblBorders/>
      </w:tblPr>
      <w:tcPr>
        <w:tcBorders>
          <w:bottom w:val="single" w:color="acccea" w:themeColor="accent1" w:themeTint="80" w:sz="12" w:space="0"/>
        </w:tcBorders>
      </w:tcPr>
    </w:tblStylePr>
    <w:tblStylePr w:type="lastCol">
      <w:rPr>
        <w:b/>
        <w:color w:val="acccea" w:themeColor="accent1" w:themeTint="80" w:themeShade="95"/>
      </w:rPr>
      <w:pPr>
        <w:pBdr/>
        <w:spacing/>
        <w:ind/>
      </w:pPr>
      <w:tblPr>
        <w:tblBorders/>
      </w:tblPr>
      <w:tcPr>
        <w:tcBorders/>
      </w:tcPr>
    </w:tblStylePr>
    <w:tblStylePr w:type="lastRow">
      <w:rPr>
        <w:b/>
        <w:color w:val="acccea"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Grid Table 6 Colorful Accent 2"/>
    <w:basedOn w:val="825"/>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12"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Grid Table 6 Colorful Accent 3"/>
    <w:basedOn w:val="825"/>
    <w:uiPriority w:val="99"/>
    <w:pPr>
      <w:pBdr/>
      <w:spacing w:after="0" w:line="240" w:lineRule="auto"/>
      <w:ind/>
    </w:pPr>
    <w:tblPr>
      <w:tblStyleRowBandSize w:val="1"/>
      <w:tblStyleColBandSize w:val="1"/>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5a5a5" w:themeColor="accent3" w:themeTint="FE" w:themeShade="95"/>
      </w:rPr>
      <w:pPr>
        <w:pBdr/>
        <w:spacing/>
        <w:ind/>
      </w:pPr>
      <w:tblPr>
        <w:tblBorders/>
      </w:tblPr>
      <w:tcPr>
        <w:tcBorders/>
      </w:tcPr>
    </w:tblStylePr>
    <w:tblStylePr w:type="firstRow">
      <w:rPr>
        <w:b/>
        <w:color w:val="a5a5a5" w:themeColor="accent3" w:themeTint="FE" w:themeShade="95"/>
      </w:rPr>
      <w:pPr>
        <w:pBdr/>
        <w:spacing/>
        <w:ind/>
      </w:pPr>
      <w:tblPr>
        <w:tblBorders/>
      </w:tblPr>
      <w:tcPr>
        <w:tcBorders>
          <w:bottom w:val="single" w:color="a5a5a5" w:themeColor="accent3" w:themeTint="FE" w:sz="12" w:space="0"/>
        </w:tcBorders>
      </w:tcPr>
    </w:tblStylePr>
    <w:tblStylePr w:type="lastCol">
      <w:rPr>
        <w:b/>
        <w:color w:val="a5a5a5" w:themeColor="accent3" w:themeTint="FE" w:themeShade="95"/>
      </w:rPr>
      <w:pPr>
        <w:pBdr/>
        <w:spacing/>
        <w:ind/>
      </w:pPr>
      <w:tblPr>
        <w:tblBorders/>
      </w:tblPr>
      <w:tcPr>
        <w:tcBorders/>
      </w:tcPr>
    </w:tblStylePr>
    <w:tblStylePr w:type="lastRow">
      <w:rPr>
        <w:b/>
        <w:color w:val="a5a5a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Grid Table 6 Colorful Accent 4"/>
    <w:basedOn w:val="825"/>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12"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Grid Table 6 Colorful Accent 5"/>
    <w:basedOn w:val="825"/>
    <w:uiPriority w:val="99"/>
    <w:pPr>
      <w:pBdr/>
      <w:spacing w:after="0" w:line="240" w:lineRule="auto"/>
      <w:ind/>
    </w:pPr>
    <w:tblPr>
      <w:tblStyleRowBandSize w:val="1"/>
      <w:tblStyleColBandSize w:val="1"/>
      <w:tblBorders>
        <w:top w:val="single" w:color="4472c4" w:themeColor="accent5" w:sz="4" w:space="0"/>
        <w:left w:val="single" w:color="4472c4" w:themeColor="accent5" w:sz="4" w:space="0"/>
        <w:bottom w:val="single" w:color="4472c4" w:themeColor="accent5" w:sz="4" w:space="0"/>
        <w:right w:val="single" w:color="4472c4" w:themeColor="accent5" w:sz="4" w:space="0"/>
        <w:insideH w:val="single" w:color="4472c4" w:themeColor="accent5" w:sz="4" w:space="0"/>
        <w:insideV w:val="single" w:color="4472c4" w:themeColor="accent5" w:sz="4" w:space="0"/>
      </w:tblBorders>
    </w:tblPr>
    <w:tcPr>
      <w:tcBorders/>
    </w:tcPr>
    <w:tblStylePr w:type="band1Horz">
      <w:rPr>
        <w:rFonts w:ascii="Arial" w:hAnsi="Arial"/>
        <w:color w:val="254175" w:themeColor="accent5" w:themeShade="95"/>
        <w:sz w:val="22"/>
      </w:rPr>
      <w:pPr>
        <w:pBdr/>
        <w:spacing/>
        <w:ind/>
      </w:pPr>
      <w:tblPr>
        <w:tblBorders/>
      </w:tblPr>
      <w:tcPr>
        <w:shd w:val="clear" w:color="d8e2f3" w:themeColor="accent5" w:themeTint="34" w:fill="d8e2f3" w:themeFill="accent5" w:themeFillTint="34"/>
        <w:tcBorders/>
      </w:tcPr>
    </w:tblStylePr>
    <w:tblStylePr w:type="band1Vert">
      <w:pPr>
        <w:pBdr/>
        <w:spacing/>
        <w:ind/>
      </w:pPr>
      <w:tblPr>
        <w:tblBorders/>
      </w:tblPr>
      <w:tcPr>
        <w:shd w:val="clear" w:color="d8e2f3" w:themeColor="accent5" w:themeTint="34" w:fill="d8e2f3" w:themeFill="accent5" w:themeFillTint="34"/>
        <w:tcBorders/>
      </w:tcPr>
    </w:tblStylePr>
    <w:tblStylePr w:type="band2Horz">
      <w:rPr>
        <w:rFonts w:ascii="Arial" w:hAnsi="Arial"/>
        <w:color w:val="2541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175" w:themeColor="accent5" w:themeShade="95"/>
      </w:rPr>
      <w:pPr>
        <w:pBdr/>
        <w:spacing/>
        <w:ind/>
      </w:pPr>
      <w:tblPr>
        <w:tblBorders/>
      </w:tblPr>
      <w:tcPr>
        <w:tcBorders/>
      </w:tcPr>
    </w:tblStylePr>
    <w:tblStylePr w:type="firstRow">
      <w:rPr>
        <w:b/>
        <w:color w:val="254175" w:themeColor="accent5" w:themeShade="95"/>
      </w:rPr>
      <w:pPr>
        <w:pBdr/>
        <w:spacing/>
        <w:ind/>
      </w:pPr>
      <w:tblPr>
        <w:tblBorders/>
      </w:tblPr>
      <w:tcPr>
        <w:tcBorders>
          <w:bottom w:val="single" w:color="4472c4" w:themeColor="accent5" w:sz="12" w:space="0"/>
        </w:tcBorders>
      </w:tcPr>
    </w:tblStylePr>
    <w:tblStylePr w:type="lastCol">
      <w:rPr>
        <w:b/>
        <w:color w:val="254175" w:themeColor="accent5" w:themeShade="95"/>
      </w:rPr>
      <w:pPr>
        <w:pBdr/>
        <w:spacing/>
        <w:ind/>
      </w:pPr>
      <w:tblPr>
        <w:tblBorders/>
      </w:tblPr>
      <w:tcPr>
        <w:tcBorders/>
      </w:tcPr>
    </w:tblStylePr>
    <w:tblStylePr w:type="lastRow">
      <w:rPr>
        <w:b/>
        <w:color w:val="2541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Grid Table 6 Colorful Accent 6"/>
    <w:basedOn w:val="825"/>
    <w:uiPriority w:val="99"/>
    <w:pPr>
      <w:pBdr/>
      <w:spacing w:after="0" w:line="240" w:lineRule="auto"/>
      <w:ind/>
    </w:pPr>
    <w:tblPr>
      <w:tblStyleRowBandSize w:val="1"/>
      <w:tblStyleColBandSize w:val="1"/>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254175" w:themeColor="accent5"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2541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175" w:themeColor="accent5" w:themeShade="95"/>
      </w:rPr>
      <w:pPr>
        <w:pBdr/>
        <w:spacing/>
        <w:ind/>
      </w:pPr>
      <w:tblPr>
        <w:tblBorders/>
      </w:tblPr>
      <w:tcPr>
        <w:tcBorders/>
      </w:tcPr>
    </w:tblStylePr>
    <w:tblStylePr w:type="firstRow">
      <w:rPr>
        <w:b/>
        <w:color w:val="254175" w:themeColor="accent5" w:themeShade="95"/>
      </w:rPr>
      <w:pPr>
        <w:pBdr/>
        <w:spacing/>
        <w:ind/>
      </w:pPr>
      <w:tblPr>
        <w:tblBorders/>
      </w:tblPr>
      <w:tcPr>
        <w:tcBorders>
          <w:bottom w:val="single" w:color="70ad47" w:themeColor="accent6" w:sz="12" w:space="0"/>
        </w:tcBorders>
      </w:tcPr>
    </w:tblStylePr>
    <w:tblStylePr w:type="lastCol">
      <w:rPr>
        <w:b/>
        <w:color w:val="254175" w:themeColor="accent5" w:themeShade="95"/>
      </w:rPr>
      <w:pPr>
        <w:pBdr/>
        <w:spacing/>
        <w:ind/>
      </w:pPr>
      <w:tblPr>
        <w:tblBorders/>
      </w:tblPr>
      <w:tcPr>
        <w:tcBorders/>
      </w:tcPr>
    </w:tblStylePr>
    <w:tblStylePr w:type="lastRow">
      <w:rPr>
        <w:b/>
        <w:color w:val="2541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Grid Table 7 Colorful Accent 1"/>
    <w:basedOn w:val="825"/>
    <w:uiPriority w:val="99"/>
    <w:pPr>
      <w:pBdr/>
      <w:spacing w:after="0" w:line="240" w:lineRule="auto"/>
      <w:ind/>
    </w:pPr>
    <w:tblPr>
      <w:tblStyleRowBandSize w:val="1"/>
      <w:tblStyleColBandSize w:val="1"/>
      <w:tblBorders>
        <w:bottom w:val="single" w:color="acccea" w:themeColor="accent1" w:themeTint="80" w:sz="4" w:space="0"/>
        <w:right w:val="single" w:color="acccea" w:themeColor="accent1" w:themeTint="80" w:sz="4" w:space="0"/>
        <w:insideH w:val="single" w:color="acccea" w:themeColor="accent1" w:themeTint="80" w:sz="4" w:space="0"/>
        <w:insideV w:val="single" w:color="acccea" w:themeColor="accent1" w:themeTint="80" w:sz="4" w:space="0"/>
      </w:tblBorders>
    </w:tblPr>
    <w:tcPr>
      <w:tcBorders/>
    </w:tcPr>
    <w:tblStylePr w:type="band1Horz">
      <w:rPr>
        <w:rFonts w:ascii="Arial" w:hAnsi="Arial"/>
        <w:color w:val="acccea" w:themeColor="accent1" w:themeTint="80" w:themeShade="95"/>
        <w:sz w:val="22"/>
      </w:rPr>
      <w:pPr>
        <w:pBdr/>
        <w:spacing/>
        <w:ind/>
      </w:pPr>
      <w:tblPr>
        <w:tblBorders/>
      </w:tblPr>
      <w:tcPr>
        <w:shd w:val="clear" w:color="ddeaf6" w:themeColor="accent1" w:themeTint="34" w:fill="ddeaf6" w:themeFill="accent1" w:themeFillTint="34"/>
        <w:tcBorders/>
      </w:tcPr>
    </w:tblStylePr>
    <w:tblStylePr w:type="band1Vert">
      <w:pPr>
        <w:pBdr/>
        <w:spacing/>
        <w:ind/>
      </w:pPr>
      <w:tblPr>
        <w:tblBorders/>
      </w:tblPr>
      <w:tcPr>
        <w:shd w:val="clear" w:color="ddeaf6" w:themeColor="accent1" w:themeTint="34" w:fill="ddeaf6" w:themeFill="accent1" w:themeFillTint="34"/>
        <w:tcBorders/>
      </w:tcPr>
    </w:tblStylePr>
    <w:tblStylePr w:type="band2Horz">
      <w:rPr>
        <w:rFonts w:ascii="Arial" w:hAnsi="Arial"/>
        <w:color w:val="acccea"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cccea" w:themeColor="accen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cccea" w:themeColor="accent1" w:themeTint="80" w:sz="4" w:space="0"/>
        </w:tcBorders>
      </w:tcPr>
    </w:tblStylePr>
    <w:tblStylePr w:type="firstRow">
      <w:rPr>
        <w:rFonts w:ascii="Arial" w:hAnsi="Arial"/>
        <w:b/>
        <w:color w:val="acccea"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cccea" w:themeColor="accent1" w:themeTint="80" w:sz="4" w:space="0"/>
          <w:right w:val="none" w:color="000000" w:sz="4" w:space="0"/>
        </w:tcBorders>
      </w:tcPr>
    </w:tblStylePr>
    <w:tblStylePr w:type="lastCol">
      <w:rPr>
        <w:rFonts w:ascii="Arial" w:hAnsi="Arial"/>
        <w:i/>
        <w:color w:val="acccea" w:themeColor="accent1" w:themeTint="80" w:themeShade="95"/>
        <w:sz w:val="22"/>
      </w:rPr>
      <w:pPr>
        <w:pBdr/>
        <w:spacing/>
        <w:ind/>
      </w:pPr>
      <w:tblPr>
        <w:tblBorders/>
      </w:tblPr>
      <w:tcPr>
        <w:shd w:val="clear" w:color="ffffff" w:fill="auto"/>
        <w:tcBorders>
          <w:top w:val="none" w:color="000000" w:sz="4" w:space="0"/>
          <w:left w:val="single" w:color="acccea" w:themeColor="accent1" w:themeTint="80" w:sz="4" w:space="0"/>
          <w:bottom w:val="none" w:color="000000" w:sz="4" w:space="0"/>
          <w:right w:val="none" w:color="000000" w:sz="4" w:space="0"/>
        </w:tcBorders>
      </w:tcPr>
    </w:tblStylePr>
    <w:tblStylePr w:type="lastRow">
      <w:rPr>
        <w:rFonts w:ascii="Arial" w:hAnsi="Arial"/>
        <w:b/>
        <w:color w:val="acccea" w:themeColor="accent1" w:themeTint="80" w:themeShade="95"/>
        <w:sz w:val="22"/>
      </w:rPr>
      <w:pPr>
        <w:pBdr/>
        <w:spacing/>
        <w:ind/>
      </w:pPr>
      <w:tblPr>
        <w:tblBorders/>
      </w:tblPr>
      <w:tcPr>
        <w:shd w:val="clear" w:color="ffffff" w:themeColor="light1" w:fill="ffffff" w:themeFill="light1"/>
        <w:tcBorders>
          <w:top w:val="single" w:color="acccea"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Grid Table 7 Colorful Accent 2"/>
    <w:basedOn w:val="825"/>
    <w:uiPriority w:val="99"/>
    <w:pPr>
      <w:pBdr/>
      <w:spacing w:after="0" w:line="240" w:lineRule="auto"/>
      <w:ind/>
    </w:pPr>
    <w:tblPr>
      <w:tblStyleRowBandSize w:val="1"/>
      <w:tblStyleColBandSize w:val="1"/>
      <w:tblBorders>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4b184" w:themeColor="accent2" w:themeTint="97" w:sz="4" w:space="0"/>
        </w:tcBorders>
      </w:tcPr>
    </w:tblStylePr>
    <w:tblStylePr w:type="fir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4b184" w:themeColor="accent2" w:themeTint="97" w:sz="4" w:space="0"/>
          <w:right w:val="none" w:color="000000" w:sz="4"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4" w:space="0"/>
          <w:left w:val="single" w:color="f4b184" w:themeColor="accent2" w:themeTint="97" w:sz="4" w:space="0"/>
          <w:bottom w:val="none" w:color="000000" w:sz="4" w:space="0"/>
          <w:right w:val="none" w:color="000000" w:sz="4" w:space="0"/>
        </w:tcBorders>
      </w:tcPr>
    </w:tblStylePr>
    <w:tblStylePr w:type="la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Grid Table 7 Colorful Accent 3"/>
    <w:basedOn w:val="825"/>
    <w:uiPriority w:val="99"/>
    <w:pPr>
      <w:pBdr/>
      <w:spacing w:after="0" w:line="240" w:lineRule="auto"/>
      <w:ind/>
    </w:pPr>
    <w:tblPr>
      <w:tblStyleRowBandSize w:val="1"/>
      <w:tblStyleColBandSize w:val="1"/>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5a5a5" w:themeColor="accent3" w:themeTint="FE"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5a5a5" w:themeColor="accent3" w:themeTint="FE" w:sz="4" w:space="0"/>
        </w:tcBorders>
      </w:tcPr>
    </w:tblStylePr>
    <w:tblStylePr w:type="fir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5a5a5" w:themeColor="accent3" w:themeTint="FE" w:sz="4" w:space="0"/>
          <w:right w:val="none" w:color="000000" w:sz="4" w:space="0"/>
        </w:tcBorders>
      </w:tcPr>
    </w:tblStylePr>
    <w:tblStylePr w:type="lastCol">
      <w:rPr>
        <w:rFonts w:ascii="Arial" w:hAnsi="Arial"/>
        <w:i/>
        <w:color w:val="a5a5a5" w:themeColor="accent3" w:themeTint="FE" w:themeShade="95"/>
        <w:sz w:val="22"/>
      </w:rPr>
      <w:pPr>
        <w:pBdr/>
        <w:spacing/>
        <w:ind/>
      </w:pPr>
      <w:tblPr>
        <w:tblBorders/>
      </w:tblPr>
      <w:tcPr>
        <w:shd w:val="clear" w:color="ffffff" w:fill="auto"/>
        <w:tcBorders>
          <w:top w:val="none" w:color="000000" w:sz="4" w:space="0"/>
          <w:left w:val="single" w:color="a5a5a5" w:themeColor="accent3" w:themeTint="FE" w:sz="4" w:space="0"/>
          <w:bottom w:val="none" w:color="000000" w:sz="4" w:space="0"/>
          <w:right w:val="none" w:color="000000" w:sz="4" w:space="0"/>
        </w:tcBorders>
      </w:tcPr>
    </w:tblStylePr>
    <w:tblStylePr w:type="la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single" w:color="a5a5a5"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Grid Table 7 Colorful Accent 4"/>
    <w:basedOn w:val="825"/>
    <w:uiPriority w:val="99"/>
    <w:pPr>
      <w:pBdr/>
      <w:spacing w:after="0" w:line="240" w:lineRule="auto"/>
      <w:ind/>
    </w:pPr>
    <w:tblPr>
      <w:tblStyleRowBandSize w:val="1"/>
      <w:tblStyleColBandSize w:val="1"/>
      <w:tblBorders>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fd865" w:themeColor="accent4" w:themeTint="9A" w:sz="4" w:space="0"/>
        </w:tcBorders>
      </w:tcPr>
    </w:tblStylePr>
    <w:tblStylePr w:type="fir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fd865" w:themeColor="accent4" w:themeTint="9A" w:sz="4" w:space="0"/>
          <w:right w:val="none" w:color="000000" w:sz="4"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4" w:space="0"/>
          <w:left w:val="single" w:color="ffd865" w:themeColor="accent4" w:themeTint="9A" w:sz="4" w:space="0"/>
          <w:bottom w:val="none" w:color="000000" w:sz="4" w:space="0"/>
          <w:right w:val="none" w:color="000000" w:sz="4" w:space="0"/>
        </w:tcBorders>
      </w:tcPr>
    </w:tblStylePr>
    <w:tblStylePr w:type="la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Grid Table 7 Colorful Accent 5"/>
    <w:basedOn w:val="825"/>
    <w:uiPriority w:val="99"/>
    <w:pPr>
      <w:pBdr/>
      <w:spacing w:after="0" w:line="240" w:lineRule="auto"/>
      <w:ind/>
    </w:pPr>
    <w:tblPr>
      <w:tblStyleRowBandSize w:val="1"/>
      <w:tblStyleColBandSize w:val="1"/>
      <w:tblBorders>
        <w:bottom w:val="single" w:color="95afdd" w:themeColor="accent5" w:themeTint="90" w:sz="4" w:space="0"/>
        <w:right w:val="single" w:color="95afdd" w:themeColor="accent5" w:themeTint="90" w:sz="4" w:space="0"/>
        <w:insideH w:val="single" w:color="95afdd" w:themeColor="accent5" w:themeTint="90" w:sz="4" w:space="0"/>
        <w:insideV w:val="single" w:color="95afdd" w:themeColor="accent5" w:themeTint="90" w:sz="4" w:space="0"/>
      </w:tblBorders>
    </w:tblPr>
    <w:tcPr>
      <w:tcBorders/>
    </w:tcPr>
    <w:tblStylePr w:type="band1Horz">
      <w:rPr>
        <w:rFonts w:ascii="Arial" w:hAnsi="Arial"/>
        <w:color w:val="254175" w:themeColor="accent5" w:themeShade="95"/>
        <w:sz w:val="22"/>
      </w:rPr>
      <w:pPr>
        <w:pBdr/>
        <w:spacing/>
        <w:ind/>
      </w:pPr>
      <w:tblPr>
        <w:tblBorders/>
      </w:tblPr>
      <w:tcPr>
        <w:shd w:val="clear" w:color="d8e2f3" w:themeColor="accent5" w:themeTint="34" w:fill="d8e2f3" w:themeFill="accent5" w:themeFillTint="34"/>
        <w:tcBorders/>
      </w:tcPr>
    </w:tblStylePr>
    <w:tblStylePr w:type="band1Vert">
      <w:pPr>
        <w:pBdr/>
        <w:spacing/>
        <w:ind/>
      </w:pPr>
      <w:tblPr>
        <w:tblBorders/>
      </w:tblPr>
      <w:tcPr>
        <w:shd w:val="clear" w:color="d8e2f3" w:themeColor="accent5" w:themeTint="34" w:fill="d8e2f3" w:themeFill="accent5" w:themeFillTint="34"/>
        <w:tcBorders/>
      </w:tcPr>
    </w:tblStylePr>
    <w:tblStylePr w:type="band2Horz">
      <w:rPr>
        <w:rFonts w:ascii="Arial" w:hAnsi="Arial"/>
        <w:color w:val="2541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175" w:themeColor="accent5"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95afdd" w:themeColor="accent5" w:themeTint="90" w:sz="4" w:space="0"/>
        </w:tcBorders>
      </w:tcPr>
    </w:tblStylePr>
    <w:tblStylePr w:type="firstRow">
      <w:rPr>
        <w:rFonts w:ascii="Arial" w:hAnsi="Arial"/>
        <w:b/>
        <w:color w:val="2541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95afdd" w:themeColor="accent5" w:themeTint="90" w:sz="4" w:space="0"/>
          <w:right w:val="none" w:color="000000" w:sz="4" w:space="0"/>
        </w:tcBorders>
      </w:tcPr>
    </w:tblStylePr>
    <w:tblStylePr w:type="lastCol">
      <w:rPr>
        <w:rFonts w:ascii="Arial" w:hAnsi="Arial"/>
        <w:i/>
        <w:color w:val="254175" w:themeColor="accent5" w:themeShade="95"/>
        <w:sz w:val="22"/>
      </w:rPr>
      <w:pPr>
        <w:pBdr/>
        <w:spacing/>
        <w:ind/>
      </w:pPr>
      <w:tblPr>
        <w:tblBorders/>
      </w:tblPr>
      <w:tcPr>
        <w:shd w:val="clear" w:color="ffffff" w:fill="auto"/>
        <w:tcBorders>
          <w:top w:val="none" w:color="000000" w:sz="4" w:space="0"/>
          <w:left w:val="single" w:color="95afdd" w:themeColor="accent5" w:themeTint="90" w:sz="4" w:space="0"/>
          <w:bottom w:val="none" w:color="000000" w:sz="4" w:space="0"/>
          <w:right w:val="none" w:color="000000" w:sz="4" w:space="0"/>
        </w:tcBorders>
      </w:tcPr>
    </w:tblStylePr>
    <w:tblStylePr w:type="lastRow">
      <w:rPr>
        <w:rFonts w:ascii="Arial" w:hAnsi="Arial"/>
        <w:b/>
        <w:color w:val="254175" w:themeColor="accent5" w:themeShade="95"/>
        <w:sz w:val="22"/>
      </w:rPr>
      <w:pPr>
        <w:pBdr/>
        <w:spacing/>
        <w:ind/>
      </w:pPr>
      <w:tblPr>
        <w:tblBorders/>
      </w:tblPr>
      <w:tcPr>
        <w:shd w:val="clear" w:color="ffffff" w:themeColor="light1" w:fill="ffffff" w:themeFill="light1"/>
        <w:tcBorders>
          <w:top w:val="single" w:color="95afdd"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Grid Table 7 Colorful Accent 6"/>
    <w:basedOn w:val="825"/>
    <w:uiPriority w:val="99"/>
    <w:pPr>
      <w:pBdr/>
      <w:spacing w:after="0" w:line="240" w:lineRule="auto"/>
      <w:ind/>
    </w:pPr>
    <w:tblPr>
      <w:tblStyleRowBandSize w:val="1"/>
      <w:tblStyleColBandSize w:val="1"/>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16429" w:themeColor="accent6"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41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429" w:themeColor="accent6"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dd394" w:themeColor="accent6" w:themeTint="90" w:sz="4" w:space="0"/>
        </w:tcBorders>
      </w:tcPr>
    </w:tblStylePr>
    <w:tblStylePr w:type="firstRow">
      <w:rPr>
        <w:rFonts w:ascii="Arial" w:hAnsi="Arial"/>
        <w:b/>
        <w:color w:val="4164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dd394" w:themeColor="accent6" w:themeTint="90" w:sz="4" w:space="0"/>
          <w:right w:val="none" w:color="000000" w:sz="4" w:space="0"/>
        </w:tcBorders>
      </w:tcPr>
    </w:tblStylePr>
    <w:tblStylePr w:type="lastCol">
      <w:rPr>
        <w:rFonts w:ascii="Arial" w:hAnsi="Arial"/>
        <w:i/>
        <w:color w:val="416429" w:themeColor="accent6" w:themeShade="95"/>
        <w:sz w:val="22"/>
      </w:rPr>
      <w:pPr>
        <w:pBdr/>
        <w:spacing/>
        <w:ind/>
      </w:pPr>
      <w:tblPr>
        <w:tblBorders/>
      </w:tblPr>
      <w:tcPr>
        <w:shd w:val="clear" w:color="ffffff" w:fill="auto"/>
        <w:tcBorders>
          <w:top w:val="none" w:color="000000" w:sz="4" w:space="0"/>
          <w:left w:val="single" w:color="add394" w:themeColor="accent6" w:themeTint="90" w:sz="4" w:space="0"/>
          <w:bottom w:val="none" w:color="000000" w:sz="4" w:space="0"/>
          <w:right w:val="none" w:color="000000" w:sz="4" w:space="0"/>
        </w:tcBorders>
      </w:tcPr>
    </w:tblStylePr>
    <w:tblStylePr w:type="lastRow">
      <w:rPr>
        <w:rFonts w:ascii="Arial" w:hAnsi="Arial"/>
        <w:b/>
        <w:color w:val="416429" w:themeColor="accent6" w:themeShade="95"/>
        <w:sz w:val="22"/>
      </w:rPr>
      <w:pPr>
        <w:pBdr/>
        <w:spacing/>
        <w:ind/>
      </w:pPr>
      <w:tblPr>
        <w:tblBorders/>
      </w:tblPr>
      <w:tcPr>
        <w:shd w:val="clear" w:color="ffffff" w:themeColor="light1" w:fill="ffffff" w:themeFill="light1"/>
        <w:tcBorders>
          <w:top w:val="single" w:color="add394"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List Table 1 Light Accent 1"/>
    <w:basedOn w:val="825"/>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5e5f4" w:themeColor="accent1" w:themeTint="40" w:fill="d5e5f4" w:themeFill="accent1" w:themeFillTint="40"/>
        <w:tcBorders/>
      </w:tcPr>
    </w:tblStylePr>
    <w:tblStylePr w:type="band1Vert">
      <w:pPr>
        <w:pBdr/>
        <w:spacing/>
        <w:ind/>
      </w:pPr>
      <w:tblPr>
        <w:tblBorders/>
      </w:tblPr>
      <w:tcPr>
        <w:shd w:val="clear" w:color="d5e5f4" w:themeColor="accent1" w:themeTint="40" w:fill="d5e5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5b9bd5"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List Table 1 Light Accent 2"/>
    <w:basedOn w:val="825"/>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ed7d31"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ed7d31"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List Table 1 Light Accent 3"/>
    <w:basedOn w:val="825"/>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5a5a5"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List Table 1 Light Accent 4"/>
    <w:basedOn w:val="825"/>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fc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c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List Table 1 Light Accent 5"/>
    <w:basedOn w:val="825"/>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cfdbf0" w:themeColor="accent5" w:themeTint="40" w:fill="cfdbf0" w:themeFill="accent5" w:themeFillTint="40"/>
        <w:tcBorders/>
      </w:tcPr>
    </w:tblStylePr>
    <w:tblStylePr w:type="band1Vert">
      <w:pPr>
        <w:pBdr/>
        <w:spacing/>
        <w:ind/>
      </w:pPr>
      <w:tblPr>
        <w:tblBorders/>
      </w:tblPr>
      <w:tcPr>
        <w:shd w:val="clear" w:color="cfdbf0" w:themeColor="accent5" w:themeTint="40" w:fill="cfdb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472c4"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472c4"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List Table 1 Light Accent 6"/>
    <w:basedOn w:val="825"/>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70ad47"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List Table 2 Accent 1"/>
    <w:basedOn w:val="825"/>
    <w:uiPriority w:val="99"/>
    <w:pPr>
      <w:pBdr/>
      <w:spacing w:after="0" w:line="240" w:lineRule="auto"/>
      <w:ind/>
    </w:pPr>
    <w:tblPr>
      <w:tblStyleRowBandSize w:val="1"/>
      <w:tblStyleColBandSize w:val="1"/>
      <w:tblBorders>
        <w:top w:val="single" w:color="a2c6e7" w:themeColor="accent1" w:themeTint="90" w:sz="4" w:space="0"/>
        <w:bottom w:val="single" w:color="a2c6e7" w:themeColor="accent1" w:themeTint="90" w:sz="4" w:space="0"/>
        <w:insideH w:val="single" w:color="a2c6e7" w:themeColor="accent1" w:themeTint="90" w:sz="4" w:space="0"/>
      </w:tblBorders>
    </w:tblPr>
    <w:tcPr>
      <w:tcBorders/>
    </w:tcPr>
    <w:tblStylePr w:type="band1Horz">
      <w:rPr>
        <w:rFonts w:ascii="Arial" w:hAnsi="Arial"/>
        <w:color w:val="404040"/>
        <w:sz w:val="22"/>
      </w:rPr>
      <w:pPr>
        <w:pBdr/>
        <w:spacing/>
        <w:ind/>
      </w:pPr>
      <w:tblPr>
        <w:tblBorders/>
      </w:tblPr>
      <w:tcPr>
        <w:shd w:val="clear" w:color="d5e5f4" w:themeColor="accent1" w:themeTint="40" w:fill="d5e5f4" w:themeFill="accent1" w:themeFillTint="40"/>
        <w:tcBorders/>
      </w:tcPr>
    </w:tblStylePr>
    <w:tblStylePr w:type="band1Vert">
      <w:rPr>
        <w:rFonts w:ascii="Arial" w:hAnsi="Arial"/>
        <w:color w:val="404040"/>
        <w:sz w:val="22"/>
      </w:rPr>
      <w:pPr>
        <w:pBdr/>
        <w:spacing/>
        <w:ind/>
      </w:pPr>
      <w:tblPr>
        <w:tblBorders/>
      </w:tblPr>
      <w:tcPr>
        <w:shd w:val="clear" w:color="d5e5f4" w:themeColor="accent1" w:themeTint="40" w:fill="d5e5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2c6e7" w:themeColor="accent1" w:themeTint="90" w:sz="4" w:space="0"/>
          <w:left w:val="none" w:color="000000" w:sz="4" w:space="0"/>
          <w:bottom w:val="single" w:color="a2c6e7"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2c6e7" w:themeColor="accent1" w:themeTint="90" w:sz="4" w:space="0"/>
          <w:left w:val="none" w:color="000000" w:sz="4" w:space="0"/>
          <w:bottom w:val="single" w:color="a2c6e7"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List Table 2 Accent 2"/>
    <w:basedOn w:val="825"/>
    <w:uiPriority w:val="99"/>
    <w:pPr>
      <w:pBdr/>
      <w:spacing w:after="0" w:line="240" w:lineRule="auto"/>
      <w:ind/>
    </w:pPr>
    <w:tblPr>
      <w:tblStyleRowBandSize w:val="1"/>
      <w:tblStyleColBandSize w:val="1"/>
      <w:tblBorders>
        <w:top w:val="single" w:color="f4b58a" w:themeColor="accent2" w:themeTint="90" w:sz="4" w:space="0"/>
        <w:bottom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List Table 2 Accent 3"/>
    <w:basedOn w:val="825"/>
    <w:uiPriority w:val="99"/>
    <w:pPr>
      <w:pBdr/>
      <w:spacing w:after="0" w:line="240" w:lineRule="auto"/>
      <w:ind/>
    </w:pPr>
    <w:tblPr>
      <w:tblStyleRowBandSize w:val="1"/>
      <w:tblStyleColBandSize w:val="1"/>
      <w:tblBorders>
        <w:top w:val="single" w:color="cccccc" w:themeColor="accent3" w:themeTint="90" w:sz="4" w:space="0"/>
        <w:bottom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List Table 2 Accent 4"/>
    <w:basedOn w:val="825"/>
    <w:uiPriority w:val="99"/>
    <w:pPr>
      <w:pBdr/>
      <w:spacing w:after="0" w:line="240" w:lineRule="auto"/>
      <w:ind/>
    </w:pPr>
    <w:tblPr>
      <w:tblStyleRowBandSize w:val="1"/>
      <w:tblStyleColBandSize w:val="1"/>
      <w:tblBorders>
        <w:top w:val="single" w:color="ffdb6f" w:themeColor="accent4" w:themeTint="90" w:sz="4" w:space="0"/>
        <w:bottom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List Table 2 Accent 5"/>
    <w:basedOn w:val="825"/>
    <w:uiPriority w:val="99"/>
    <w:pPr>
      <w:pBdr/>
      <w:spacing w:after="0" w:line="240" w:lineRule="auto"/>
      <w:ind/>
    </w:pPr>
    <w:tblPr>
      <w:tblStyleRowBandSize w:val="1"/>
      <w:tblStyleColBandSize w:val="1"/>
      <w:tblBorders>
        <w:top w:val="single" w:color="95afdd" w:themeColor="accent5" w:themeTint="90" w:sz="4" w:space="0"/>
        <w:bottom w:val="single" w:color="95afdd" w:themeColor="accent5" w:themeTint="90" w:sz="4" w:space="0"/>
        <w:insideH w:val="single" w:color="95afdd" w:themeColor="accent5" w:themeTint="90" w:sz="4" w:space="0"/>
      </w:tblBorders>
    </w:tblPr>
    <w:tcPr>
      <w:tcBorders/>
    </w:tcPr>
    <w:tblStylePr w:type="band1Horz">
      <w:rPr>
        <w:rFonts w:ascii="Arial" w:hAnsi="Arial"/>
        <w:color w:val="404040"/>
        <w:sz w:val="22"/>
      </w:rPr>
      <w:pPr>
        <w:pBdr/>
        <w:spacing/>
        <w:ind/>
      </w:pPr>
      <w:tblPr>
        <w:tblBorders/>
      </w:tblPr>
      <w:tcPr>
        <w:shd w:val="clear" w:color="cfdbf0" w:themeColor="accent5" w:themeTint="40" w:fill="cfdbf0" w:themeFill="accent5" w:themeFillTint="40"/>
        <w:tcBorders/>
      </w:tcPr>
    </w:tblStylePr>
    <w:tblStylePr w:type="band1Vert">
      <w:rPr>
        <w:rFonts w:ascii="Arial" w:hAnsi="Arial"/>
        <w:color w:val="404040"/>
        <w:sz w:val="22"/>
      </w:rPr>
      <w:pPr>
        <w:pBdr/>
        <w:spacing/>
        <w:ind/>
      </w:pPr>
      <w:tblPr>
        <w:tblBorders/>
      </w:tblPr>
      <w:tcPr>
        <w:shd w:val="clear" w:color="cfdbf0" w:themeColor="accent5" w:themeTint="40" w:fill="cfdb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5afdd" w:themeColor="accent5" w:themeTint="90" w:sz="4" w:space="0"/>
          <w:left w:val="none" w:color="000000" w:sz="4" w:space="0"/>
          <w:bottom w:val="single" w:color="95afdd"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5afdd" w:themeColor="accent5" w:themeTint="90" w:sz="4" w:space="0"/>
          <w:left w:val="none" w:color="000000" w:sz="4" w:space="0"/>
          <w:bottom w:val="single" w:color="95afdd"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List Table 2 Accent 6"/>
    <w:basedOn w:val="825"/>
    <w:uiPriority w:val="99"/>
    <w:pPr>
      <w:pBdr/>
      <w:spacing w:after="0" w:line="240" w:lineRule="auto"/>
      <w:ind/>
    </w:pPr>
    <w:tblPr>
      <w:tblStyleRowBandSize w:val="1"/>
      <w:tblStyleColBandSize w:val="1"/>
      <w:tblBorders>
        <w:top w:val="single" w:color="add394" w:themeColor="accent6" w:themeTint="90" w:sz="4" w:space="0"/>
        <w:bottom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List Table 3 Accent 1"/>
    <w:basedOn w:val="825"/>
    <w:uiPriority w:val="99"/>
    <w:pPr>
      <w:pBdr/>
      <w:spacing w:after="0" w:line="240" w:lineRule="auto"/>
      <w:ind/>
    </w:pPr>
    <w:tblPr>
      <w:tblStyleRowBandSize w:val="1"/>
      <w:tblStyleColBandSize w:val="1"/>
      <w:tblBorders>
        <w:top w:val="single" w:color="5b9bd5" w:themeColor="accent1" w:sz="4" w:space="0"/>
        <w:left w:val="single" w:color="5b9bd5" w:themeColor="accent1" w:sz="4" w:space="0"/>
        <w:bottom w:val="single" w:color="5b9bd5" w:themeColor="accent1" w:sz="4" w:space="0"/>
        <w:right w:val="single" w:color="5b9bd5" w:themeColor="accent1" w:sz="4" w:space="0"/>
      </w:tblBorders>
    </w:tblPr>
    <w:tcPr>
      <w:tcBorders/>
    </w:tcPr>
    <w:tblStylePr w:type="band1Horz">
      <w:rPr>
        <w:rFonts w:ascii="Arial" w:hAnsi="Arial"/>
        <w:color w:val="404040"/>
        <w:sz w:val="22"/>
      </w:rPr>
      <w:pPr>
        <w:pBdr/>
        <w:spacing/>
        <w:ind/>
      </w:pPr>
      <w:tblPr>
        <w:tblBorders/>
      </w:tblPr>
      <w:tcPr>
        <w:tcBorders>
          <w:top w:val="single" w:color="5b9bd5" w:themeColor="accent1" w:sz="4" w:space="0"/>
          <w:bottom w:val="single" w:color="5b9bd5" w:themeColor="accent1" w:sz="4" w:space="0"/>
        </w:tcBorders>
      </w:tcPr>
    </w:tblStylePr>
    <w:tblStylePr w:type="band1Vert">
      <w:rPr>
        <w:rFonts w:ascii="Arial" w:hAnsi="Arial"/>
        <w:color w:val="404040"/>
        <w:sz w:val="22"/>
      </w:rPr>
      <w:pPr>
        <w:pBdr/>
        <w:spacing/>
        <w:ind/>
      </w:pPr>
      <w:tblPr>
        <w:tblBorders/>
      </w:tblPr>
      <w:tcPr>
        <w:tcBorders>
          <w:left w:val="single" w:color="5b9bd5" w:themeColor="accent1" w:sz="4" w:space="0"/>
          <w:right w:val="single" w:color="5b9bd5"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List Table 3 Accent 2"/>
    <w:basedOn w:val="825"/>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f4b184" w:themeColor="accent2" w:themeTint="97" w:sz="4" w:space="0"/>
          <w:bottom w:val="single" w:color="f4b184" w:themeColor="accent2" w:themeTint="97" w:sz="4" w:space="0"/>
        </w:tcBorders>
      </w:tcPr>
    </w:tblStylePr>
    <w:tblStylePr w:type="band1Vert">
      <w:rPr>
        <w:rFonts w:ascii="Arial" w:hAnsi="Arial"/>
        <w:color w:val="404040"/>
        <w:sz w:val="22"/>
      </w:rPr>
      <w:pPr>
        <w:pBdr/>
        <w:spacing/>
        <w:ind/>
      </w:pPr>
      <w:tblPr>
        <w:tblBorders/>
      </w:tblPr>
      <w:tcPr>
        <w:tcBorders>
          <w:left w:val="single" w:color="f4b184" w:themeColor="accent2" w:themeTint="97" w:sz="4" w:space="0"/>
          <w:right w:val="single" w:color="f4b184"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List Table 3 Accent 3"/>
    <w:basedOn w:val="825"/>
    <w:uiPriority w:val="99"/>
    <w:pPr>
      <w:pBdr/>
      <w:spacing w:after="0" w:line="240" w:lineRule="auto"/>
      <w:ind/>
    </w:pPr>
    <w:tblPr>
      <w:tblStyleRowBandSize w:val="1"/>
      <w:tblStyleColBandSize w:val="1"/>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c9c9c9" w:themeColor="accent3" w:themeTint="98" w:sz="4" w:space="0"/>
          <w:bottom w:val="single" w:color="c9c9c9" w:themeColor="accent3" w:themeTint="98" w:sz="4" w:space="0"/>
        </w:tcBorders>
      </w:tcPr>
    </w:tblStylePr>
    <w:tblStylePr w:type="band1Vert">
      <w:rPr>
        <w:rFonts w:ascii="Arial" w:hAnsi="Arial"/>
        <w:color w:val="404040"/>
        <w:sz w:val="22"/>
      </w:rPr>
      <w:pPr>
        <w:pBdr/>
        <w:spacing/>
        <w:ind/>
      </w:pPr>
      <w:tblPr>
        <w:tblBorders/>
      </w:tblPr>
      <w:tcPr>
        <w:tcBorders>
          <w:left w:val="single" w:color="c9c9c9" w:themeColor="accent3" w:themeTint="98" w:sz="4" w:space="0"/>
          <w:right w:val="single" w:color="c9c9c9"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9c9c9"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List Table 3 Accent 4"/>
    <w:basedOn w:val="825"/>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ffd865" w:themeColor="accent4" w:themeTint="9A" w:sz="4" w:space="0"/>
          <w:bottom w:val="single" w:color="ffd865" w:themeColor="accent4" w:themeTint="9A" w:sz="4" w:space="0"/>
        </w:tcBorders>
      </w:tcPr>
    </w:tblStylePr>
    <w:tblStylePr w:type="band1Vert">
      <w:rPr>
        <w:rFonts w:ascii="Arial" w:hAnsi="Arial"/>
        <w:color w:val="404040"/>
        <w:sz w:val="22"/>
      </w:rPr>
      <w:pPr>
        <w:pBdr/>
        <w:spacing/>
        <w:ind/>
      </w:pPr>
      <w:tblPr>
        <w:tblBorders/>
      </w:tblPr>
      <w:tcPr>
        <w:tcBorders>
          <w:left w:val="single" w:color="ffd865" w:themeColor="accent4" w:themeTint="9A" w:sz="4" w:space="0"/>
          <w:right w:val="single" w:color="ffd865"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List Table 3 Accent 5"/>
    <w:basedOn w:val="825"/>
    <w:uiPriority w:val="99"/>
    <w:pPr>
      <w:pBdr/>
      <w:spacing w:after="0" w:line="240" w:lineRule="auto"/>
      <w:ind/>
    </w:pPr>
    <w:tblPr>
      <w:tblStyleRowBandSize w:val="1"/>
      <w:tblStyleColBandSize w:val="1"/>
      <w:tblBorders>
        <w:top w:val="single" w:color="8da9db" w:themeColor="accent5" w:themeTint="9A" w:sz="4" w:space="0"/>
        <w:left w:val="single" w:color="8da9db" w:themeColor="accent5" w:themeTint="9A" w:sz="4" w:space="0"/>
        <w:bottom w:val="single" w:color="8da9db" w:themeColor="accent5" w:themeTint="9A" w:sz="4" w:space="0"/>
        <w:right w:val="single" w:color="8da9db"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8da9db" w:themeColor="accent5" w:themeTint="9A" w:sz="4" w:space="0"/>
          <w:bottom w:val="single" w:color="8da9db" w:themeColor="accent5" w:themeTint="9A" w:sz="4" w:space="0"/>
        </w:tcBorders>
      </w:tcPr>
    </w:tblStylePr>
    <w:tblStylePr w:type="band1Vert">
      <w:rPr>
        <w:rFonts w:ascii="Arial" w:hAnsi="Arial"/>
        <w:color w:val="404040"/>
        <w:sz w:val="22"/>
      </w:rPr>
      <w:pPr>
        <w:pBdr/>
        <w:spacing/>
        <w:ind/>
      </w:pPr>
      <w:tblPr>
        <w:tblBorders/>
      </w:tblPr>
      <w:tcPr>
        <w:tcBorders>
          <w:left w:val="single" w:color="8da9db" w:themeColor="accent5" w:themeTint="9A" w:sz="4" w:space="0"/>
          <w:right w:val="single" w:color="8da9db"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8da9db" w:themeColor="accent5" w:themeTint="9A" w:fill="8da9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List Table 3 Accent 6"/>
    <w:basedOn w:val="825"/>
    <w:uiPriority w:val="99"/>
    <w:pPr>
      <w:pBdr/>
      <w:spacing w:after="0" w:line="240" w:lineRule="auto"/>
      <w:ind/>
    </w:pPr>
    <w:tblPr>
      <w:tblStyleRowBandSize w:val="1"/>
      <w:tblStyleColBandSize w:val="1"/>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a9d08e" w:themeColor="accent6" w:themeTint="98" w:sz="4" w:space="0"/>
          <w:bottom w:val="single" w:color="a9d08e" w:themeColor="accent6" w:themeTint="98" w:sz="4" w:space="0"/>
        </w:tcBorders>
      </w:tcPr>
    </w:tblStylePr>
    <w:tblStylePr w:type="band1Vert">
      <w:rPr>
        <w:rFonts w:ascii="Arial" w:hAnsi="Arial"/>
        <w:color w:val="404040"/>
        <w:sz w:val="22"/>
      </w:rPr>
      <w:pPr>
        <w:pBdr/>
        <w:spacing/>
        <w:ind/>
      </w:pPr>
      <w:tblPr>
        <w:tblBorders/>
      </w:tblPr>
      <w:tcPr>
        <w:tcBorders>
          <w:left w:val="single" w:color="a9d08e" w:themeColor="accent6" w:themeTint="98" w:sz="4" w:space="0"/>
          <w:right w:val="single" w:color="a9d08e"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9d08e" w:themeColor="accent6" w:themeTint="98" w:fill="a9d08e"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List Table 4 Accent 1"/>
    <w:basedOn w:val="825"/>
    <w:uiPriority w:val="99"/>
    <w:pPr>
      <w:pBdr/>
      <w:spacing w:after="0" w:line="240" w:lineRule="auto"/>
      <w:ind/>
    </w:pPr>
    <w:tblPr>
      <w:tblStyleRowBandSize w:val="1"/>
      <w:tblStyleColBandSize w:val="1"/>
      <w:tblBorders>
        <w:top w:val="single" w:color="a2c6e7" w:themeColor="accent1" w:themeTint="90" w:sz="4" w:space="0"/>
        <w:left w:val="single" w:color="a2c6e7" w:themeColor="accent1" w:themeTint="90" w:sz="4" w:space="0"/>
        <w:bottom w:val="single" w:color="a2c6e7" w:themeColor="accent1" w:themeTint="90" w:sz="4" w:space="0"/>
        <w:right w:val="single" w:color="a2c6e7" w:themeColor="accent1" w:themeTint="90" w:sz="4" w:space="0"/>
        <w:insideH w:val="single" w:color="a2c6e7" w:themeColor="accent1" w:themeTint="90" w:sz="4" w:space="0"/>
      </w:tblBorders>
    </w:tblPr>
    <w:tcPr>
      <w:tcBorders/>
    </w:tcPr>
    <w:tblStylePr w:type="band1Horz">
      <w:rPr>
        <w:rFonts w:ascii="Arial" w:hAnsi="Arial"/>
        <w:color w:val="404040"/>
        <w:sz w:val="22"/>
      </w:rPr>
      <w:pPr>
        <w:pBdr/>
        <w:spacing/>
        <w:ind/>
      </w:pPr>
      <w:tblPr>
        <w:tblBorders/>
      </w:tblPr>
      <w:tcPr>
        <w:shd w:val="clear" w:color="d5e5f4" w:themeColor="accent1" w:themeTint="40" w:fill="d5e5f4" w:themeFill="accent1" w:themeFillTint="40"/>
        <w:tcBorders/>
      </w:tcPr>
    </w:tblStylePr>
    <w:tblStylePr w:type="band1Vert">
      <w:rPr>
        <w:rFonts w:ascii="Arial" w:hAnsi="Arial"/>
        <w:color w:val="404040"/>
        <w:sz w:val="22"/>
      </w:rPr>
      <w:pPr>
        <w:pBdr/>
        <w:spacing/>
        <w:ind/>
      </w:pPr>
      <w:tblPr>
        <w:tblBorders/>
      </w:tblPr>
      <w:tcPr>
        <w:shd w:val="clear" w:color="d5e5f4" w:themeColor="accent1" w:themeTint="40" w:fill="d5e5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List Table 4 Accent 2"/>
    <w:basedOn w:val="825"/>
    <w:uiPriority w:val="9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List Table 4 Accent 3"/>
    <w:basedOn w:val="825"/>
    <w:uiPriority w:val="9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List Table 4 Accent 4"/>
    <w:basedOn w:val="825"/>
    <w:uiPriority w:val="9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List Table 4 Accent 5"/>
    <w:basedOn w:val="825"/>
    <w:uiPriority w:val="99"/>
    <w:pPr>
      <w:pBdr/>
      <w:spacing w:after="0" w:line="240" w:lineRule="auto"/>
      <w:ind/>
    </w:pPr>
    <w:tblPr>
      <w:tblStyleRowBandSize w:val="1"/>
      <w:tblStyleColBandSize w:val="1"/>
      <w:tblBorders>
        <w:top w:val="single" w:color="95afdd" w:themeColor="accent5" w:themeTint="90" w:sz="4" w:space="0"/>
        <w:left w:val="single" w:color="95afdd" w:themeColor="accent5" w:themeTint="90" w:sz="4" w:space="0"/>
        <w:bottom w:val="single" w:color="95afdd" w:themeColor="accent5" w:themeTint="90" w:sz="4" w:space="0"/>
        <w:right w:val="single" w:color="95afdd" w:themeColor="accent5" w:themeTint="90" w:sz="4" w:space="0"/>
        <w:insideH w:val="single" w:color="95afdd" w:themeColor="accent5" w:themeTint="90" w:sz="4" w:space="0"/>
      </w:tblBorders>
    </w:tblPr>
    <w:tcPr>
      <w:tcBorders/>
    </w:tcPr>
    <w:tblStylePr w:type="band1Horz">
      <w:rPr>
        <w:rFonts w:ascii="Arial" w:hAnsi="Arial"/>
        <w:color w:val="404040"/>
        <w:sz w:val="22"/>
      </w:rPr>
      <w:pPr>
        <w:pBdr/>
        <w:spacing/>
        <w:ind/>
      </w:pPr>
      <w:tblPr>
        <w:tblBorders/>
      </w:tblPr>
      <w:tcPr>
        <w:shd w:val="clear" w:color="cfdbf0" w:themeColor="accent5" w:themeTint="40" w:fill="cfdbf0" w:themeFill="accent5" w:themeFillTint="40"/>
        <w:tcBorders/>
      </w:tcPr>
    </w:tblStylePr>
    <w:tblStylePr w:type="band1Vert">
      <w:rPr>
        <w:rFonts w:ascii="Arial" w:hAnsi="Arial"/>
        <w:color w:val="404040"/>
        <w:sz w:val="22"/>
      </w:rPr>
      <w:pPr>
        <w:pBdr/>
        <w:spacing/>
        <w:ind/>
      </w:pPr>
      <w:tblPr>
        <w:tblBorders/>
      </w:tblPr>
      <w:tcPr>
        <w:shd w:val="clear" w:color="cfdbf0" w:themeColor="accent5" w:themeTint="40" w:fill="cfdb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List Table 4 Accent 6"/>
    <w:basedOn w:val="825"/>
    <w:uiPriority w:val="9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name w:val="List Table 5 Dark Accent 1"/>
    <w:basedOn w:val="825"/>
    <w:uiPriority w:val="99"/>
    <w:pPr>
      <w:pBdr/>
      <w:spacing w:after="0" w:line="240" w:lineRule="auto"/>
      <w:ind/>
    </w:pPr>
    <w:tblPr>
      <w:tblStyleRowBandSize w:val="1"/>
      <w:tblStyleColBandSize w:val="1"/>
      <w:tblBorders>
        <w:top w:val="single" w:color="5b9bd5" w:themeColor="accent1" w:sz="32" w:space="0"/>
        <w:left w:val="single" w:color="5b9bd5" w:themeColor="accent1" w:sz="32" w:space="0"/>
        <w:bottom w:val="single" w:color="5b9bd5" w:themeColor="accent1" w:sz="32" w:space="0"/>
        <w:right w:val="single" w:color="5b9bd5" w:themeColor="accent1" w:sz="32" w:space="0"/>
      </w:tblBorders>
      <w:shd w:val="clear" w:color="5b9bd5" w:themeColor="accent1" w:fill="5b9bd5" w:themeFill="accent1"/>
    </w:tblPr>
    <w:tcPr>
      <w:tcBorders/>
    </w:tcPr>
    <w:tblStylePr w:type="band1Horz">
      <w:pPr>
        <w:pBdr/>
        <w:spacing/>
        <w:ind/>
      </w:pPr>
      <w:tblPr>
        <w:tblBorders/>
      </w:tblPr>
      <w:tcPr>
        <w:shd w:val="clear" w:color="5b9bd5" w:themeColor="accent1" w:fill="5b9bd5"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5b9bd5" w:themeColor="accent1" w:fill="5b9bd5"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5b9bd5" w:themeColor="accent1" w:fill="5b9bd5"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5b9bd5"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5b9bd5" w:themeColor="accent1" w:fill="5b9bd5" w:themeFill="accent1"/>
        <w:tcBorders>
          <w:top w:val="single" w:color="5b9bd5"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5b9bd5"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name w:val="List Table 5 Dark Accent 2"/>
    <w:basedOn w:val="825"/>
    <w:uiPriority w:val="99"/>
    <w:pPr>
      <w:pBdr/>
      <w:spacing w:after="0" w:line="240" w:lineRule="auto"/>
      <w:ind/>
    </w:pPr>
    <w:tblPr>
      <w:tblStyleRowBandSize w:val="1"/>
      <w:tblStyleColBandSize w:val="1"/>
      <w:tblBorders>
        <w:top w:val="single" w:color="f4b184" w:themeColor="accent2" w:themeTint="97" w:sz="32" w:space="0"/>
        <w:left w:val="single" w:color="f4b184" w:themeColor="accent2" w:themeTint="97" w:sz="32" w:space="0"/>
        <w:bottom w:val="single" w:color="f4b184" w:themeColor="accent2" w:themeTint="97" w:sz="32" w:space="0"/>
        <w:right w:val="single" w:color="f4b184" w:themeColor="accent2" w:themeTint="97" w:sz="32" w:space="0"/>
      </w:tblBorders>
      <w:shd w:val="clear" w:color="f4b184" w:themeColor="accent2" w:themeTint="97" w:fill="f4b184" w:themeFill="accent2" w:themeFillTint="97"/>
    </w:tblPr>
    <w:tcPr>
      <w:tcBorders/>
    </w:tcPr>
    <w:tblStylePr w:type="band1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f4b184" w:themeColor="accent2" w:themeTint="97" w:fill="f4b184"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4b184"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4b184" w:themeColor="accent2" w:themeTint="97" w:fill="f4b184" w:themeFill="accent2" w:themeFillTint="97"/>
        <w:tcBorders>
          <w:top w:val="single" w:color="f4b184"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4b184"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name w:val="List Table 5 Dark Accent 3"/>
    <w:basedOn w:val="825"/>
    <w:uiPriority w:val="99"/>
    <w:pPr>
      <w:pBdr/>
      <w:spacing w:after="0" w:line="240" w:lineRule="auto"/>
      <w:ind/>
    </w:pPr>
    <w:tblPr>
      <w:tblStyleRowBandSize w:val="1"/>
      <w:tblStyleColBandSize w:val="1"/>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shd w:val="clear" w:color="c9c9c9" w:themeColor="accent3" w:themeTint="98" w:fill="c9c9c9" w:themeFill="accent3" w:themeFillTint="98"/>
    </w:tblPr>
    <w:tcPr>
      <w:tcBorders/>
    </w:tcPr>
    <w:tblStylePr w:type="band1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c9c9c9" w:themeColor="accent3" w:themeTint="98" w:fill="c9c9c9"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c9c9c9"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c9c9c9" w:themeColor="accent3" w:themeTint="98" w:fill="c9c9c9" w:themeFill="accent3" w:themeFillTint="98"/>
        <w:tcBorders>
          <w:top w:val="single" w:color="c9c9c9"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9c9c9"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name w:val="List Table 5 Dark Accent 4"/>
    <w:basedOn w:val="825"/>
    <w:uiPriority w:val="99"/>
    <w:pPr>
      <w:pBdr/>
      <w:spacing w:after="0" w:line="240" w:lineRule="auto"/>
      <w:ind/>
    </w:pPr>
    <w:tblPr>
      <w:tblStyleRowBandSize w:val="1"/>
      <w:tblStyleColBandSize w:val="1"/>
      <w:tblBorders>
        <w:top w:val="single" w:color="ffd865" w:themeColor="accent4" w:themeTint="9A" w:sz="32" w:space="0"/>
        <w:left w:val="single" w:color="ffd865" w:themeColor="accent4" w:themeTint="9A" w:sz="32" w:space="0"/>
        <w:bottom w:val="single" w:color="ffd865" w:themeColor="accent4" w:themeTint="9A" w:sz="32" w:space="0"/>
        <w:right w:val="single" w:color="ffd865" w:themeColor="accent4" w:themeTint="9A" w:sz="32" w:space="0"/>
      </w:tblBorders>
      <w:shd w:val="clear" w:color="ffd865" w:themeColor="accent4" w:themeTint="9A" w:fill="ffd865" w:themeFill="accent4" w:themeFillTint="9A"/>
    </w:tblPr>
    <w:tcPr>
      <w:tcBorders/>
    </w:tcPr>
    <w:tblStylePr w:type="band1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ffd865" w:themeColor="accent4" w:themeTint="9A" w:fill="ffd865"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fd865"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fd865" w:themeColor="accent4" w:themeTint="9A" w:fill="ffd865" w:themeFill="accent4" w:themeFillTint="9A"/>
        <w:tcBorders>
          <w:top w:val="single" w:color="ffd865"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fd865"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name w:val="List Table 5 Dark Accent 5"/>
    <w:basedOn w:val="825"/>
    <w:uiPriority w:val="99"/>
    <w:pPr>
      <w:pBdr/>
      <w:spacing w:after="0" w:line="240" w:lineRule="auto"/>
      <w:ind/>
    </w:pPr>
    <w:tblPr>
      <w:tblStyleRowBandSize w:val="1"/>
      <w:tblStyleColBandSize w:val="1"/>
      <w:tblBorders>
        <w:top w:val="single" w:color="8da9db" w:themeColor="accent5" w:themeTint="9A" w:sz="32" w:space="0"/>
        <w:left w:val="single" w:color="8da9db" w:themeColor="accent5" w:themeTint="9A" w:sz="32" w:space="0"/>
        <w:bottom w:val="single" w:color="8da9db" w:themeColor="accent5" w:themeTint="9A" w:sz="32" w:space="0"/>
        <w:right w:val="single" w:color="8da9db" w:themeColor="accent5" w:themeTint="9A" w:sz="32" w:space="0"/>
      </w:tblBorders>
      <w:shd w:val="clear" w:color="8da9db" w:themeColor="accent5" w:themeTint="9A" w:fill="8da9db" w:themeFill="accent5" w:themeFillTint="9A"/>
    </w:tblPr>
    <w:tcPr>
      <w:tcBorders/>
    </w:tcPr>
    <w:tblStylePr w:type="band1Horz">
      <w:pPr>
        <w:pBdr/>
        <w:spacing/>
        <w:ind/>
      </w:pPr>
      <w:tblPr>
        <w:tblBorders/>
      </w:tblPr>
      <w:tcPr>
        <w:shd w:val="clear" w:color="8da9db" w:themeColor="accent5" w:themeTint="9A" w:fill="8da9db"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8da9db" w:themeColor="accent5" w:themeTint="9A" w:fill="8da9db"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8da9db" w:themeColor="accent5" w:themeTint="9A" w:fill="8da9db"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8da9db"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8da9db" w:themeColor="accent5" w:themeTint="9A" w:fill="8da9db" w:themeFill="accent5" w:themeFillTint="9A"/>
        <w:tcBorders>
          <w:top w:val="single" w:color="8da9db"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8da9db"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name w:val="List Table 5 Dark Accent 6"/>
    <w:basedOn w:val="825"/>
    <w:uiPriority w:val="99"/>
    <w:pPr>
      <w:pBdr/>
      <w:spacing w:after="0" w:line="240" w:lineRule="auto"/>
      <w:ind/>
    </w:pPr>
    <w:tblPr>
      <w:tblStyleRowBandSize w:val="1"/>
      <w:tblStyleColBandSize w:val="1"/>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shd w:val="clear" w:color="a9d08e" w:themeColor="accent6" w:themeTint="98" w:fill="a9d08e" w:themeFill="accent6" w:themeFillTint="98"/>
    </w:tblPr>
    <w:tcPr>
      <w:tcBorders/>
    </w:tcPr>
    <w:tblStylePr w:type="band1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a9d08e" w:themeColor="accent6" w:themeTint="98" w:fill="a9d08e"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a9d08e"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a9d08e" w:themeColor="accent6" w:themeTint="98" w:fill="a9d08e" w:themeFill="accent6" w:themeFillTint="98"/>
        <w:tcBorders>
          <w:top w:val="single" w:color="a9d08e"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a9d08e"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name w:val="List Table 6 Colorful Accent 1"/>
    <w:basedOn w:val="825"/>
    <w:uiPriority w:val="99"/>
    <w:pPr>
      <w:pBdr/>
      <w:spacing w:after="0" w:line="240" w:lineRule="auto"/>
      <w:ind/>
    </w:pPr>
    <w:tblPr>
      <w:tblStyleRowBandSize w:val="1"/>
      <w:tblStyleColBandSize w:val="1"/>
      <w:tblBorders>
        <w:top w:val="single" w:color="5b9bd5" w:themeColor="accent1" w:sz="4" w:space="0"/>
        <w:bottom w:val="single" w:color="5b9bd5" w:themeColor="accent1" w:sz="4" w:space="0"/>
      </w:tblBorders>
    </w:tblPr>
    <w:tcPr>
      <w:tcBorders/>
    </w:tcPr>
    <w:tblStylePr w:type="band1Horz">
      <w:rPr>
        <w:rFonts w:ascii="Arial" w:hAnsi="Arial"/>
        <w:color w:val="245a8d" w:themeColor="accent1" w:themeShade="95"/>
        <w:sz w:val="22"/>
      </w:rPr>
      <w:pPr>
        <w:pBdr/>
        <w:spacing/>
        <w:ind/>
      </w:pPr>
      <w:tblPr>
        <w:tblBorders/>
      </w:tblPr>
      <w:tcPr>
        <w:shd w:val="clear" w:color="d5e5f4" w:themeColor="accent1" w:themeTint="40" w:fill="d5e5f4" w:themeFill="accent1" w:themeFillTint="40"/>
        <w:tcBorders/>
      </w:tcPr>
    </w:tblStylePr>
    <w:tblStylePr w:type="band1Vert">
      <w:pPr>
        <w:pBdr/>
        <w:spacing/>
        <w:ind/>
      </w:pPr>
      <w:tblPr>
        <w:tblBorders/>
      </w:tblPr>
      <w:tcPr>
        <w:shd w:val="clear" w:color="d5e5f4" w:themeColor="accent1" w:themeTint="40" w:fill="d5e5f4" w:themeFill="accent1" w:themeFillTint="40"/>
        <w:tcBorders/>
      </w:tcPr>
    </w:tblStylePr>
    <w:tblStylePr w:type="band2Horz">
      <w:rPr>
        <w:rFonts w:ascii="Arial" w:hAnsi="Arial"/>
        <w:color w:val="245a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1" w:themeShade="95"/>
      </w:rPr>
      <w:pPr>
        <w:pBdr/>
        <w:spacing/>
        <w:ind/>
      </w:pPr>
      <w:tblPr>
        <w:tblBorders/>
      </w:tblPr>
      <w:tcPr>
        <w:tcBorders/>
      </w:tcPr>
    </w:tblStylePr>
    <w:tblStylePr w:type="firstRow">
      <w:rPr>
        <w:b/>
        <w:color w:val="245a8d" w:themeColor="accent1" w:themeShade="95"/>
      </w:rPr>
      <w:pPr>
        <w:pBdr/>
        <w:spacing/>
        <w:ind/>
      </w:pPr>
      <w:tblPr>
        <w:tblBorders/>
      </w:tblPr>
      <w:tcPr>
        <w:tcBorders>
          <w:bottom w:val="single" w:color="5b9bd5" w:themeColor="accent1" w:sz="4" w:space="0"/>
        </w:tcBorders>
      </w:tcPr>
    </w:tblStylePr>
    <w:tblStylePr w:type="lastCol">
      <w:rPr>
        <w:b/>
        <w:color w:val="245a8d" w:themeColor="accent1" w:themeShade="95"/>
      </w:rPr>
      <w:pPr>
        <w:pBdr/>
        <w:spacing/>
        <w:ind/>
      </w:pPr>
      <w:tblPr>
        <w:tblBorders/>
      </w:tblPr>
      <w:tcPr>
        <w:tcBorders/>
      </w:tcPr>
    </w:tblStylePr>
    <w:tblStylePr w:type="lastRow">
      <w:rPr>
        <w:b/>
        <w:color w:val="245a8d" w:themeColor="accent1" w:themeShade="95"/>
      </w:rPr>
      <w:pPr>
        <w:pBdr/>
        <w:spacing/>
        <w:ind/>
      </w:pPr>
      <w:tblPr>
        <w:tblBorders/>
      </w:tblPr>
      <w:tcPr>
        <w:tcBorders>
          <w:top w:val="single" w:color="5b9bd5"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name w:val="List Table 6 Colorful Accent 2"/>
    <w:basedOn w:val="825"/>
    <w:uiPriority w:val="99"/>
    <w:pPr>
      <w:pBdr/>
      <w:spacing w:after="0" w:line="240" w:lineRule="auto"/>
      <w:ind/>
    </w:pPr>
    <w:tblPr>
      <w:tblStyleRowBandSize w:val="1"/>
      <w:tblStyleColBandSize w:val="1"/>
      <w:tblBorders>
        <w:top w:val="single" w:color="f4b184" w:themeColor="accent2" w:themeTint="97" w:sz="4" w:space="0"/>
        <w:bottom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4"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name w:val="List Table 6 Colorful Accent 3"/>
    <w:basedOn w:val="825"/>
    <w:uiPriority w:val="99"/>
    <w:pPr>
      <w:pBdr/>
      <w:spacing w:after="0" w:line="240" w:lineRule="auto"/>
      <w:ind/>
    </w:pPr>
    <w:tblPr>
      <w:tblStyleRowBandSize w:val="1"/>
      <w:tblStyleColBandSize w:val="1"/>
      <w:tblBorders>
        <w:top w:val="single" w:color="c9c9c9" w:themeColor="accent3" w:themeTint="98" w:sz="4" w:space="0"/>
        <w:bottom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c9c9" w:themeColor="accent3" w:themeTint="98" w:themeShade="95"/>
      </w:rPr>
      <w:pPr>
        <w:pBdr/>
        <w:spacing/>
        <w:ind/>
      </w:pPr>
      <w:tblPr>
        <w:tblBorders/>
      </w:tblPr>
      <w:tcPr>
        <w:tcBorders/>
      </w:tcPr>
    </w:tblStylePr>
    <w:tblStylePr w:type="firstRow">
      <w:rPr>
        <w:b/>
        <w:color w:val="c9c9c9" w:themeColor="accent3" w:themeTint="98" w:themeShade="95"/>
      </w:rPr>
      <w:pPr>
        <w:pBdr/>
        <w:spacing/>
        <w:ind/>
      </w:pPr>
      <w:tblPr>
        <w:tblBorders/>
      </w:tblPr>
      <w:tcPr>
        <w:tcBorders>
          <w:bottom w:val="single" w:color="c9c9c9" w:themeColor="accent3" w:themeTint="98" w:sz="4" w:space="0"/>
        </w:tcBorders>
      </w:tcPr>
    </w:tblStylePr>
    <w:tblStylePr w:type="lastCol">
      <w:rPr>
        <w:b/>
        <w:color w:val="c9c9c9" w:themeColor="accent3" w:themeTint="98" w:themeShade="95"/>
      </w:rPr>
      <w:pPr>
        <w:pBdr/>
        <w:spacing/>
        <w:ind/>
      </w:pPr>
      <w:tblPr>
        <w:tblBorders/>
      </w:tblPr>
      <w:tcPr>
        <w:tcBorders/>
      </w:tcPr>
    </w:tblStylePr>
    <w:tblStylePr w:type="lastRow">
      <w:rPr>
        <w:b/>
        <w:color w:val="c9c9c9" w:themeColor="accent3" w:themeTint="98" w:themeShade="95"/>
      </w:rPr>
      <w:pPr>
        <w:pBdr/>
        <w:spacing/>
        <w:ind/>
      </w:pPr>
      <w:tblPr>
        <w:tblBorders/>
      </w:tblPr>
      <w:tcPr>
        <w:tcBorders>
          <w:top w:val="single" w:color="c9c9c9"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name w:val="List Table 6 Colorful Accent 4"/>
    <w:basedOn w:val="825"/>
    <w:uiPriority w:val="99"/>
    <w:pPr>
      <w:pBdr/>
      <w:spacing w:after="0" w:line="240" w:lineRule="auto"/>
      <w:ind/>
    </w:pPr>
    <w:tblPr>
      <w:tblStyleRowBandSize w:val="1"/>
      <w:tblStyleColBandSize w:val="1"/>
      <w:tblBorders>
        <w:top w:val="single" w:color="ffd865" w:themeColor="accent4" w:themeTint="9A" w:sz="4" w:space="0"/>
        <w:bottom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4"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name w:val="List Table 6 Colorful Accent 5"/>
    <w:basedOn w:val="825"/>
    <w:uiPriority w:val="99"/>
    <w:pPr>
      <w:pBdr/>
      <w:spacing w:after="0" w:line="240" w:lineRule="auto"/>
      <w:ind/>
    </w:pPr>
    <w:tblPr>
      <w:tblStyleRowBandSize w:val="1"/>
      <w:tblStyleColBandSize w:val="1"/>
      <w:tblBorders>
        <w:top w:val="single" w:color="8da9db" w:themeColor="accent5" w:themeTint="9A" w:sz="4" w:space="0"/>
        <w:bottom w:val="single" w:color="8da9db" w:themeColor="accent5" w:themeTint="9A" w:sz="4" w:space="0"/>
      </w:tblBorders>
    </w:tblPr>
    <w:tcPr>
      <w:tcBorders/>
    </w:tcPr>
    <w:tblStylePr w:type="band1Horz">
      <w:rPr>
        <w:rFonts w:ascii="Arial" w:hAnsi="Arial"/>
        <w:color w:val="8da9db" w:themeColor="accent5" w:themeTint="9A" w:themeShade="95"/>
        <w:sz w:val="22"/>
      </w:rPr>
      <w:pPr>
        <w:pBdr/>
        <w:spacing/>
        <w:ind/>
      </w:pPr>
      <w:tblPr>
        <w:tblBorders/>
      </w:tblPr>
      <w:tcPr>
        <w:shd w:val="clear" w:color="cfdbf0" w:themeColor="accent5" w:themeTint="40" w:fill="cfdbf0" w:themeFill="accent5" w:themeFillTint="40"/>
        <w:tcBorders/>
      </w:tcPr>
    </w:tblStylePr>
    <w:tblStylePr w:type="band1Vert">
      <w:pPr>
        <w:pBdr/>
        <w:spacing/>
        <w:ind/>
      </w:pPr>
      <w:tblPr>
        <w:tblBorders/>
      </w:tblPr>
      <w:tcPr>
        <w:shd w:val="clear" w:color="cfdbf0" w:themeColor="accent5" w:themeTint="40" w:fill="cfdbf0" w:themeFill="accent5" w:themeFillTint="40"/>
        <w:tcBorders/>
      </w:tcPr>
    </w:tblStylePr>
    <w:tblStylePr w:type="band2Horz">
      <w:rPr>
        <w:rFonts w:ascii="Arial" w:hAnsi="Arial"/>
        <w:color w:val="8da9db"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8da9db" w:themeColor="accent5" w:themeTint="9A" w:themeShade="95"/>
      </w:rPr>
      <w:pPr>
        <w:pBdr/>
        <w:spacing/>
        <w:ind/>
      </w:pPr>
      <w:tblPr>
        <w:tblBorders/>
      </w:tblPr>
      <w:tcPr>
        <w:tcBorders/>
      </w:tcPr>
    </w:tblStylePr>
    <w:tblStylePr w:type="firstRow">
      <w:rPr>
        <w:b/>
        <w:color w:val="8da9db" w:themeColor="accent5" w:themeTint="9A" w:themeShade="95"/>
      </w:rPr>
      <w:pPr>
        <w:pBdr/>
        <w:spacing/>
        <w:ind/>
      </w:pPr>
      <w:tblPr>
        <w:tblBorders/>
      </w:tblPr>
      <w:tcPr>
        <w:tcBorders>
          <w:bottom w:val="single" w:color="8da9db" w:themeColor="accent5" w:themeTint="9A" w:sz="4" w:space="0"/>
        </w:tcBorders>
      </w:tcPr>
    </w:tblStylePr>
    <w:tblStylePr w:type="lastCol">
      <w:rPr>
        <w:b/>
        <w:color w:val="8da9db" w:themeColor="accent5" w:themeTint="9A" w:themeShade="95"/>
      </w:rPr>
      <w:pPr>
        <w:pBdr/>
        <w:spacing/>
        <w:ind/>
      </w:pPr>
      <w:tblPr>
        <w:tblBorders/>
      </w:tblPr>
      <w:tcPr>
        <w:tcBorders/>
      </w:tcPr>
    </w:tblStylePr>
    <w:tblStylePr w:type="lastRow">
      <w:rPr>
        <w:b/>
        <w:color w:val="8da9db" w:themeColor="accent5" w:themeTint="9A" w:themeShade="95"/>
      </w:rPr>
      <w:pPr>
        <w:pBdr/>
        <w:spacing/>
        <w:ind/>
      </w:pPr>
      <w:tblPr>
        <w:tblBorders/>
      </w:tblPr>
      <w:tcPr>
        <w:tcBorders>
          <w:top w:val="single" w:color="8da9db"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name w:val="List Table 6 Colorful Accent 6"/>
    <w:basedOn w:val="825"/>
    <w:uiPriority w:val="99"/>
    <w:pPr>
      <w:pBdr/>
      <w:spacing w:after="0" w:line="240" w:lineRule="auto"/>
      <w:ind/>
    </w:pPr>
    <w:tblPr>
      <w:tblStyleRowBandSize w:val="1"/>
      <w:tblStyleColBandSize w:val="1"/>
      <w:tblBorders>
        <w:top w:val="single" w:color="a9d08e" w:themeColor="accent6" w:themeTint="98" w:sz="4" w:space="0"/>
        <w:bottom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9d08e" w:themeColor="accent6" w:themeTint="98" w:themeShade="95"/>
      </w:rPr>
      <w:pPr>
        <w:pBdr/>
        <w:spacing/>
        <w:ind/>
      </w:pPr>
      <w:tblPr>
        <w:tblBorders/>
      </w:tblPr>
      <w:tcPr>
        <w:tcBorders/>
      </w:tcPr>
    </w:tblStylePr>
    <w:tblStylePr w:type="firstRow">
      <w:rPr>
        <w:b/>
        <w:color w:val="a9d08e" w:themeColor="accent6" w:themeTint="98" w:themeShade="95"/>
      </w:rPr>
      <w:pPr>
        <w:pBdr/>
        <w:spacing/>
        <w:ind/>
      </w:pPr>
      <w:tblPr>
        <w:tblBorders/>
      </w:tblPr>
      <w:tcPr>
        <w:tcBorders>
          <w:bottom w:val="single" w:color="a9d08e" w:themeColor="accent6" w:themeTint="98" w:sz="4" w:space="0"/>
        </w:tcBorders>
      </w:tcPr>
    </w:tblStylePr>
    <w:tblStylePr w:type="lastCol">
      <w:rPr>
        <w:b/>
        <w:color w:val="a9d08e" w:themeColor="accent6" w:themeTint="98" w:themeShade="95"/>
      </w:rPr>
      <w:pPr>
        <w:pBdr/>
        <w:spacing/>
        <w:ind/>
      </w:pPr>
      <w:tblPr>
        <w:tblBorders/>
      </w:tblPr>
      <w:tcPr>
        <w:tcBorders/>
      </w:tcPr>
    </w:tblStylePr>
    <w:tblStylePr w:type="lastRow">
      <w:rPr>
        <w:b/>
        <w:color w:val="a9d08e" w:themeColor="accent6" w:themeTint="98" w:themeShade="95"/>
      </w:rPr>
      <w:pPr>
        <w:pBdr/>
        <w:spacing/>
        <w:ind/>
      </w:pPr>
      <w:tblPr>
        <w:tblBorders/>
      </w:tblPr>
      <w:tcPr>
        <w:tcBorders>
          <w:top w:val="single" w:color="a9d08e"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name w:val="List Table 7 Colorful Accent 1"/>
    <w:basedOn w:val="825"/>
    <w:uiPriority w:val="99"/>
    <w:pPr>
      <w:pBdr/>
      <w:spacing w:after="0" w:line="240" w:lineRule="auto"/>
      <w:ind/>
    </w:pPr>
    <w:tblPr>
      <w:tblStyleRowBandSize w:val="1"/>
      <w:tblStyleColBandSize w:val="1"/>
      <w:tblBorders>
        <w:right w:val="single" w:color="5b9bd5" w:themeColor="accent1" w:sz="4" w:space="0"/>
      </w:tblBorders>
    </w:tblPr>
    <w:tcPr>
      <w:tcBorders/>
    </w:tcPr>
    <w:tblStylePr w:type="band1Horz">
      <w:rPr>
        <w:rFonts w:ascii="Arial" w:hAnsi="Arial"/>
        <w:color w:val="245a8d" w:themeColor="accent1" w:themeShade="95"/>
        <w:sz w:val="22"/>
      </w:rPr>
      <w:pPr>
        <w:pBdr/>
        <w:spacing/>
        <w:ind/>
      </w:pPr>
      <w:tblPr>
        <w:tblBorders/>
      </w:tblPr>
      <w:tcPr>
        <w:shd w:val="clear" w:color="d5e5f4" w:themeColor="accent1" w:themeTint="40" w:fill="d5e5f4" w:themeFill="accent1" w:themeFillTint="40"/>
        <w:tcBorders/>
      </w:tcPr>
    </w:tblStylePr>
    <w:tblStylePr w:type="band1Vert">
      <w:pPr>
        <w:pBdr/>
        <w:spacing/>
        <w:ind/>
      </w:pPr>
      <w:tblPr>
        <w:tblBorders/>
      </w:tblPr>
      <w:tcPr>
        <w:shd w:val="clear" w:color="d5e5f4" w:themeColor="accent1" w:themeTint="40" w:fill="d5e5f4" w:themeFill="accent1" w:themeFillTint="40"/>
        <w:tcBorders/>
      </w:tcPr>
    </w:tblStylePr>
    <w:tblStylePr w:type="band2Horz">
      <w:rPr>
        <w:rFonts w:ascii="Arial" w:hAnsi="Arial"/>
        <w:color w:val="245a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a8d" w:themeColor="accent1"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5b9bd5" w:themeColor="accent1" w:sz="4" w:space="0"/>
        </w:tcBorders>
      </w:tcPr>
    </w:tblStylePr>
    <w:tblStylePr w:type="firstRow">
      <w:rPr>
        <w:rFonts w:ascii="Arial" w:hAnsi="Arial"/>
        <w:i/>
        <w:color w:val="245a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5b9bd5" w:themeColor="accent1" w:sz="4" w:space="0"/>
          <w:right w:val="none" w:color="000000" w:sz="4" w:space="0"/>
        </w:tcBorders>
      </w:tcPr>
    </w:tblStylePr>
    <w:tblStylePr w:type="lastCol">
      <w:rPr>
        <w:rFonts w:ascii="Arial" w:hAnsi="Arial"/>
        <w:i/>
        <w:color w:val="245a8d" w:themeColor="accent1" w:themeShade="95"/>
        <w:sz w:val="22"/>
      </w:rPr>
      <w:pPr>
        <w:pBdr/>
        <w:spacing/>
        <w:ind/>
      </w:pPr>
      <w:tblPr>
        <w:tblBorders/>
      </w:tblPr>
      <w:tcPr>
        <w:shd w:val="clear" w:color="ffffff" w:fill="auto"/>
        <w:tcBorders>
          <w:top w:val="none" w:color="000000" w:sz="4" w:space="0"/>
          <w:left w:val="single" w:color="5b9bd5" w:themeColor="accent1" w:sz="4" w:space="0"/>
          <w:bottom w:val="none" w:color="000000" w:sz="4" w:space="0"/>
          <w:right w:val="none" w:color="000000" w:sz="4" w:space="0"/>
        </w:tcBorders>
      </w:tcPr>
    </w:tblStylePr>
    <w:tblStylePr w:type="lastRow">
      <w:rPr>
        <w:rFonts w:ascii="Arial" w:hAnsi="Arial"/>
        <w:i/>
        <w:color w:val="245a8d" w:themeColor="accent1" w:themeShade="95"/>
        <w:sz w:val="22"/>
      </w:rPr>
      <w:pPr>
        <w:pBdr/>
        <w:spacing/>
        <w:ind/>
      </w:pPr>
      <w:tblPr>
        <w:tblBorders/>
      </w:tblPr>
      <w:tcPr>
        <w:shd w:val="clear" w:color="ffffff" w:themeColor="light1" w:fill="ffffff" w:themeFill="light1"/>
        <w:tcBorders>
          <w:top w:val="single" w:color="5b9bd5"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name w:val="List Table 7 Colorful Accent 2"/>
    <w:basedOn w:val="825"/>
    <w:uiPriority w:val="99"/>
    <w:pPr>
      <w:pBdr/>
      <w:spacing w:after="0" w:line="240" w:lineRule="auto"/>
      <w:ind/>
    </w:pPr>
    <w:tblPr>
      <w:tblStyleRowBandSize w:val="1"/>
      <w:tblStyleColBandSize w:val="1"/>
      <w:tblBorders>
        <w:right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4b184" w:themeColor="accent2" w:themeTint="97" w:sz="4" w:space="0"/>
        </w:tcBorders>
      </w:tcPr>
    </w:tblStylePr>
    <w:tblStylePr w:type="fir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4b184" w:themeColor="accent2" w:themeTint="97" w:sz="4" w:space="0"/>
          <w:right w:val="none" w:color="000000" w:sz="4"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4" w:space="0"/>
          <w:left w:val="single" w:color="f4b184" w:themeColor="accent2" w:themeTint="97" w:sz="4" w:space="0"/>
          <w:bottom w:val="none" w:color="000000" w:sz="4" w:space="0"/>
          <w:right w:val="none" w:color="000000" w:sz="4" w:space="0"/>
        </w:tcBorders>
      </w:tcPr>
    </w:tblStylePr>
    <w:tblStylePr w:type="la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6">
    <w:name w:val="List Table 7 Colorful Accent 3"/>
    <w:basedOn w:val="825"/>
    <w:uiPriority w:val="99"/>
    <w:pPr>
      <w:pBdr/>
      <w:spacing w:after="0" w:line="240" w:lineRule="auto"/>
      <w:ind/>
    </w:pPr>
    <w:tblPr>
      <w:tblStyleRowBandSize w:val="1"/>
      <w:tblStyleColBandSize w:val="1"/>
      <w:tblBorders>
        <w:right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c9c9" w:themeColor="accent3"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c9c9c9" w:themeColor="accent3" w:themeTint="98" w:sz="4" w:space="0"/>
        </w:tcBorders>
      </w:tcPr>
    </w:tblStylePr>
    <w:tblStylePr w:type="fir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c9c9c9" w:themeColor="accent3" w:themeTint="98" w:sz="4" w:space="0"/>
          <w:right w:val="none" w:color="000000" w:sz="4" w:space="0"/>
        </w:tcBorders>
      </w:tcPr>
    </w:tblStylePr>
    <w:tblStylePr w:type="lastCol">
      <w:rPr>
        <w:rFonts w:ascii="Arial" w:hAnsi="Arial"/>
        <w:i/>
        <w:color w:val="c9c9c9" w:themeColor="accent3" w:themeTint="98" w:themeShade="95"/>
        <w:sz w:val="22"/>
      </w:rPr>
      <w:pPr>
        <w:pBdr/>
        <w:spacing/>
        <w:ind/>
      </w:pPr>
      <w:tblPr>
        <w:tblBorders/>
      </w:tblPr>
      <w:tcPr>
        <w:shd w:val="clear" w:color="ffffff" w:fill="auto"/>
        <w:tcBorders>
          <w:top w:val="none" w:color="000000" w:sz="4" w:space="0"/>
          <w:left w:val="single" w:color="c9c9c9" w:themeColor="accent3" w:themeTint="98" w:sz="4" w:space="0"/>
          <w:bottom w:val="none" w:color="000000" w:sz="4" w:space="0"/>
          <w:right w:val="none" w:color="000000" w:sz="4" w:space="0"/>
        </w:tcBorders>
      </w:tcPr>
    </w:tblStylePr>
    <w:tblStylePr w:type="la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single" w:color="c9c9c9"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7">
    <w:name w:val="List Table 7 Colorful Accent 4"/>
    <w:basedOn w:val="825"/>
    <w:uiPriority w:val="99"/>
    <w:pPr>
      <w:pBdr/>
      <w:spacing w:after="0" w:line="240" w:lineRule="auto"/>
      <w:ind/>
    </w:pPr>
    <w:tblPr>
      <w:tblStyleRowBandSize w:val="1"/>
      <w:tblStyleColBandSize w:val="1"/>
      <w:tblBorders>
        <w:right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fd865" w:themeColor="accent4" w:themeTint="9A" w:sz="4" w:space="0"/>
        </w:tcBorders>
      </w:tcPr>
    </w:tblStylePr>
    <w:tblStylePr w:type="fir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fd865" w:themeColor="accent4" w:themeTint="9A" w:sz="4" w:space="0"/>
          <w:right w:val="none" w:color="000000" w:sz="4"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4" w:space="0"/>
          <w:left w:val="single" w:color="ffd865" w:themeColor="accent4" w:themeTint="9A" w:sz="4" w:space="0"/>
          <w:bottom w:val="none" w:color="000000" w:sz="4" w:space="0"/>
          <w:right w:val="none" w:color="000000" w:sz="4" w:space="0"/>
        </w:tcBorders>
      </w:tcPr>
    </w:tblStylePr>
    <w:tblStylePr w:type="la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8">
    <w:name w:val="List Table 7 Colorful Accent 5"/>
    <w:basedOn w:val="825"/>
    <w:uiPriority w:val="99"/>
    <w:pPr>
      <w:pBdr/>
      <w:spacing w:after="0" w:line="240" w:lineRule="auto"/>
      <w:ind/>
    </w:pPr>
    <w:tblPr>
      <w:tblStyleRowBandSize w:val="1"/>
      <w:tblStyleColBandSize w:val="1"/>
      <w:tblBorders>
        <w:right w:val="single" w:color="8da9db" w:themeColor="accent5" w:themeTint="9A" w:sz="4" w:space="0"/>
      </w:tblBorders>
    </w:tblPr>
    <w:tcPr>
      <w:tcBorders/>
    </w:tcPr>
    <w:tblStylePr w:type="band1Horz">
      <w:rPr>
        <w:rFonts w:ascii="Arial" w:hAnsi="Arial"/>
        <w:color w:val="8da9db" w:themeColor="accent5" w:themeTint="9A" w:themeShade="95"/>
        <w:sz w:val="22"/>
      </w:rPr>
      <w:pPr>
        <w:pBdr/>
        <w:spacing/>
        <w:ind/>
      </w:pPr>
      <w:tblPr>
        <w:tblBorders/>
      </w:tblPr>
      <w:tcPr>
        <w:shd w:val="clear" w:color="cfdbf0" w:themeColor="accent5" w:themeTint="40" w:fill="cfdbf0" w:themeFill="accent5" w:themeFillTint="40"/>
        <w:tcBorders/>
      </w:tcPr>
    </w:tblStylePr>
    <w:tblStylePr w:type="band1Vert">
      <w:pPr>
        <w:pBdr/>
        <w:spacing/>
        <w:ind/>
      </w:pPr>
      <w:tblPr>
        <w:tblBorders/>
      </w:tblPr>
      <w:tcPr>
        <w:shd w:val="clear" w:color="cfdbf0" w:themeColor="accent5" w:themeTint="40" w:fill="cfdbf0" w:themeFill="accent5" w:themeFillTint="40"/>
        <w:tcBorders/>
      </w:tcPr>
    </w:tblStylePr>
    <w:tblStylePr w:type="band2Horz">
      <w:rPr>
        <w:rFonts w:ascii="Arial" w:hAnsi="Arial"/>
        <w:color w:val="8da9db"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8da9db" w:themeColor="accent5"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8da9db" w:themeColor="accent5" w:themeTint="9A" w:sz="4" w:space="0"/>
        </w:tcBorders>
      </w:tcPr>
    </w:tblStylePr>
    <w:tblStylePr w:type="firstRow">
      <w:rPr>
        <w:rFonts w:ascii="Arial" w:hAnsi="Arial"/>
        <w:i/>
        <w:color w:val="8da9db"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8da9db" w:themeColor="accent5" w:themeTint="9A" w:sz="4" w:space="0"/>
          <w:right w:val="none" w:color="000000" w:sz="4" w:space="0"/>
        </w:tcBorders>
      </w:tcPr>
    </w:tblStylePr>
    <w:tblStylePr w:type="lastCol">
      <w:rPr>
        <w:rFonts w:ascii="Arial" w:hAnsi="Arial"/>
        <w:i/>
        <w:color w:val="8da9db" w:themeColor="accent5" w:themeTint="9A" w:themeShade="95"/>
        <w:sz w:val="22"/>
      </w:rPr>
      <w:pPr>
        <w:pBdr/>
        <w:spacing/>
        <w:ind/>
      </w:pPr>
      <w:tblPr>
        <w:tblBorders/>
      </w:tblPr>
      <w:tcPr>
        <w:shd w:val="clear" w:color="ffffff" w:fill="auto"/>
        <w:tcBorders>
          <w:top w:val="none" w:color="000000" w:sz="4" w:space="0"/>
          <w:left w:val="single" w:color="8da9db" w:themeColor="accent5" w:themeTint="9A" w:sz="4" w:space="0"/>
          <w:bottom w:val="none" w:color="000000" w:sz="4" w:space="0"/>
          <w:right w:val="none" w:color="000000" w:sz="4" w:space="0"/>
        </w:tcBorders>
      </w:tcPr>
    </w:tblStylePr>
    <w:tblStylePr w:type="lastRow">
      <w:rPr>
        <w:rFonts w:ascii="Arial" w:hAnsi="Arial"/>
        <w:i/>
        <w:color w:val="8da9db" w:themeColor="accent5" w:themeTint="9A" w:themeShade="95"/>
        <w:sz w:val="22"/>
      </w:rPr>
      <w:pPr>
        <w:pBdr/>
        <w:spacing/>
        <w:ind/>
      </w:pPr>
      <w:tblPr>
        <w:tblBorders/>
      </w:tblPr>
      <w:tcPr>
        <w:shd w:val="clear" w:color="ffffff" w:themeColor="light1" w:fill="ffffff" w:themeFill="light1"/>
        <w:tcBorders>
          <w:top w:val="single" w:color="8da9db"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9">
    <w:name w:val="List Table 7 Colorful Accent 6"/>
    <w:basedOn w:val="825"/>
    <w:uiPriority w:val="99"/>
    <w:pPr>
      <w:pBdr/>
      <w:spacing w:after="0" w:line="240" w:lineRule="auto"/>
      <w:ind/>
    </w:pPr>
    <w:tblPr>
      <w:tblStyleRowBandSize w:val="1"/>
      <w:tblStyleColBandSize w:val="1"/>
      <w:tblBorders>
        <w:right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9d08e" w:themeColor="accent6"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9d08e" w:themeColor="accent6" w:themeTint="98" w:sz="4" w:space="0"/>
        </w:tcBorders>
      </w:tcPr>
    </w:tblStylePr>
    <w:tblStylePr w:type="fir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9d08e" w:themeColor="accent6" w:themeTint="98" w:sz="4" w:space="0"/>
          <w:right w:val="none" w:color="000000" w:sz="4" w:space="0"/>
        </w:tcBorders>
      </w:tcPr>
    </w:tblStylePr>
    <w:tblStylePr w:type="lastCol">
      <w:rPr>
        <w:rFonts w:ascii="Arial" w:hAnsi="Arial"/>
        <w:i/>
        <w:color w:val="a9d08e" w:themeColor="accent6" w:themeTint="98" w:themeShade="95"/>
        <w:sz w:val="22"/>
      </w:rPr>
      <w:pPr>
        <w:pBdr/>
        <w:spacing/>
        <w:ind/>
      </w:pPr>
      <w:tblPr>
        <w:tblBorders/>
      </w:tblPr>
      <w:tcPr>
        <w:shd w:val="clear" w:color="ffffff" w:fill="auto"/>
        <w:tcBorders>
          <w:top w:val="none" w:color="000000" w:sz="4" w:space="0"/>
          <w:left w:val="single" w:color="a9d08e" w:themeColor="accent6" w:themeTint="98" w:sz="4" w:space="0"/>
          <w:bottom w:val="none" w:color="000000" w:sz="4" w:space="0"/>
          <w:right w:val="none" w:color="000000" w:sz="4" w:space="0"/>
        </w:tcBorders>
      </w:tcPr>
    </w:tblStylePr>
    <w:tblStylePr w:type="la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single" w:color="a9d08e"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910" w:customStyle="1">
    <w:name w:val="Heading 1 Char"/>
    <w:basedOn w:val="824"/>
    <w:uiPriority w:val="9"/>
    <w:pPr>
      <w:pBdr/>
      <w:spacing/>
      <w:ind/>
    </w:pPr>
    <w:rPr>
      <w:rFonts w:ascii="Arial" w:hAnsi="Arial" w:eastAsia="Arial" w:cs="Arial"/>
      <w:color w:val="2e74b5" w:themeColor="accent1" w:themeShade="BF"/>
      <w:sz w:val="40"/>
      <w:szCs w:val="40"/>
    </w:rPr>
  </w:style>
  <w:style w:type="character" w:styleId="911" w:customStyle="1">
    <w:name w:val="Heading 2 Char"/>
    <w:basedOn w:val="824"/>
    <w:uiPriority w:val="9"/>
    <w:pPr>
      <w:pBdr/>
      <w:spacing/>
      <w:ind/>
    </w:pPr>
    <w:rPr>
      <w:rFonts w:ascii="Arial" w:hAnsi="Arial" w:eastAsia="Arial" w:cs="Arial"/>
      <w:color w:val="2e74b5" w:themeColor="accent1" w:themeShade="BF"/>
      <w:sz w:val="32"/>
      <w:szCs w:val="32"/>
    </w:rPr>
  </w:style>
  <w:style w:type="character" w:styleId="912" w:customStyle="1">
    <w:name w:val="Heading 3 Char"/>
    <w:basedOn w:val="824"/>
    <w:uiPriority w:val="9"/>
    <w:pPr>
      <w:pBdr/>
      <w:spacing/>
      <w:ind/>
    </w:pPr>
    <w:rPr>
      <w:rFonts w:ascii="Arial" w:hAnsi="Arial" w:eastAsia="Arial" w:cs="Arial"/>
      <w:color w:val="2e74b5" w:themeColor="accent1" w:themeShade="BF"/>
      <w:sz w:val="28"/>
      <w:szCs w:val="28"/>
    </w:rPr>
  </w:style>
  <w:style w:type="character" w:styleId="913" w:customStyle="1">
    <w:name w:val="Heading 4 Char"/>
    <w:basedOn w:val="824"/>
    <w:uiPriority w:val="9"/>
    <w:pPr>
      <w:pBdr/>
      <w:spacing/>
      <w:ind/>
    </w:pPr>
    <w:rPr>
      <w:rFonts w:ascii="Arial" w:hAnsi="Arial" w:eastAsia="Arial" w:cs="Arial"/>
      <w:i/>
      <w:iCs/>
      <w:color w:val="2e74b5" w:themeColor="accent1" w:themeShade="BF"/>
    </w:rPr>
  </w:style>
  <w:style w:type="character" w:styleId="914" w:customStyle="1">
    <w:name w:val="Heading 5 Char"/>
    <w:basedOn w:val="824"/>
    <w:uiPriority w:val="9"/>
    <w:pPr>
      <w:pBdr/>
      <w:spacing/>
      <w:ind/>
    </w:pPr>
    <w:rPr>
      <w:rFonts w:ascii="Arial" w:hAnsi="Arial" w:eastAsia="Arial" w:cs="Arial"/>
      <w:color w:val="2e74b5" w:themeColor="accent1" w:themeShade="BF"/>
    </w:rPr>
  </w:style>
  <w:style w:type="character" w:styleId="915" w:customStyle="1">
    <w:name w:val="Heading 6 Char"/>
    <w:basedOn w:val="824"/>
    <w:uiPriority w:val="9"/>
    <w:pPr>
      <w:pBdr/>
      <w:spacing/>
      <w:ind/>
    </w:pPr>
    <w:rPr>
      <w:rFonts w:ascii="Arial" w:hAnsi="Arial" w:eastAsia="Arial" w:cs="Arial"/>
      <w:i/>
      <w:iCs/>
      <w:color w:val="595959" w:themeColor="text1" w:themeTint="A6"/>
    </w:rPr>
  </w:style>
  <w:style w:type="character" w:styleId="916" w:customStyle="1">
    <w:name w:val="Heading 7 Char"/>
    <w:basedOn w:val="824"/>
    <w:uiPriority w:val="9"/>
    <w:pPr>
      <w:pBdr/>
      <w:spacing/>
      <w:ind/>
    </w:pPr>
    <w:rPr>
      <w:rFonts w:ascii="Arial" w:hAnsi="Arial" w:eastAsia="Arial" w:cs="Arial"/>
      <w:color w:val="595959" w:themeColor="text1" w:themeTint="A6"/>
    </w:rPr>
  </w:style>
  <w:style w:type="character" w:styleId="917" w:customStyle="1">
    <w:name w:val="Heading 8 Char"/>
    <w:basedOn w:val="824"/>
    <w:uiPriority w:val="9"/>
    <w:pPr>
      <w:pBdr/>
      <w:spacing/>
      <w:ind/>
    </w:pPr>
    <w:rPr>
      <w:rFonts w:ascii="Arial" w:hAnsi="Arial" w:eastAsia="Arial" w:cs="Arial"/>
      <w:i/>
      <w:iCs/>
      <w:color w:val="272727" w:themeColor="text1" w:themeTint="D8"/>
    </w:rPr>
  </w:style>
  <w:style w:type="character" w:styleId="918" w:customStyle="1">
    <w:name w:val="Heading 9 Char"/>
    <w:basedOn w:val="824"/>
    <w:uiPriority w:val="9"/>
    <w:pPr>
      <w:pBdr/>
      <w:spacing/>
      <w:ind/>
    </w:pPr>
    <w:rPr>
      <w:rFonts w:ascii="Arial" w:hAnsi="Arial" w:eastAsia="Arial" w:cs="Arial"/>
      <w:i/>
      <w:iCs/>
      <w:color w:val="272727" w:themeColor="text1" w:themeTint="D8"/>
    </w:rPr>
  </w:style>
  <w:style w:type="character" w:styleId="919" w:customStyle="1">
    <w:name w:val="Title Char"/>
    <w:basedOn w:val="824"/>
    <w:uiPriority w:val="10"/>
    <w:pPr>
      <w:pBdr/>
      <w:spacing/>
      <w:ind/>
    </w:pPr>
    <w:rPr>
      <w:rFonts w:ascii="Arial" w:hAnsi="Arial" w:eastAsia="Arial" w:cs="Arial"/>
      <w:spacing w:val="-10"/>
      <w:sz w:val="56"/>
      <w:szCs w:val="56"/>
    </w:rPr>
  </w:style>
  <w:style w:type="character" w:styleId="920" w:customStyle="1">
    <w:name w:val="Subtitle Char"/>
    <w:basedOn w:val="824"/>
    <w:uiPriority w:val="11"/>
    <w:pPr>
      <w:pBdr/>
      <w:spacing/>
      <w:ind/>
    </w:pPr>
    <w:rPr>
      <w:color w:val="595959" w:themeColor="text1" w:themeTint="A6"/>
      <w:spacing w:val="15"/>
      <w:sz w:val="28"/>
      <w:szCs w:val="28"/>
    </w:rPr>
  </w:style>
  <w:style w:type="character" w:styleId="921" w:customStyle="1">
    <w:name w:val="Quote Char"/>
    <w:basedOn w:val="824"/>
    <w:uiPriority w:val="29"/>
    <w:pPr>
      <w:pBdr/>
      <w:spacing/>
      <w:ind/>
    </w:pPr>
    <w:rPr>
      <w:i/>
      <w:iCs/>
      <w:color w:val="404040" w:themeColor="text1" w:themeTint="BF"/>
    </w:rPr>
  </w:style>
  <w:style w:type="character" w:styleId="922" w:customStyle="1">
    <w:name w:val="Intense Quote Char"/>
    <w:basedOn w:val="824"/>
    <w:uiPriority w:val="30"/>
    <w:pPr>
      <w:pBdr/>
      <w:spacing/>
      <w:ind/>
    </w:pPr>
    <w:rPr>
      <w:i/>
      <w:iCs/>
      <w:color w:val="2e74b5" w:themeColor="accent1" w:themeShade="BF"/>
    </w:rPr>
  </w:style>
  <w:style w:type="character" w:styleId="923" w:customStyle="1">
    <w:name w:val="Header Char"/>
    <w:basedOn w:val="824"/>
    <w:uiPriority w:val="99"/>
    <w:pPr>
      <w:pBdr/>
      <w:spacing/>
      <w:ind/>
    </w:pPr>
  </w:style>
  <w:style w:type="character" w:styleId="924" w:customStyle="1">
    <w:name w:val="Footer Char"/>
    <w:basedOn w:val="824"/>
    <w:uiPriority w:val="99"/>
    <w:pPr>
      <w:pBdr/>
      <w:spacing/>
      <w:ind/>
    </w:pPr>
  </w:style>
  <w:style w:type="character" w:styleId="925" w:customStyle="1">
    <w:name w:val="Footnote Text Char"/>
    <w:basedOn w:val="824"/>
    <w:uiPriority w:val="99"/>
    <w:semiHidden/>
    <w:pPr>
      <w:pBdr/>
      <w:spacing/>
      <w:ind/>
    </w:pPr>
    <w:rPr>
      <w:sz w:val="20"/>
      <w:szCs w:val="20"/>
    </w:rPr>
  </w:style>
  <w:style w:type="character" w:styleId="926" w:customStyle="1">
    <w:name w:val="Endnote Text Char"/>
    <w:basedOn w:val="824"/>
    <w:uiPriority w:val="99"/>
    <w:semiHidden/>
    <w:pPr>
      <w:pBdr/>
      <w:spacing/>
      <w:ind/>
    </w:pPr>
    <w:rPr>
      <w:sz w:val="20"/>
      <w:szCs w:val="20"/>
    </w:rPr>
  </w:style>
  <w:style w:type="table" w:styleId="927" w:customStyle="1">
    <w:name w:val="Table Grid Light1"/>
    <w:basedOn w:val="825"/>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8" w:customStyle="1">
    <w:name w:val="Grid Table 1 Light - Accent 11"/>
    <w:basedOn w:val="825"/>
    <w:uiPriority w:val="99"/>
    <w:pPr>
      <w:pBdr/>
      <w:spacing w:after="0" w:line="240" w:lineRule="auto"/>
      <w:ind/>
    </w:pPr>
    <w:tblPr>
      <w:tblStyleRowBandSize w:val="1"/>
      <w:tblStyleColBandSize w:val="1"/>
      <w:tbl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insideH w:val="single" w:color="bcd6ee" w:themeColor="accent1" w:themeTint="67" w:sz="4" w:space="0"/>
        <w:insideV w:val="single" w:color="bcd6ee"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ec4e6"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9" w:customStyle="1">
    <w:name w:val="Grid Table 1 Light - Accent 21"/>
    <w:basedOn w:val="825"/>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4b286"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0" w:customStyle="1">
    <w:name w:val="Grid Table 1 Light - Accent 31"/>
    <w:basedOn w:val="825"/>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acaca"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1" w:customStyle="1">
    <w:name w:val="Grid Table 1 Light - Accent 41"/>
    <w:basedOn w:val="825"/>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fda6a"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customStyle="1">
    <w:name w:val="Grid Table 1 Light - Accent 51"/>
    <w:basedOn w:val="825"/>
    <w:uiPriority w:val="99"/>
    <w:pPr>
      <w:pBdr/>
      <w:spacing w:after="0" w:line="240" w:lineRule="auto"/>
      <w:ind/>
    </w:pPr>
    <w:tblPr>
      <w:tblStyleRowBandSize w:val="1"/>
      <w:tblStyleColBandSize w:val="1"/>
      <w:tblBorders>
        <w:top w:val="single" w:color="b3c5e7" w:themeColor="accent5" w:themeTint="67" w:sz="4" w:space="0"/>
        <w:left w:val="single" w:color="b3c5e7" w:themeColor="accent5" w:themeTint="67" w:sz="4" w:space="0"/>
        <w:bottom w:val="single" w:color="b3c5e7" w:themeColor="accent5" w:themeTint="67" w:sz="4" w:space="0"/>
        <w:right w:val="single" w:color="b3c5e7" w:themeColor="accent5" w:themeTint="67" w:sz="4" w:space="0"/>
        <w:insideH w:val="single" w:color="b3c5e7" w:themeColor="accent5" w:themeTint="67" w:sz="4" w:space="0"/>
        <w:insideV w:val="single" w:color="b3c5e7"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3c5e7" w:themeColor="accent5" w:themeTint="67" w:sz="4" w:space="0"/>
          <w:left w:val="single" w:color="b3c5e7" w:themeColor="accent5" w:themeTint="67" w:sz="4" w:space="0"/>
          <w:bottom w:val="single" w:color="b3c5e7" w:themeColor="accent5" w:themeTint="67" w:sz="4" w:space="0"/>
          <w:right w:val="single" w:color="b3c5e7"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1acdc"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3" w:customStyle="1">
    <w:name w:val="Grid Table 1 Light - Accent 61"/>
    <w:basedOn w:val="825"/>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aad19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customStyle="1">
    <w:name w:val="Grid Table 2 - Accent 11"/>
    <w:basedOn w:val="825"/>
    <w:uiPriority w:val="99"/>
    <w:pPr>
      <w:pBdr/>
      <w:spacing w:after="0" w:line="240" w:lineRule="auto"/>
      <w:ind/>
    </w:pPr>
    <w:tblPr>
      <w:tblStyleRowBandSize w:val="1"/>
      <w:tblStyleColBandSize w:val="1"/>
      <w:tblBorders>
        <w:bottom w:val="single" w:color="68a2d8" w:themeColor="accent1" w:themeTint="EA" w:sz="4" w:space="0"/>
        <w:insideH w:val="single" w:color="68a2d8" w:themeColor="accent1" w:themeTint="EA" w:sz="4" w:space="0"/>
        <w:insideV w:val="single" w:color="68a2d8" w:themeColor="accent1" w:themeTint="EA" w:sz="4" w:space="0"/>
      </w:tblBorders>
    </w:tblPr>
    <w:tcPr>
      <w:tcBorders/>
    </w:tcPr>
    <w:tblStylePr w:type="band1Horz">
      <w:rPr>
        <w:rFonts w:ascii="Arial" w:hAnsi="Arial"/>
        <w:color w:val="404040"/>
        <w:sz w:val="22"/>
      </w:rPr>
      <w:pPr>
        <w:pBdr/>
        <w:spacing/>
        <w:ind/>
      </w:pPr>
      <w:tblPr>
        <w:tblBorders/>
      </w:tblPr>
      <w:tcPr>
        <w:shd w:val="clear" w:color="ddeaf6" w:themeColor="accent1" w:themeTint="34" w:fill="ddeaf6" w:themeFill="accent1" w:themeFillTint="34"/>
        <w:tcBorders/>
      </w:tcPr>
    </w:tblStylePr>
    <w:tblStylePr w:type="band1Vert">
      <w:rPr>
        <w:rFonts w:ascii="Arial" w:hAnsi="Arial"/>
        <w:color w:val="404040"/>
        <w:sz w:val="22"/>
      </w:rPr>
      <w:pPr>
        <w:pBdr/>
        <w:spacing/>
        <w:ind/>
      </w:pPr>
      <w:tblPr>
        <w:tblBorders/>
      </w:tblPr>
      <w:tcPr>
        <w:shd w:val="clear" w:color="ddeaf6" w:themeColor="accent1" w:themeTint="34" w:fill="ddea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8a2d8"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8a2d8"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customStyle="1">
    <w:name w:val="Grid Table 2 - Accent 21"/>
    <w:basedOn w:val="825"/>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4b184"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4b184"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customStyle="1">
    <w:name w:val="Grid Table 2 - Accent 31"/>
    <w:basedOn w:val="825"/>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a5a5a5"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a5a5a5"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customStyle="1">
    <w:name w:val="Grid Table 2 - Accent 41"/>
    <w:basedOn w:val="825"/>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fd865"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fd865"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customStyle="1">
    <w:name w:val="Grid Table 2 - Accent 51"/>
    <w:basedOn w:val="825"/>
    <w:uiPriority w:val="99"/>
    <w:pPr>
      <w:pBdr/>
      <w:spacing w:after="0" w:line="240" w:lineRule="auto"/>
      <w:ind/>
    </w:pPr>
    <w:tblPr>
      <w:tblStyleRowBandSize w:val="1"/>
      <w:tblStyleColBandSize w:val="1"/>
      <w:tblBorders>
        <w:bottom w:val="single" w:color="4472c4" w:themeColor="accent5" w:sz="4" w:space="0"/>
        <w:insideH w:val="single" w:color="4472c4" w:themeColor="accent5" w:sz="4" w:space="0"/>
        <w:insideV w:val="single" w:color="4472c4" w:themeColor="accent5" w:sz="4" w:space="0"/>
      </w:tblBorders>
    </w:tblPr>
    <w:tcPr>
      <w:tcBorders/>
    </w:tcPr>
    <w:tblStylePr w:type="band1Horz">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1Vert">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4472c4"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4472c4"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customStyle="1">
    <w:name w:val="Grid Table 2 - Accent 61"/>
    <w:basedOn w:val="825"/>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70ad47"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customStyle="1">
    <w:name w:val="Grid Table 3 - Accent 11"/>
    <w:basedOn w:val="825"/>
    <w:uiPriority w:val="99"/>
    <w:pPr>
      <w:pBdr/>
      <w:spacing w:after="0" w:line="240" w:lineRule="auto"/>
      <w:ind/>
    </w:pPr>
    <w:tblPr>
      <w:tblStyleRowBandSize w:val="1"/>
      <w:tblStyleColBandSize w:val="1"/>
      <w:tblBorders>
        <w:bottom w:val="single" w:color="68a2d8" w:themeColor="accent1" w:themeTint="EA" w:sz="4" w:space="0"/>
        <w:insideH w:val="single" w:color="68a2d8" w:themeColor="accent1" w:themeTint="EA" w:sz="4" w:space="0"/>
        <w:insideV w:val="single" w:color="68a2d8" w:themeColor="accent1" w:themeTint="EA" w:sz="4" w:space="0"/>
      </w:tblBorders>
    </w:tblPr>
    <w:tcPr>
      <w:tcBorders/>
    </w:tcPr>
    <w:tblStylePr w:type="band1Horz">
      <w:rPr>
        <w:rFonts w:ascii="Arial" w:hAnsi="Arial"/>
        <w:color w:val="404040"/>
        <w:sz w:val="22"/>
      </w:rPr>
      <w:pPr>
        <w:pBdr/>
        <w:spacing/>
        <w:ind/>
      </w:pPr>
      <w:tblPr>
        <w:tblBorders/>
      </w:tblPr>
      <w:tcPr>
        <w:shd w:val="clear" w:color="ddeaf6" w:themeColor="accent1" w:themeTint="34" w:fill="ddeaf6" w:themeFill="accent1" w:themeFillTint="34"/>
        <w:tcBorders/>
      </w:tcPr>
    </w:tblStylePr>
    <w:tblStylePr w:type="band1Vert">
      <w:rPr>
        <w:rFonts w:ascii="Arial" w:hAnsi="Arial"/>
        <w:color w:val="404040"/>
        <w:sz w:val="22"/>
      </w:rPr>
      <w:pPr>
        <w:pBdr/>
        <w:spacing/>
        <w:ind/>
      </w:pPr>
      <w:tblPr>
        <w:tblBorders/>
      </w:tblPr>
      <w:tcPr>
        <w:shd w:val="clear" w:color="ddeaf6" w:themeColor="accent1" w:themeTint="34" w:fill="ddea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customStyle="1">
    <w:name w:val="Grid Table 3 - Accent 21"/>
    <w:basedOn w:val="825"/>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customStyle="1">
    <w:name w:val="Grid Table 3 - Accent 31"/>
    <w:basedOn w:val="825"/>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customStyle="1">
    <w:name w:val="Grid Table 3 - Accent 41"/>
    <w:basedOn w:val="825"/>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customStyle="1">
    <w:name w:val="Grid Table 3 - Accent 51"/>
    <w:basedOn w:val="825"/>
    <w:uiPriority w:val="99"/>
    <w:pPr>
      <w:pBdr/>
      <w:spacing w:after="0" w:line="240" w:lineRule="auto"/>
      <w:ind/>
    </w:pPr>
    <w:tblPr>
      <w:tblStyleRowBandSize w:val="1"/>
      <w:tblStyleColBandSize w:val="1"/>
      <w:tblBorders>
        <w:bottom w:val="single" w:color="4472c4" w:themeColor="accent5" w:sz="4" w:space="0"/>
        <w:insideH w:val="single" w:color="4472c4" w:themeColor="accent5" w:sz="4" w:space="0"/>
        <w:insideV w:val="single" w:color="4472c4" w:themeColor="accent5" w:sz="4" w:space="0"/>
      </w:tblBorders>
    </w:tblPr>
    <w:tcPr>
      <w:tcBorders/>
    </w:tcPr>
    <w:tblStylePr w:type="band1Horz">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1Vert">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customStyle="1">
    <w:name w:val="Grid Table 3 - Accent 61"/>
    <w:basedOn w:val="825"/>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customStyle="1">
    <w:name w:val="Grid Table 4 - Accent 11"/>
    <w:basedOn w:val="825"/>
    <w:uiPriority w:val="59"/>
    <w:pPr>
      <w:pBdr/>
      <w:spacing w:after="0" w:line="240" w:lineRule="auto"/>
      <w:ind/>
    </w:pPr>
    <w:tblPr>
      <w:tblStyleRowBandSize w:val="1"/>
      <w:tblStyleColBandSize w:val="1"/>
      <w:tblBorders>
        <w:top w:val="single" w:color="a2c6e7" w:themeColor="accent1" w:themeTint="90" w:sz="4" w:space="0"/>
        <w:left w:val="single" w:color="a2c6e7" w:themeColor="accent1" w:themeTint="90" w:sz="4" w:space="0"/>
        <w:bottom w:val="single" w:color="a2c6e7" w:themeColor="accent1" w:themeTint="90" w:sz="4" w:space="0"/>
        <w:right w:val="single" w:color="a2c6e7" w:themeColor="accent1" w:themeTint="90" w:sz="4" w:space="0"/>
        <w:insideH w:val="single" w:color="a2c6e7" w:themeColor="accent1" w:themeTint="90" w:sz="4" w:space="0"/>
        <w:insideV w:val="single" w:color="a2c6e7" w:themeColor="accent1" w:themeTint="90" w:sz="4" w:space="0"/>
      </w:tblBorders>
    </w:tblPr>
    <w:tcPr>
      <w:tcBorders/>
    </w:tcPr>
    <w:tblStylePr w:type="band1Horz">
      <w:rPr>
        <w:rFonts w:ascii="Arial" w:hAnsi="Arial"/>
        <w:color w:val="404040"/>
        <w:sz w:val="22"/>
      </w:rPr>
      <w:pPr>
        <w:pBdr/>
        <w:spacing/>
        <w:ind/>
      </w:pPr>
      <w:tblPr>
        <w:tblBorders/>
      </w:tblPr>
      <w:tcPr>
        <w:shd w:val="clear" w:color="deebf6" w:themeColor="accent1" w:themeTint="32" w:fill="deebf6" w:themeFill="accent1" w:themeFillTint="32"/>
        <w:tcBorders/>
      </w:tcPr>
    </w:tblStylePr>
    <w:tblStylePr w:type="band1Vert">
      <w:rPr>
        <w:rFonts w:ascii="Arial" w:hAnsi="Arial"/>
        <w:color w:val="404040"/>
        <w:sz w:val="22"/>
      </w:rPr>
      <w:pPr>
        <w:pBdr/>
        <w:spacing/>
        <w:ind/>
      </w:pPr>
      <w:tblPr>
        <w:tblBorders/>
      </w:tblPr>
      <w:tcPr>
        <w:shd w:val="clear" w:color="deebf6" w:themeColor="accent1" w:themeTint="32" w:fill="deebf6"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68a2d8" w:themeColor="accent1" w:themeTint="EA" w:fill="68a2d8" w:themeFill="accent1" w:themeFillTint="EA"/>
        <w:tcBorders>
          <w:top w:val="single" w:color="68a2d8" w:themeColor="accent1" w:themeTint="EA" w:sz="4" w:space="0"/>
          <w:left w:val="single" w:color="68a2d8" w:themeColor="accent1" w:themeTint="EA" w:sz="4" w:space="0"/>
          <w:bottom w:val="single" w:color="68a2d8" w:themeColor="accent1" w:themeTint="EA" w:sz="4" w:space="0"/>
          <w:right w:val="single" w:color="68a2d8"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68a2d8"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customStyle="1">
    <w:name w:val="Grid Table 4 - Accent 21"/>
    <w:basedOn w:val="825"/>
    <w:uiPriority w:val="5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8" w:customStyle="1">
    <w:name w:val="Grid Table 4 - Accent 31"/>
    <w:basedOn w:val="825"/>
    <w:uiPriority w:val="5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themeTint="FE" w:fill="a5a5a5" w:themeFill="accent3" w:themeFillTint="FE"/>
        <w:tc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9" w:customStyle="1">
    <w:name w:val="Grid Table 4 - Accent 41"/>
    <w:basedOn w:val="825"/>
    <w:uiPriority w:val="5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insideV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0" w:customStyle="1">
    <w:name w:val="Grid Table 4 - Accent 51"/>
    <w:basedOn w:val="825"/>
    <w:uiPriority w:val="59"/>
    <w:pPr>
      <w:pBdr/>
      <w:spacing w:after="0" w:line="240" w:lineRule="auto"/>
      <w:ind/>
    </w:pPr>
    <w:tblPr>
      <w:tblStyleRowBandSize w:val="1"/>
      <w:tblStyleColBandSize w:val="1"/>
      <w:tblBorders>
        <w:top w:val="single" w:color="95afdd" w:themeColor="accent5" w:themeTint="90" w:sz="4" w:space="0"/>
        <w:left w:val="single" w:color="95afdd" w:themeColor="accent5" w:themeTint="90" w:sz="4" w:space="0"/>
        <w:bottom w:val="single" w:color="95afdd" w:themeColor="accent5" w:themeTint="90" w:sz="4" w:space="0"/>
        <w:right w:val="single" w:color="95afdd" w:themeColor="accent5" w:themeTint="90" w:sz="4" w:space="0"/>
        <w:insideH w:val="single" w:color="95afdd" w:themeColor="accent5" w:themeTint="90" w:sz="4" w:space="0"/>
        <w:insideV w:val="single" w:color="95afdd" w:themeColor="accent5" w:themeTint="90" w:sz="4" w:space="0"/>
      </w:tblBorders>
    </w:tblPr>
    <w:tcPr>
      <w:tcBorders/>
    </w:tcPr>
    <w:tblStylePr w:type="band1Horz">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1Vert">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5" w:fill="4472c4" w:themeFill="accent5"/>
        <w:tcBorders>
          <w:top w:val="single" w:color="4472c4" w:themeColor="accent5" w:sz="4" w:space="0"/>
          <w:left w:val="single" w:color="4472c4" w:themeColor="accent5" w:sz="4" w:space="0"/>
          <w:bottom w:val="single" w:color="4472c4" w:themeColor="accent5" w:sz="4" w:space="0"/>
          <w:right w:val="single" w:color="4472c4"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472c4"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1" w:customStyle="1">
    <w:name w:val="Grid Table 4 - Accent 61"/>
    <w:basedOn w:val="825"/>
    <w:uiPriority w:val="5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op w:val="single" w:color="70ad47" w:themeColor="accent6" w:sz="4" w:space="0"/>
          <w:left w:val="single" w:color="70ad47" w:themeColor="accent6" w:sz="4" w:space="0"/>
          <w:bottom w:val="single" w:color="70ad47" w:themeColor="accent6" w:sz="4" w:space="0"/>
          <w:right w:val="single" w:color="70ad47"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2" w:customStyle="1">
    <w:name w:val="Grid Table 5 Dark - Accent 21"/>
    <w:basedOn w:val="825"/>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be5d6" w:themeColor="accent2" w:themeTint="32" w:fill="fbe5d6" w:themeFill="accent2" w:themeFillTint="32"/>
    </w:tblPr>
    <w:tcPr>
      <w:tcBorders/>
    </w:tcPr>
    <w:tblStylePr w:type="band1Horz">
      <w:pPr>
        <w:pBdr/>
        <w:spacing/>
        <w:ind/>
      </w:pPr>
      <w:tblPr>
        <w:tblBorders/>
      </w:tblPr>
      <w:tcPr>
        <w:shd w:val="clear" w:color="f6c3a0" w:themeColor="accent2" w:themeTint="75" w:fill="f6c3a0" w:themeFill="accent2" w:themeFillTint="75"/>
        <w:tcBorders/>
      </w:tcPr>
    </w:tblStylePr>
    <w:tblStylePr w:type="band1Vert">
      <w:pPr>
        <w:pBdr/>
        <w:spacing/>
        <w:ind/>
      </w:pPr>
      <w:tblPr>
        <w:tblBorders/>
      </w:tblPr>
      <w:tcPr>
        <w:shd w:val="clear" w:color="f6c3a0" w:themeColor="accent2" w:themeTint="75" w:fill="f6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ed7d31" w:themeColor="accent2" w:fill="ed7d31" w:themeFill="accent2"/>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rFonts w:ascii="Arial" w:hAnsi="Arial"/>
        <w:b/>
        <w:color w:val="ffffff"/>
        <w:sz w:val="22"/>
      </w:rPr>
      <w:pPr>
        <w:pBdr/>
        <w:spacing/>
        <w:ind/>
      </w:pPr>
      <w:tblPr>
        <w:tblBorders/>
      </w:tblPr>
      <w:tcPr>
        <w:shd w:val="clear" w:color="ed7d31" w:themeColor="accent2" w:fill="ed7d31" w:themeFill="accent2"/>
        <w:tcBorders/>
      </w:tcPr>
    </w:tblStylePr>
    <w:tblStylePr w:type="lastRow">
      <w:rPr>
        <w:rFonts w:ascii="Arial" w:hAnsi="Arial"/>
        <w:b/>
        <w:color w:val="ffffff"/>
        <w:sz w:val="22"/>
      </w:rPr>
      <w:pPr>
        <w:pBdr/>
        <w:spacing/>
        <w:ind/>
      </w:pPr>
      <w:tblPr>
        <w:tblBorders/>
      </w:tblPr>
      <w:tcPr>
        <w:shd w:val="clear" w:color="ed7d31" w:themeColor="accent2" w:fill="ed7d31"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3" w:customStyle="1">
    <w:name w:val="Grid Table 5 Dark - Accent 31"/>
    <w:basedOn w:val="825"/>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cecec" w:themeColor="accent3" w:themeTint="34" w:fill="ececec" w:themeFill="accent3" w:themeFillTint="34"/>
    </w:tblPr>
    <w:tcPr>
      <w:tcBorders/>
    </w:tcPr>
    <w:tblStylePr w:type="band1Horz">
      <w:pPr>
        <w:pBdr/>
        <w:spacing/>
        <w:ind/>
      </w:pPr>
      <w:tblPr>
        <w:tblBorders/>
      </w:tblPr>
      <w:tcPr>
        <w:shd w:val="clear" w:color="d5d5d5" w:themeColor="accent3" w:themeTint="75" w:fill="d5d5d5" w:themeFill="accent3" w:themeFillTint="75"/>
        <w:tcBorders/>
      </w:tcPr>
    </w:tblStylePr>
    <w:tblStylePr w:type="band1Vert">
      <w:pPr>
        <w:pBdr/>
        <w:spacing/>
        <w:ind/>
      </w:pPr>
      <w:tblPr>
        <w:tblBorders/>
      </w:tblPr>
      <w:tcPr>
        <w:shd w:val="clear" w:color="d5d5d5" w:themeColor="accent3" w:themeTint="75" w:fill="d5d5d5"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a5a5a5" w:themeColor="accent3" w:fill="a5a5a5" w:themeFill="accent3"/>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rFonts w:ascii="Arial" w:hAnsi="Arial"/>
        <w:b/>
        <w:color w:val="ffffff"/>
        <w:sz w:val="22"/>
      </w:rPr>
      <w:pPr>
        <w:pBdr/>
        <w:spacing/>
        <w:ind/>
      </w:pPr>
      <w:tblPr>
        <w:tblBorders/>
      </w:tblPr>
      <w:tcPr>
        <w:shd w:val="clear" w:color="a5a5a5" w:themeColor="accent3" w:fill="a5a5a5" w:themeFill="accent3"/>
        <w:tcBorders/>
      </w:tcPr>
    </w:tblStylePr>
    <w:tblStylePr w:type="lastRow">
      <w:rPr>
        <w:rFonts w:ascii="Arial" w:hAnsi="Arial"/>
        <w:b/>
        <w:color w:val="ffffff"/>
        <w:sz w:val="22"/>
      </w:rPr>
      <w:pPr>
        <w:pBdr/>
        <w:spacing/>
        <w:ind/>
      </w:pPr>
      <w:tblPr>
        <w:tblBorders/>
      </w:tblPr>
      <w:tcPr>
        <w:shd w:val="clear" w:color="a5a5a5" w:themeColor="accent3" w:fill="a5a5a5"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4" w:customStyle="1">
    <w:name w:val="Grid Table 5 Dark - Accent 51"/>
    <w:basedOn w:val="825"/>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8e2f3" w:themeColor="accent5" w:themeTint="34" w:fill="d8e2f3" w:themeFill="accent5" w:themeFillTint="34"/>
    </w:tblPr>
    <w:tcPr>
      <w:tcBorders/>
    </w:tcPr>
    <w:tblStylePr w:type="band1Horz">
      <w:pPr>
        <w:pBdr/>
        <w:spacing/>
        <w:ind/>
      </w:pPr>
      <w:tblPr>
        <w:tblBorders/>
      </w:tblPr>
      <w:tcPr>
        <w:shd w:val="clear" w:color="a9bee4" w:themeColor="accent5" w:themeTint="75" w:fill="a9bee4" w:themeFill="accent5" w:themeFillTint="75"/>
        <w:tcBorders/>
      </w:tcPr>
    </w:tblStylePr>
    <w:tblStylePr w:type="band1Vert">
      <w:pPr>
        <w:pBdr/>
        <w:spacing/>
        <w:ind/>
      </w:pPr>
      <w:tblPr>
        <w:tblBorders/>
      </w:tblPr>
      <w:tcPr>
        <w:shd w:val="clear" w:color="a9bee4"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472c4" w:themeColor="accent5" w:fill="4472c4" w:themeFill="accent5"/>
        <w:tcBorders/>
      </w:tcPr>
    </w:tblStylePr>
    <w:tblStylePr w:type="firstRow">
      <w:rPr>
        <w:rFonts w:ascii="Arial" w:hAnsi="Arial"/>
        <w:b/>
        <w:color w:val="ffffff"/>
        <w:sz w:val="22"/>
      </w:rPr>
      <w:pPr>
        <w:pBdr/>
        <w:spacing/>
        <w:ind/>
      </w:pPr>
      <w:tblPr>
        <w:tblBorders/>
      </w:tblPr>
      <w:tcPr>
        <w:shd w:val="clear" w:color="4472c4" w:themeColor="accent5" w:fill="4472c4" w:themeFill="accent5"/>
        <w:tcBorders/>
      </w:tcPr>
    </w:tblStylePr>
    <w:tblStylePr w:type="lastCol">
      <w:rPr>
        <w:rFonts w:ascii="Arial" w:hAnsi="Arial"/>
        <w:b/>
        <w:color w:val="ffffff"/>
        <w:sz w:val="22"/>
      </w:rPr>
      <w:pPr>
        <w:pBdr/>
        <w:spacing/>
        <w:ind/>
      </w:pPr>
      <w:tblPr>
        <w:tblBorders/>
      </w:tblPr>
      <w:tcPr>
        <w:shd w:val="clear" w:color="4472c4" w:themeColor="accent5" w:fill="4472c4" w:themeFill="accent5"/>
        <w:tcBorders/>
      </w:tcPr>
    </w:tblStylePr>
    <w:tblStylePr w:type="lastRow">
      <w:rPr>
        <w:rFonts w:ascii="Arial" w:hAnsi="Arial"/>
        <w:b/>
        <w:color w:val="ffffff"/>
        <w:sz w:val="22"/>
      </w:rPr>
      <w:pPr>
        <w:pBdr/>
        <w:spacing/>
        <w:ind/>
      </w:pPr>
      <w:tblPr>
        <w:tblBorders/>
      </w:tblPr>
      <w:tcPr>
        <w:shd w:val="clear" w:color="4472c4" w:themeColor="accent5" w:fill="4472c4"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5" w:customStyle="1">
    <w:name w:val="Grid Table 5 Dark - Accent 61"/>
    <w:basedOn w:val="825"/>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1efd8" w:themeColor="accent6" w:themeTint="34" w:fill="e1efd8" w:themeFill="accent6" w:themeFillTint="34"/>
    </w:tblPr>
    <w:tcPr>
      <w:tcBorders/>
    </w:tcPr>
    <w:tblStylePr w:type="band1Horz">
      <w:pPr>
        <w:pBdr/>
        <w:spacing/>
        <w:ind/>
      </w:pPr>
      <w:tblPr>
        <w:tblBorders/>
      </w:tblPr>
      <w:tcPr>
        <w:shd w:val="clear" w:color="bcdba8" w:themeColor="accent6" w:themeTint="75" w:fill="bcdba8" w:themeFill="accent6" w:themeFillTint="75"/>
        <w:tcBorders/>
      </w:tcPr>
    </w:tblStylePr>
    <w:tblStylePr w:type="band1Vert">
      <w:pPr>
        <w:pBdr/>
        <w:spacing/>
        <w:ind/>
      </w:pPr>
      <w:tblPr>
        <w:tblBorders/>
      </w:tblPr>
      <w:tcPr>
        <w:shd w:val="clear" w:color="bcdba8" w:themeColor="accent6" w:themeTint="75" w:fill="bc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70ad47" w:themeColor="accent6" w:fill="70ad47" w:themeFill="accent6"/>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rFonts w:ascii="Arial" w:hAnsi="Arial"/>
        <w:b/>
        <w:color w:val="ffffff"/>
        <w:sz w:val="22"/>
      </w:rPr>
      <w:pPr>
        <w:pBdr/>
        <w:spacing/>
        <w:ind/>
      </w:pPr>
      <w:tblPr>
        <w:tblBorders/>
      </w:tblPr>
      <w:tcPr>
        <w:shd w:val="clear" w:color="70ad47" w:themeColor="accent6" w:fill="70ad47" w:themeFill="accent6"/>
        <w:tcBorders/>
      </w:tcPr>
    </w:tblStylePr>
    <w:tblStylePr w:type="lastRow">
      <w:rPr>
        <w:rFonts w:ascii="Arial" w:hAnsi="Arial"/>
        <w:b/>
        <w:color w:val="ffffff"/>
        <w:sz w:val="22"/>
      </w:rPr>
      <w:pPr>
        <w:pBdr/>
        <w:spacing/>
        <w:ind/>
      </w:pPr>
      <w:tblPr>
        <w:tblBorders/>
      </w:tblPr>
      <w:tcPr>
        <w:shd w:val="clear" w:color="70ad47" w:themeColor="accent6" w:fill="70ad47"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6" w:customStyle="1">
    <w:name w:val="Grid Table 6 Colorful - Accent 11"/>
    <w:basedOn w:val="825"/>
    <w:uiPriority w:val="99"/>
    <w:pPr>
      <w:pBdr/>
      <w:spacing w:after="0" w:line="240" w:lineRule="auto"/>
      <w:ind/>
    </w:pPr>
    <w:tblPr>
      <w:tblStyleRowBandSize w:val="1"/>
      <w:tblStyleColBandSize w:val="1"/>
      <w:tblBorders>
        <w:top w:val="single" w:color="acccea" w:themeColor="accent1" w:themeTint="80" w:sz="4" w:space="0"/>
        <w:left w:val="single" w:color="acccea" w:themeColor="accent1" w:themeTint="80" w:sz="4" w:space="0"/>
        <w:bottom w:val="single" w:color="acccea" w:themeColor="accent1" w:themeTint="80" w:sz="4" w:space="0"/>
        <w:right w:val="single" w:color="acccea" w:themeColor="accent1" w:themeTint="80" w:sz="4" w:space="0"/>
        <w:insideH w:val="single" w:color="acccea" w:themeColor="accent1" w:themeTint="80" w:sz="4" w:space="0"/>
        <w:insideV w:val="single" w:color="acccea" w:themeColor="accent1" w:themeTint="80" w:sz="4" w:space="0"/>
      </w:tblBorders>
    </w:tblPr>
    <w:tcPr>
      <w:tcBorders/>
    </w:tcPr>
    <w:tblStylePr w:type="band1Horz">
      <w:rPr>
        <w:rFonts w:ascii="Arial" w:hAnsi="Arial"/>
        <w:color w:val="acccea" w:themeColor="accent1" w:themeTint="80" w:themeShade="95"/>
        <w:sz w:val="22"/>
      </w:rPr>
      <w:pPr>
        <w:pBdr/>
        <w:spacing/>
        <w:ind/>
      </w:pPr>
      <w:tblPr>
        <w:tblBorders/>
      </w:tblPr>
      <w:tcPr>
        <w:shd w:val="clear" w:color="ddeaf6" w:themeColor="accent1" w:themeTint="34" w:fill="ddeaf6" w:themeFill="accent1" w:themeFillTint="34"/>
        <w:tcBorders/>
      </w:tcPr>
    </w:tblStylePr>
    <w:tblStylePr w:type="band1Vert">
      <w:pPr>
        <w:pBdr/>
        <w:spacing/>
        <w:ind/>
      </w:pPr>
      <w:tblPr>
        <w:tblBorders/>
      </w:tblPr>
      <w:tcPr>
        <w:shd w:val="clear" w:color="ddeaf6" w:themeColor="accent1" w:themeTint="34" w:fill="ddeaf6" w:themeFill="accent1" w:themeFillTint="34"/>
        <w:tcBorders/>
      </w:tcPr>
    </w:tblStylePr>
    <w:tblStylePr w:type="band2Horz">
      <w:rPr>
        <w:rFonts w:ascii="Arial" w:hAnsi="Arial"/>
        <w:color w:val="acccea"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cccea" w:themeColor="accent1" w:themeTint="80" w:themeShade="95"/>
      </w:rPr>
      <w:pPr>
        <w:pBdr/>
        <w:spacing/>
        <w:ind/>
      </w:pPr>
      <w:tblPr>
        <w:tblBorders/>
      </w:tblPr>
      <w:tcPr>
        <w:tcBorders/>
      </w:tcPr>
    </w:tblStylePr>
    <w:tblStylePr w:type="firstRow">
      <w:rPr>
        <w:b/>
        <w:color w:val="acccea" w:themeColor="accent1" w:themeTint="80" w:themeShade="95"/>
      </w:rPr>
      <w:pPr>
        <w:pBdr/>
        <w:spacing/>
        <w:ind/>
      </w:pPr>
      <w:tblPr>
        <w:tblBorders/>
      </w:tblPr>
      <w:tcPr>
        <w:tcBorders>
          <w:bottom w:val="single" w:color="acccea" w:themeColor="accent1" w:themeTint="80" w:sz="12" w:space="0"/>
        </w:tcBorders>
      </w:tcPr>
    </w:tblStylePr>
    <w:tblStylePr w:type="lastCol">
      <w:rPr>
        <w:b/>
        <w:color w:val="acccea" w:themeColor="accent1" w:themeTint="80" w:themeShade="95"/>
      </w:rPr>
      <w:pPr>
        <w:pBdr/>
        <w:spacing/>
        <w:ind/>
      </w:pPr>
      <w:tblPr>
        <w:tblBorders/>
      </w:tblPr>
      <w:tcPr>
        <w:tcBorders/>
      </w:tcPr>
    </w:tblStylePr>
    <w:tblStylePr w:type="lastRow">
      <w:rPr>
        <w:b/>
        <w:color w:val="acccea"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7" w:customStyle="1">
    <w:name w:val="Grid Table 6 Colorful - Accent 21"/>
    <w:basedOn w:val="825"/>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12"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8" w:customStyle="1">
    <w:name w:val="Grid Table 6 Colorful - Accent 31"/>
    <w:basedOn w:val="825"/>
    <w:uiPriority w:val="99"/>
    <w:pPr>
      <w:pBdr/>
      <w:spacing w:after="0" w:line="240" w:lineRule="auto"/>
      <w:ind/>
    </w:pPr>
    <w:tblPr>
      <w:tblStyleRowBandSize w:val="1"/>
      <w:tblStyleColBandSize w:val="1"/>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5a5a5" w:themeColor="accent3" w:themeTint="FE" w:themeShade="95"/>
      </w:rPr>
      <w:pPr>
        <w:pBdr/>
        <w:spacing/>
        <w:ind/>
      </w:pPr>
      <w:tblPr>
        <w:tblBorders/>
      </w:tblPr>
      <w:tcPr>
        <w:tcBorders/>
      </w:tcPr>
    </w:tblStylePr>
    <w:tblStylePr w:type="firstRow">
      <w:rPr>
        <w:b/>
        <w:color w:val="a5a5a5" w:themeColor="accent3" w:themeTint="FE" w:themeShade="95"/>
      </w:rPr>
      <w:pPr>
        <w:pBdr/>
        <w:spacing/>
        <w:ind/>
      </w:pPr>
      <w:tblPr>
        <w:tblBorders/>
      </w:tblPr>
      <w:tcPr>
        <w:tcBorders>
          <w:bottom w:val="single" w:color="a5a5a5" w:themeColor="accent3" w:themeTint="FE" w:sz="12" w:space="0"/>
        </w:tcBorders>
      </w:tcPr>
    </w:tblStylePr>
    <w:tblStylePr w:type="lastCol">
      <w:rPr>
        <w:b/>
        <w:color w:val="a5a5a5" w:themeColor="accent3" w:themeTint="FE" w:themeShade="95"/>
      </w:rPr>
      <w:pPr>
        <w:pBdr/>
        <w:spacing/>
        <w:ind/>
      </w:pPr>
      <w:tblPr>
        <w:tblBorders/>
      </w:tblPr>
      <w:tcPr>
        <w:tcBorders/>
      </w:tcPr>
    </w:tblStylePr>
    <w:tblStylePr w:type="lastRow">
      <w:rPr>
        <w:b/>
        <w:color w:val="a5a5a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9" w:customStyle="1">
    <w:name w:val="Grid Table 6 Colorful - Accent 41"/>
    <w:basedOn w:val="825"/>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12"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0" w:customStyle="1">
    <w:name w:val="Grid Table 6 Colorful - Accent 51"/>
    <w:basedOn w:val="825"/>
    <w:uiPriority w:val="99"/>
    <w:pPr>
      <w:pBdr/>
      <w:spacing w:after="0" w:line="240" w:lineRule="auto"/>
      <w:ind/>
    </w:pPr>
    <w:tblPr>
      <w:tblStyleRowBandSize w:val="1"/>
      <w:tblStyleColBandSize w:val="1"/>
      <w:tblBorders>
        <w:top w:val="single" w:color="4472c4" w:themeColor="accent5" w:sz="4" w:space="0"/>
        <w:left w:val="single" w:color="4472c4" w:themeColor="accent5" w:sz="4" w:space="0"/>
        <w:bottom w:val="single" w:color="4472c4" w:themeColor="accent5" w:sz="4" w:space="0"/>
        <w:right w:val="single" w:color="4472c4" w:themeColor="accent5" w:sz="4" w:space="0"/>
        <w:insideH w:val="single" w:color="4472c4" w:themeColor="accent5" w:sz="4" w:space="0"/>
        <w:insideV w:val="single" w:color="4472c4" w:themeColor="accent5" w:sz="4" w:space="0"/>
      </w:tblBorders>
    </w:tblPr>
    <w:tcPr>
      <w:tcBorders/>
    </w:tcPr>
    <w:tblStylePr w:type="band1Horz">
      <w:rPr>
        <w:rFonts w:ascii="Arial" w:hAnsi="Arial"/>
        <w:color w:val="254175" w:themeColor="accent5" w:themeShade="95"/>
        <w:sz w:val="22"/>
      </w:rPr>
      <w:pPr>
        <w:pBdr/>
        <w:spacing/>
        <w:ind/>
      </w:pPr>
      <w:tblPr>
        <w:tblBorders/>
      </w:tblPr>
      <w:tcPr>
        <w:shd w:val="clear" w:color="d8e2f3" w:themeColor="accent5" w:themeTint="34" w:fill="d8e2f3" w:themeFill="accent5" w:themeFillTint="34"/>
        <w:tcBorders/>
      </w:tcPr>
    </w:tblStylePr>
    <w:tblStylePr w:type="band1Vert">
      <w:pPr>
        <w:pBdr/>
        <w:spacing/>
        <w:ind/>
      </w:pPr>
      <w:tblPr>
        <w:tblBorders/>
      </w:tblPr>
      <w:tcPr>
        <w:shd w:val="clear" w:color="d8e2f3" w:themeColor="accent5" w:themeTint="34" w:fill="d8e2f3" w:themeFill="accent5" w:themeFillTint="34"/>
        <w:tcBorders/>
      </w:tcPr>
    </w:tblStylePr>
    <w:tblStylePr w:type="band2Horz">
      <w:rPr>
        <w:rFonts w:ascii="Arial" w:hAnsi="Arial"/>
        <w:color w:val="2541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175" w:themeColor="accent5" w:themeShade="95"/>
      </w:rPr>
      <w:pPr>
        <w:pBdr/>
        <w:spacing/>
        <w:ind/>
      </w:pPr>
      <w:tblPr>
        <w:tblBorders/>
      </w:tblPr>
      <w:tcPr>
        <w:tcBorders/>
      </w:tcPr>
    </w:tblStylePr>
    <w:tblStylePr w:type="firstRow">
      <w:rPr>
        <w:b/>
        <w:color w:val="254175" w:themeColor="accent5" w:themeShade="95"/>
      </w:rPr>
      <w:pPr>
        <w:pBdr/>
        <w:spacing/>
        <w:ind/>
      </w:pPr>
      <w:tblPr>
        <w:tblBorders/>
      </w:tblPr>
      <w:tcPr>
        <w:tcBorders>
          <w:bottom w:val="single" w:color="4472c4" w:themeColor="accent5" w:sz="12" w:space="0"/>
        </w:tcBorders>
      </w:tcPr>
    </w:tblStylePr>
    <w:tblStylePr w:type="lastCol">
      <w:rPr>
        <w:b/>
        <w:color w:val="254175" w:themeColor="accent5" w:themeShade="95"/>
      </w:rPr>
      <w:pPr>
        <w:pBdr/>
        <w:spacing/>
        <w:ind/>
      </w:pPr>
      <w:tblPr>
        <w:tblBorders/>
      </w:tblPr>
      <w:tcPr>
        <w:tcBorders/>
      </w:tcPr>
    </w:tblStylePr>
    <w:tblStylePr w:type="lastRow">
      <w:rPr>
        <w:b/>
        <w:color w:val="2541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1" w:customStyle="1">
    <w:name w:val="Grid Table 6 Colorful - Accent 61"/>
    <w:basedOn w:val="825"/>
    <w:uiPriority w:val="99"/>
    <w:pPr>
      <w:pBdr/>
      <w:spacing w:after="0" w:line="240" w:lineRule="auto"/>
      <w:ind/>
    </w:pPr>
    <w:tblPr>
      <w:tblStyleRowBandSize w:val="1"/>
      <w:tblStyleColBandSize w:val="1"/>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254175" w:themeColor="accent5"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2541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175" w:themeColor="accent5" w:themeShade="95"/>
      </w:rPr>
      <w:pPr>
        <w:pBdr/>
        <w:spacing/>
        <w:ind/>
      </w:pPr>
      <w:tblPr>
        <w:tblBorders/>
      </w:tblPr>
      <w:tcPr>
        <w:tcBorders/>
      </w:tcPr>
    </w:tblStylePr>
    <w:tblStylePr w:type="firstRow">
      <w:rPr>
        <w:b/>
        <w:color w:val="254175" w:themeColor="accent5" w:themeShade="95"/>
      </w:rPr>
      <w:pPr>
        <w:pBdr/>
        <w:spacing/>
        <w:ind/>
      </w:pPr>
      <w:tblPr>
        <w:tblBorders/>
      </w:tblPr>
      <w:tcPr>
        <w:tcBorders>
          <w:bottom w:val="single" w:color="70ad47" w:themeColor="accent6" w:sz="12" w:space="0"/>
        </w:tcBorders>
      </w:tcPr>
    </w:tblStylePr>
    <w:tblStylePr w:type="lastCol">
      <w:rPr>
        <w:b/>
        <w:color w:val="254175" w:themeColor="accent5" w:themeShade="95"/>
      </w:rPr>
      <w:pPr>
        <w:pBdr/>
        <w:spacing/>
        <w:ind/>
      </w:pPr>
      <w:tblPr>
        <w:tblBorders/>
      </w:tblPr>
      <w:tcPr>
        <w:tcBorders/>
      </w:tcPr>
    </w:tblStylePr>
    <w:tblStylePr w:type="lastRow">
      <w:rPr>
        <w:b/>
        <w:color w:val="2541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2" w:customStyle="1">
    <w:name w:val="Grid Table 7 Colorful - Accent 11"/>
    <w:basedOn w:val="825"/>
    <w:uiPriority w:val="99"/>
    <w:pPr>
      <w:pBdr/>
      <w:spacing w:after="0" w:line="240" w:lineRule="auto"/>
      <w:ind/>
    </w:pPr>
    <w:tblPr>
      <w:tblStyleRowBandSize w:val="1"/>
      <w:tblStyleColBandSize w:val="1"/>
      <w:tblBorders>
        <w:bottom w:val="single" w:color="acccea" w:themeColor="accent1" w:themeTint="80" w:sz="4" w:space="0"/>
        <w:right w:val="single" w:color="acccea" w:themeColor="accent1" w:themeTint="80" w:sz="4" w:space="0"/>
        <w:insideH w:val="single" w:color="acccea" w:themeColor="accent1" w:themeTint="80" w:sz="4" w:space="0"/>
        <w:insideV w:val="single" w:color="acccea" w:themeColor="accent1" w:themeTint="80" w:sz="4" w:space="0"/>
      </w:tblBorders>
    </w:tblPr>
    <w:tcPr>
      <w:tcBorders/>
    </w:tcPr>
    <w:tblStylePr w:type="band1Horz">
      <w:rPr>
        <w:rFonts w:ascii="Arial" w:hAnsi="Arial"/>
        <w:color w:val="acccea" w:themeColor="accent1" w:themeTint="80" w:themeShade="95"/>
        <w:sz w:val="22"/>
      </w:rPr>
      <w:pPr>
        <w:pBdr/>
        <w:spacing/>
        <w:ind/>
      </w:pPr>
      <w:tblPr>
        <w:tblBorders/>
      </w:tblPr>
      <w:tcPr>
        <w:shd w:val="clear" w:color="ddeaf6" w:themeColor="accent1" w:themeTint="34" w:fill="ddeaf6" w:themeFill="accent1" w:themeFillTint="34"/>
        <w:tcBorders/>
      </w:tcPr>
    </w:tblStylePr>
    <w:tblStylePr w:type="band1Vert">
      <w:pPr>
        <w:pBdr/>
        <w:spacing/>
        <w:ind/>
      </w:pPr>
      <w:tblPr>
        <w:tblBorders/>
      </w:tblPr>
      <w:tcPr>
        <w:shd w:val="clear" w:color="ddeaf6" w:themeColor="accent1" w:themeTint="34" w:fill="ddeaf6" w:themeFill="accent1" w:themeFillTint="34"/>
        <w:tcBorders/>
      </w:tcPr>
    </w:tblStylePr>
    <w:tblStylePr w:type="band2Horz">
      <w:rPr>
        <w:rFonts w:ascii="Arial" w:hAnsi="Arial"/>
        <w:color w:val="acccea"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cccea" w:themeColor="accen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cccea" w:themeColor="accent1" w:themeTint="80" w:sz="4" w:space="0"/>
        </w:tcBorders>
      </w:tcPr>
    </w:tblStylePr>
    <w:tblStylePr w:type="firstRow">
      <w:rPr>
        <w:rFonts w:ascii="Arial" w:hAnsi="Arial"/>
        <w:b/>
        <w:color w:val="acccea"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cccea" w:themeColor="accent1" w:themeTint="80" w:sz="4" w:space="0"/>
          <w:right w:val="none" w:color="000000" w:sz="4" w:space="0"/>
        </w:tcBorders>
      </w:tcPr>
    </w:tblStylePr>
    <w:tblStylePr w:type="lastCol">
      <w:rPr>
        <w:rFonts w:ascii="Arial" w:hAnsi="Arial"/>
        <w:i/>
        <w:color w:val="acccea" w:themeColor="accent1" w:themeTint="80" w:themeShade="95"/>
        <w:sz w:val="22"/>
      </w:rPr>
      <w:pPr>
        <w:pBdr/>
        <w:spacing/>
        <w:ind/>
      </w:pPr>
      <w:tblPr>
        <w:tblBorders/>
      </w:tblPr>
      <w:tcPr>
        <w:shd w:val="clear" w:color="ffffff" w:fill="auto"/>
        <w:tcBorders>
          <w:top w:val="none" w:color="000000" w:sz="4" w:space="0"/>
          <w:left w:val="single" w:color="acccea" w:themeColor="accent1" w:themeTint="80" w:sz="4" w:space="0"/>
          <w:bottom w:val="none" w:color="000000" w:sz="4" w:space="0"/>
          <w:right w:val="none" w:color="000000" w:sz="4" w:space="0"/>
        </w:tcBorders>
      </w:tcPr>
    </w:tblStylePr>
    <w:tblStylePr w:type="lastRow">
      <w:rPr>
        <w:rFonts w:ascii="Arial" w:hAnsi="Arial"/>
        <w:b/>
        <w:color w:val="acccea" w:themeColor="accent1" w:themeTint="80" w:themeShade="95"/>
        <w:sz w:val="22"/>
      </w:rPr>
      <w:pPr>
        <w:pBdr/>
        <w:spacing/>
        <w:ind/>
      </w:pPr>
      <w:tblPr>
        <w:tblBorders/>
      </w:tblPr>
      <w:tcPr>
        <w:shd w:val="clear" w:color="ffffff" w:themeColor="light1" w:fill="ffffff" w:themeFill="light1"/>
        <w:tcBorders>
          <w:top w:val="single" w:color="acccea"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3" w:customStyle="1">
    <w:name w:val="Grid Table 7 Colorful - Accent 21"/>
    <w:basedOn w:val="825"/>
    <w:uiPriority w:val="99"/>
    <w:pPr>
      <w:pBdr/>
      <w:spacing w:after="0" w:line="240" w:lineRule="auto"/>
      <w:ind/>
    </w:pPr>
    <w:tblPr>
      <w:tblStyleRowBandSize w:val="1"/>
      <w:tblStyleColBandSize w:val="1"/>
      <w:tblBorders>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4b184" w:themeColor="accent2" w:themeTint="97" w:sz="4" w:space="0"/>
        </w:tcBorders>
      </w:tcPr>
    </w:tblStylePr>
    <w:tblStylePr w:type="fir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4b184" w:themeColor="accent2" w:themeTint="97" w:sz="4" w:space="0"/>
          <w:right w:val="none" w:color="000000" w:sz="4"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4" w:space="0"/>
          <w:left w:val="single" w:color="f4b184" w:themeColor="accent2" w:themeTint="97" w:sz="4" w:space="0"/>
          <w:bottom w:val="none" w:color="000000" w:sz="4" w:space="0"/>
          <w:right w:val="none" w:color="000000" w:sz="4" w:space="0"/>
        </w:tcBorders>
      </w:tcPr>
    </w:tblStylePr>
    <w:tblStylePr w:type="la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4" w:customStyle="1">
    <w:name w:val="Grid Table 7 Colorful - Accent 31"/>
    <w:basedOn w:val="825"/>
    <w:uiPriority w:val="99"/>
    <w:pPr>
      <w:pBdr/>
      <w:spacing w:after="0" w:line="240" w:lineRule="auto"/>
      <w:ind/>
    </w:pPr>
    <w:tblPr>
      <w:tblStyleRowBandSize w:val="1"/>
      <w:tblStyleColBandSize w:val="1"/>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5a5a5" w:themeColor="accent3" w:themeTint="FE"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5a5a5" w:themeColor="accent3" w:themeTint="FE" w:sz="4" w:space="0"/>
        </w:tcBorders>
      </w:tcPr>
    </w:tblStylePr>
    <w:tblStylePr w:type="fir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5a5a5" w:themeColor="accent3" w:themeTint="FE" w:sz="4" w:space="0"/>
          <w:right w:val="none" w:color="000000" w:sz="4" w:space="0"/>
        </w:tcBorders>
      </w:tcPr>
    </w:tblStylePr>
    <w:tblStylePr w:type="lastCol">
      <w:rPr>
        <w:rFonts w:ascii="Arial" w:hAnsi="Arial"/>
        <w:i/>
        <w:color w:val="a5a5a5" w:themeColor="accent3" w:themeTint="FE" w:themeShade="95"/>
        <w:sz w:val="22"/>
      </w:rPr>
      <w:pPr>
        <w:pBdr/>
        <w:spacing/>
        <w:ind/>
      </w:pPr>
      <w:tblPr>
        <w:tblBorders/>
      </w:tblPr>
      <w:tcPr>
        <w:shd w:val="clear" w:color="ffffff" w:fill="auto"/>
        <w:tcBorders>
          <w:top w:val="none" w:color="000000" w:sz="4" w:space="0"/>
          <w:left w:val="single" w:color="a5a5a5" w:themeColor="accent3" w:themeTint="FE" w:sz="4" w:space="0"/>
          <w:bottom w:val="none" w:color="000000" w:sz="4" w:space="0"/>
          <w:right w:val="none" w:color="000000" w:sz="4" w:space="0"/>
        </w:tcBorders>
      </w:tcPr>
    </w:tblStylePr>
    <w:tblStylePr w:type="la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single" w:color="a5a5a5"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5" w:customStyle="1">
    <w:name w:val="Grid Table 7 Colorful - Accent 41"/>
    <w:basedOn w:val="825"/>
    <w:uiPriority w:val="99"/>
    <w:pPr>
      <w:pBdr/>
      <w:spacing w:after="0" w:line="240" w:lineRule="auto"/>
      <w:ind/>
    </w:pPr>
    <w:tblPr>
      <w:tblStyleRowBandSize w:val="1"/>
      <w:tblStyleColBandSize w:val="1"/>
      <w:tblBorders>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fd865" w:themeColor="accent4" w:themeTint="9A" w:sz="4" w:space="0"/>
        </w:tcBorders>
      </w:tcPr>
    </w:tblStylePr>
    <w:tblStylePr w:type="fir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fd865" w:themeColor="accent4" w:themeTint="9A" w:sz="4" w:space="0"/>
          <w:right w:val="none" w:color="000000" w:sz="4"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4" w:space="0"/>
          <w:left w:val="single" w:color="ffd865" w:themeColor="accent4" w:themeTint="9A" w:sz="4" w:space="0"/>
          <w:bottom w:val="none" w:color="000000" w:sz="4" w:space="0"/>
          <w:right w:val="none" w:color="000000" w:sz="4" w:space="0"/>
        </w:tcBorders>
      </w:tcPr>
    </w:tblStylePr>
    <w:tblStylePr w:type="la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6" w:customStyle="1">
    <w:name w:val="Grid Table 7 Colorful - Accent 51"/>
    <w:basedOn w:val="825"/>
    <w:uiPriority w:val="99"/>
    <w:pPr>
      <w:pBdr/>
      <w:spacing w:after="0" w:line="240" w:lineRule="auto"/>
      <w:ind/>
    </w:pPr>
    <w:tblPr>
      <w:tblStyleRowBandSize w:val="1"/>
      <w:tblStyleColBandSize w:val="1"/>
      <w:tblBorders>
        <w:bottom w:val="single" w:color="95afdd" w:themeColor="accent5" w:themeTint="90" w:sz="4" w:space="0"/>
        <w:right w:val="single" w:color="95afdd" w:themeColor="accent5" w:themeTint="90" w:sz="4" w:space="0"/>
        <w:insideH w:val="single" w:color="95afdd" w:themeColor="accent5" w:themeTint="90" w:sz="4" w:space="0"/>
        <w:insideV w:val="single" w:color="95afdd" w:themeColor="accent5" w:themeTint="90" w:sz="4" w:space="0"/>
      </w:tblBorders>
    </w:tblPr>
    <w:tcPr>
      <w:tcBorders/>
    </w:tcPr>
    <w:tblStylePr w:type="band1Horz">
      <w:rPr>
        <w:rFonts w:ascii="Arial" w:hAnsi="Arial"/>
        <w:color w:val="254175" w:themeColor="accent5" w:themeShade="95"/>
        <w:sz w:val="22"/>
      </w:rPr>
      <w:pPr>
        <w:pBdr/>
        <w:spacing/>
        <w:ind/>
      </w:pPr>
      <w:tblPr>
        <w:tblBorders/>
      </w:tblPr>
      <w:tcPr>
        <w:shd w:val="clear" w:color="d8e2f3" w:themeColor="accent5" w:themeTint="34" w:fill="d8e2f3" w:themeFill="accent5" w:themeFillTint="34"/>
        <w:tcBorders/>
      </w:tcPr>
    </w:tblStylePr>
    <w:tblStylePr w:type="band1Vert">
      <w:pPr>
        <w:pBdr/>
        <w:spacing/>
        <w:ind/>
      </w:pPr>
      <w:tblPr>
        <w:tblBorders/>
      </w:tblPr>
      <w:tcPr>
        <w:shd w:val="clear" w:color="d8e2f3" w:themeColor="accent5" w:themeTint="34" w:fill="d8e2f3" w:themeFill="accent5" w:themeFillTint="34"/>
        <w:tcBorders/>
      </w:tcPr>
    </w:tblStylePr>
    <w:tblStylePr w:type="band2Horz">
      <w:rPr>
        <w:rFonts w:ascii="Arial" w:hAnsi="Arial"/>
        <w:color w:val="2541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175" w:themeColor="accent5"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95afdd" w:themeColor="accent5" w:themeTint="90" w:sz="4" w:space="0"/>
        </w:tcBorders>
      </w:tcPr>
    </w:tblStylePr>
    <w:tblStylePr w:type="firstRow">
      <w:rPr>
        <w:rFonts w:ascii="Arial" w:hAnsi="Arial"/>
        <w:b/>
        <w:color w:val="2541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95afdd" w:themeColor="accent5" w:themeTint="90" w:sz="4" w:space="0"/>
          <w:right w:val="none" w:color="000000" w:sz="4" w:space="0"/>
        </w:tcBorders>
      </w:tcPr>
    </w:tblStylePr>
    <w:tblStylePr w:type="lastCol">
      <w:rPr>
        <w:rFonts w:ascii="Arial" w:hAnsi="Arial"/>
        <w:i/>
        <w:color w:val="254175" w:themeColor="accent5" w:themeShade="95"/>
        <w:sz w:val="22"/>
      </w:rPr>
      <w:pPr>
        <w:pBdr/>
        <w:spacing/>
        <w:ind/>
      </w:pPr>
      <w:tblPr>
        <w:tblBorders/>
      </w:tblPr>
      <w:tcPr>
        <w:shd w:val="clear" w:color="ffffff" w:fill="auto"/>
        <w:tcBorders>
          <w:top w:val="none" w:color="000000" w:sz="4" w:space="0"/>
          <w:left w:val="single" w:color="95afdd" w:themeColor="accent5" w:themeTint="90" w:sz="4" w:space="0"/>
          <w:bottom w:val="none" w:color="000000" w:sz="4" w:space="0"/>
          <w:right w:val="none" w:color="000000" w:sz="4" w:space="0"/>
        </w:tcBorders>
      </w:tcPr>
    </w:tblStylePr>
    <w:tblStylePr w:type="lastRow">
      <w:rPr>
        <w:rFonts w:ascii="Arial" w:hAnsi="Arial"/>
        <w:b/>
        <w:color w:val="254175" w:themeColor="accent5" w:themeShade="95"/>
        <w:sz w:val="22"/>
      </w:rPr>
      <w:pPr>
        <w:pBdr/>
        <w:spacing/>
        <w:ind/>
      </w:pPr>
      <w:tblPr>
        <w:tblBorders/>
      </w:tblPr>
      <w:tcPr>
        <w:shd w:val="clear" w:color="ffffff" w:themeColor="light1" w:fill="ffffff" w:themeFill="light1"/>
        <w:tcBorders>
          <w:top w:val="single" w:color="95afdd"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7" w:customStyle="1">
    <w:name w:val="Grid Table 7 Colorful - Accent 61"/>
    <w:basedOn w:val="825"/>
    <w:uiPriority w:val="99"/>
    <w:pPr>
      <w:pBdr/>
      <w:spacing w:after="0" w:line="240" w:lineRule="auto"/>
      <w:ind/>
    </w:pPr>
    <w:tblPr>
      <w:tblStyleRowBandSize w:val="1"/>
      <w:tblStyleColBandSize w:val="1"/>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16429" w:themeColor="accent6"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41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429" w:themeColor="accent6"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dd394" w:themeColor="accent6" w:themeTint="90" w:sz="4" w:space="0"/>
        </w:tcBorders>
      </w:tcPr>
    </w:tblStylePr>
    <w:tblStylePr w:type="firstRow">
      <w:rPr>
        <w:rFonts w:ascii="Arial" w:hAnsi="Arial"/>
        <w:b/>
        <w:color w:val="4164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dd394" w:themeColor="accent6" w:themeTint="90" w:sz="4" w:space="0"/>
          <w:right w:val="none" w:color="000000" w:sz="4" w:space="0"/>
        </w:tcBorders>
      </w:tcPr>
    </w:tblStylePr>
    <w:tblStylePr w:type="lastCol">
      <w:rPr>
        <w:rFonts w:ascii="Arial" w:hAnsi="Arial"/>
        <w:i/>
        <w:color w:val="416429" w:themeColor="accent6" w:themeShade="95"/>
        <w:sz w:val="22"/>
      </w:rPr>
      <w:pPr>
        <w:pBdr/>
        <w:spacing/>
        <w:ind/>
      </w:pPr>
      <w:tblPr>
        <w:tblBorders/>
      </w:tblPr>
      <w:tcPr>
        <w:shd w:val="clear" w:color="ffffff" w:fill="auto"/>
        <w:tcBorders>
          <w:top w:val="none" w:color="000000" w:sz="4" w:space="0"/>
          <w:left w:val="single" w:color="add394" w:themeColor="accent6" w:themeTint="90" w:sz="4" w:space="0"/>
          <w:bottom w:val="none" w:color="000000" w:sz="4" w:space="0"/>
          <w:right w:val="none" w:color="000000" w:sz="4" w:space="0"/>
        </w:tcBorders>
      </w:tcPr>
    </w:tblStylePr>
    <w:tblStylePr w:type="lastRow">
      <w:rPr>
        <w:rFonts w:ascii="Arial" w:hAnsi="Arial"/>
        <w:b/>
        <w:color w:val="416429" w:themeColor="accent6" w:themeShade="95"/>
        <w:sz w:val="22"/>
      </w:rPr>
      <w:pPr>
        <w:pBdr/>
        <w:spacing/>
        <w:ind/>
      </w:pPr>
      <w:tblPr>
        <w:tblBorders/>
      </w:tblPr>
      <w:tcPr>
        <w:shd w:val="clear" w:color="ffffff" w:themeColor="light1" w:fill="ffffff" w:themeFill="light1"/>
        <w:tcBorders>
          <w:top w:val="single" w:color="add394"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8" w:customStyle="1">
    <w:name w:val="List Table 1 Light - Accent 11"/>
    <w:basedOn w:val="825"/>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5e5f4" w:themeColor="accent1" w:themeTint="40" w:fill="d5e5f4" w:themeFill="accent1" w:themeFillTint="40"/>
        <w:tcBorders/>
      </w:tcPr>
    </w:tblStylePr>
    <w:tblStylePr w:type="band1Vert">
      <w:pPr>
        <w:pBdr/>
        <w:spacing/>
        <w:ind/>
      </w:pPr>
      <w:tblPr>
        <w:tblBorders/>
      </w:tblPr>
      <w:tcPr>
        <w:shd w:val="clear" w:color="d5e5f4" w:themeColor="accent1" w:themeTint="40" w:fill="d5e5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5b9bd5"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9" w:customStyle="1">
    <w:name w:val="List Table 1 Light - Accent 21"/>
    <w:basedOn w:val="825"/>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ed7d31"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ed7d31"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0" w:customStyle="1">
    <w:name w:val="List Table 1 Light - Accent 31"/>
    <w:basedOn w:val="825"/>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5a5a5"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1" w:customStyle="1">
    <w:name w:val="List Table 1 Light - Accent 41"/>
    <w:basedOn w:val="825"/>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fc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c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2" w:customStyle="1">
    <w:name w:val="List Table 1 Light - Accent 51"/>
    <w:basedOn w:val="825"/>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cfdbf0" w:themeColor="accent5" w:themeTint="40" w:fill="cfdbf0" w:themeFill="accent5" w:themeFillTint="40"/>
        <w:tcBorders/>
      </w:tcPr>
    </w:tblStylePr>
    <w:tblStylePr w:type="band1Vert">
      <w:pPr>
        <w:pBdr/>
        <w:spacing/>
        <w:ind/>
      </w:pPr>
      <w:tblPr>
        <w:tblBorders/>
      </w:tblPr>
      <w:tcPr>
        <w:shd w:val="clear" w:color="cfdbf0" w:themeColor="accent5" w:themeTint="40" w:fill="cfdb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472c4"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472c4"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3" w:customStyle="1">
    <w:name w:val="List Table 1 Light - Accent 61"/>
    <w:basedOn w:val="825"/>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70ad47"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4" w:customStyle="1">
    <w:name w:val="List Table 2 - Accent 11"/>
    <w:basedOn w:val="825"/>
    <w:uiPriority w:val="99"/>
    <w:pPr>
      <w:pBdr/>
      <w:spacing w:after="0" w:line="240" w:lineRule="auto"/>
      <w:ind/>
    </w:pPr>
    <w:tblPr>
      <w:tblStyleRowBandSize w:val="1"/>
      <w:tblStyleColBandSize w:val="1"/>
      <w:tblBorders>
        <w:top w:val="single" w:color="a2c6e7" w:themeColor="accent1" w:themeTint="90" w:sz="4" w:space="0"/>
        <w:bottom w:val="single" w:color="a2c6e7" w:themeColor="accent1" w:themeTint="90" w:sz="4" w:space="0"/>
        <w:insideH w:val="single" w:color="a2c6e7" w:themeColor="accent1" w:themeTint="90" w:sz="4" w:space="0"/>
      </w:tblBorders>
    </w:tblPr>
    <w:tcPr>
      <w:tcBorders/>
    </w:tcPr>
    <w:tblStylePr w:type="band1Horz">
      <w:rPr>
        <w:rFonts w:ascii="Arial" w:hAnsi="Arial"/>
        <w:color w:val="404040"/>
        <w:sz w:val="22"/>
      </w:rPr>
      <w:pPr>
        <w:pBdr/>
        <w:spacing/>
        <w:ind/>
      </w:pPr>
      <w:tblPr>
        <w:tblBorders/>
      </w:tblPr>
      <w:tcPr>
        <w:shd w:val="clear" w:color="d5e5f4" w:themeColor="accent1" w:themeTint="40" w:fill="d5e5f4" w:themeFill="accent1" w:themeFillTint="40"/>
        <w:tcBorders/>
      </w:tcPr>
    </w:tblStylePr>
    <w:tblStylePr w:type="band1Vert">
      <w:rPr>
        <w:rFonts w:ascii="Arial" w:hAnsi="Arial"/>
        <w:color w:val="404040"/>
        <w:sz w:val="22"/>
      </w:rPr>
      <w:pPr>
        <w:pBdr/>
        <w:spacing/>
        <w:ind/>
      </w:pPr>
      <w:tblPr>
        <w:tblBorders/>
      </w:tblPr>
      <w:tcPr>
        <w:shd w:val="clear" w:color="d5e5f4" w:themeColor="accent1" w:themeTint="40" w:fill="d5e5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2c6e7" w:themeColor="accent1" w:themeTint="90" w:sz="4" w:space="0"/>
          <w:left w:val="none" w:color="000000" w:sz="4" w:space="0"/>
          <w:bottom w:val="single" w:color="a2c6e7"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2c6e7" w:themeColor="accent1" w:themeTint="90" w:sz="4" w:space="0"/>
          <w:left w:val="none" w:color="000000" w:sz="4" w:space="0"/>
          <w:bottom w:val="single" w:color="a2c6e7"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5" w:customStyle="1">
    <w:name w:val="List Table 2 - Accent 21"/>
    <w:basedOn w:val="825"/>
    <w:uiPriority w:val="99"/>
    <w:pPr>
      <w:pBdr/>
      <w:spacing w:after="0" w:line="240" w:lineRule="auto"/>
      <w:ind/>
    </w:pPr>
    <w:tblPr>
      <w:tblStyleRowBandSize w:val="1"/>
      <w:tblStyleColBandSize w:val="1"/>
      <w:tblBorders>
        <w:top w:val="single" w:color="f4b58a" w:themeColor="accent2" w:themeTint="90" w:sz="4" w:space="0"/>
        <w:bottom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6" w:customStyle="1">
    <w:name w:val="List Table 2 - Accent 31"/>
    <w:basedOn w:val="825"/>
    <w:uiPriority w:val="99"/>
    <w:pPr>
      <w:pBdr/>
      <w:spacing w:after="0" w:line="240" w:lineRule="auto"/>
      <w:ind/>
    </w:pPr>
    <w:tblPr>
      <w:tblStyleRowBandSize w:val="1"/>
      <w:tblStyleColBandSize w:val="1"/>
      <w:tblBorders>
        <w:top w:val="single" w:color="cccccc" w:themeColor="accent3" w:themeTint="90" w:sz="4" w:space="0"/>
        <w:bottom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7" w:customStyle="1">
    <w:name w:val="List Table 2 - Accent 41"/>
    <w:basedOn w:val="825"/>
    <w:uiPriority w:val="99"/>
    <w:pPr>
      <w:pBdr/>
      <w:spacing w:after="0" w:line="240" w:lineRule="auto"/>
      <w:ind/>
    </w:pPr>
    <w:tblPr>
      <w:tblStyleRowBandSize w:val="1"/>
      <w:tblStyleColBandSize w:val="1"/>
      <w:tblBorders>
        <w:top w:val="single" w:color="ffdb6f" w:themeColor="accent4" w:themeTint="90" w:sz="4" w:space="0"/>
        <w:bottom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8" w:customStyle="1">
    <w:name w:val="List Table 2 - Accent 51"/>
    <w:basedOn w:val="825"/>
    <w:uiPriority w:val="99"/>
    <w:pPr>
      <w:pBdr/>
      <w:spacing w:after="0" w:line="240" w:lineRule="auto"/>
      <w:ind/>
    </w:pPr>
    <w:tblPr>
      <w:tblStyleRowBandSize w:val="1"/>
      <w:tblStyleColBandSize w:val="1"/>
      <w:tblBorders>
        <w:top w:val="single" w:color="95afdd" w:themeColor="accent5" w:themeTint="90" w:sz="4" w:space="0"/>
        <w:bottom w:val="single" w:color="95afdd" w:themeColor="accent5" w:themeTint="90" w:sz="4" w:space="0"/>
        <w:insideH w:val="single" w:color="95afdd" w:themeColor="accent5" w:themeTint="90" w:sz="4" w:space="0"/>
      </w:tblBorders>
    </w:tblPr>
    <w:tcPr>
      <w:tcBorders/>
    </w:tcPr>
    <w:tblStylePr w:type="band1Horz">
      <w:rPr>
        <w:rFonts w:ascii="Arial" w:hAnsi="Arial"/>
        <w:color w:val="404040"/>
        <w:sz w:val="22"/>
      </w:rPr>
      <w:pPr>
        <w:pBdr/>
        <w:spacing/>
        <w:ind/>
      </w:pPr>
      <w:tblPr>
        <w:tblBorders/>
      </w:tblPr>
      <w:tcPr>
        <w:shd w:val="clear" w:color="cfdbf0" w:themeColor="accent5" w:themeTint="40" w:fill="cfdbf0" w:themeFill="accent5" w:themeFillTint="40"/>
        <w:tcBorders/>
      </w:tcPr>
    </w:tblStylePr>
    <w:tblStylePr w:type="band1Vert">
      <w:rPr>
        <w:rFonts w:ascii="Arial" w:hAnsi="Arial"/>
        <w:color w:val="404040"/>
        <w:sz w:val="22"/>
      </w:rPr>
      <w:pPr>
        <w:pBdr/>
        <w:spacing/>
        <w:ind/>
      </w:pPr>
      <w:tblPr>
        <w:tblBorders/>
      </w:tblPr>
      <w:tcPr>
        <w:shd w:val="clear" w:color="cfdbf0" w:themeColor="accent5" w:themeTint="40" w:fill="cfdb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5afdd" w:themeColor="accent5" w:themeTint="90" w:sz="4" w:space="0"/>
          <w:left w:val="none" w:color="000000" w:sz="4" w:space="0"/>
          <w:bottom w:val="single" w:color="95afdd"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5afdd" w:themeColor="accent5" w:themeTint="90" w:sz="4" w:space="0"/>
          <w:left w:val="none" w:color="000000" w:sz="4" w:space="0"/>
          <w:bottom w:val="single" w:color="95afdd"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9" w:customStyle="1">
    <w:name w:val="List Table 2 - Accent 61"/>
    <w:basedOn w:val="825"/>
    <w:uiPriority w:val="99"/>
    <w:pPr>
      <w:pBdr/>
      <w:spacing w:after="0" w:line="240" w:lineRule="auto"/>
      <w:ind/>
    </w:pPr>
    <w:tblPr>
      <w:tblStyleRowBandSize w:val="1"/>
      <w:tblStyleColBandSize w:val="1"/>
      <w:tblBorders>
        <w:top w:val="single" w:color="add394" w:themeColor="accent6" w:themeTint="90" w:sz="4" w:space="0"/>
        <w:bottom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0" w:customStyle="1">
    <w:name w:val="List Table 3 - Accent 11"/>
    <w:basedOn w:val="825"/>
    <w:uiPriority w:val="99"/>
    <w:pPr>
      <w:pBdr/>
      <w:spacing w:after="0" w:line="240" w:lineRule="auto"/>
      <w:ind/>
    </w:pPr>
    <w:tblPr>
      <w:tblStyleRowBandSize w:val="1"/>
      <w:tblStyleColBandSize w:val="1"/>
      <w:tblBorders>
        <w:top w:val="single" w:color="5b9bd5" w:themeColor="accent1" w:sz="4" w:space="0"/>
        <w:left w:val="single" w:color="5b9bd5" w:themeColor="accent1" w:sz="4" w:space="0"/>
        <w:bottom w:val="single" w:color="5b9bd5" w:themeColor="accent1" w:sz="4" w:space="0"/>
        <w:right w:val="single" w:color="5b9bd5" w:themeColor="accent1" w:sz="4" w:space="0"/>
      </w:tblBorders>
    </w:tblPr>
    <w:tcPr>
      <w:tcBorders/>
    </w:tcPr>
    <w:tblStylePr w:type="band1Horz">
      <w:rPr>
        <w:rFonts w:ascii="Arial" w:hAnsi="Arial"/>
        <w:color w:val="404040"/>
        <w:sz w:val="22"/>
      </w:rPr>
      <w:pPr>
        <w:pBdr/>
        <w:spacing/>
        <w:ind/>
      </w:pPr>
      <w:tblPr>
        <w:tblBorders/>
      </w:tblPr>
      <w:tcPr>
        <w:tcBorders>
          <w:top w:val="single" w:color="5b9bd5" w:themeColor="accent1" w:sz="4" w:space="0"/>
          <w:bottom w:val="single" w:color="5b9bd5" w:themeColor="accent1" w:sz="4" w:space="0"/>
        </w:tcBorders>
      </w:tcPr>
    </w:tblStylePr>
    <w:tblStylePr w:type="band1Vert">
      <w:rPr>
        <w:rFonts w:ascii="Arial" w:hAnsi="Arial"/>
        <w:color w:val="404040"/>
        <w:sz w:val="22"/>
      </w:rPr>
      <w:pPr>
        <w:pBdr/>
        <w:spacing/>
        <w:ind/>
      </w:pPr>
      <w:tblPr>
        <w:tblBorders/>
      </w:tblPr>
      <w:tcPr>
        <w:tcBorders>
          <w:left w:val="single" w:color="5b9bd5" w:themeColor="accent1" w:sz="4" w:space="0"/>
          <w:right w:val="single" w:color="5b9bd5"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1" w:customStyle="1">
    <w:name w:val="List Table 3 - Accent 21"/>
    <w:basedOn w:val="825"/>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f4b184" w:themeColor="accent2" w:themeTint="97" w:sz="4" w:space="0"/>
          <w:bottom w:val="single" w:color="f4b184" w:themeColor="accent2" w:themeTint="97" w:sz="4" w:space="0"/>
        </w:tcBorders>
      </w:tcPr>
    </w:tblStylePr>
    <w:tblStylePr w:type="band1Vert">
      <w:rPr>
        <w:rFonts w:ascii="Arial" w:hAnsi="Arial"/>
        <w:color w:val="404040"/>
        <w:sz w:val="22"/>
      </w:rPr>
      <w:pPr>
        <w:pBdr/>
        <w:spacing/>
        <w:ind/>
      </w:pPr>
      <w:tblPr>
        <w:tblBorders/>
      </w:tblPr>
      <w:tcPr>
        <w:tcBorders>
          <w:left w:val="single" w:color="f4b184" w:themeColor="accent2" w:themeTint="97" w:sz="4" w:space="0"/>
          <w:right w:val="single" w:color="f4b184"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2" w:customStyle="1">
    <w:name w:val="List Table 3 - Accent 31"/>
    <w:basedOn w:val="825"/>
    <w:uiPriority w:val="99"/>
    <w:pPr>
      <w:pBdr/>
      <w:spacing w:after="0" w:line="240" w:lineRule="auto"/>
      <w:ind/>
    </w:pPr>
    <w:tblPr>
      <w:tblStyleRowBandSize w:val="1"/>
      <w:tblStyleColBandSize w:val="1"/>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c9c9c9" w:themeColor="accent3" w:themeTint="98" w:sz="4" w:space="0"/>
          <w:bottom w:val="single" w:color="c9c9c9" w:themeColor="accent3" w:themeTint="98" w:sz="4" w:space="0"/>
        </w:tcBorders>
      </w:tcPr>
    </w:tblStylePr>
    <w:tblStylePr w:type="band1Vert">
      <w:rPr>
        <w:rFonts w:ascii="Arial" w:hAnsi="Arial"/>
        <w:color w:val="404040"/>
        <w:sz w:val="22"/>
      </w:rPr>
      <w:pPr>
        <w:pBdr/>
        <w:spacing/>
        <w:ind/>
      </w:pPr>
      <w:tblPr>
        <w:tblBorders/>
      </w:tblPr>
      <w:tcPr>
        <w:tcBorders>
          <w:left w:val="single" w:color="c9c9c9" w:themeColor="accent3" w:themeTint="98" w:sz="4" w:space="0"/>
          <w:right w:val="single" w:color="c9c9c9"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9c9c9"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3" w:customStyle="1">
    <w:name w:val="List Table 3 - Accent 41"/>
    <w:basedOn w:val="825"/>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ffd865" w:themeColor="accent4" w:themeTint="9A" w:sz="4" w:space="0"/>
          <w:bottom w:val="single" w:color="ffd865" w:themeColor="accent4" w:themeTint="9A" w:sz="4" w:space="0"/>
        </w:tcBorders>
      </w:tcPr>
    </w:tblStylePr>
    <w:tblStylePr w:type="band1Vert">
      <w:rPr>
        <w:rFonts w:ascii="Arial" w:hAnsi="Arial"/>
        <w:color w:val="404040"/>
        <w:sz w:val="22"/>
      </w:rPr>
      <w:pPr>
        <w:pBdr/>
        <w:spacing/>
        <w:ind/>
      </w:pPr>
      <w:tblPr>
        <w:tblBorders/>
      </w:tblPr>
      <w:tcPr>
        <w:tcBorders>
          <w:left w:val="single" w:color="ffd865" w:themeColor="accent4" w:themeTint="9A" w:sz="4" w:space="0"/>
          <w:right w:val="single" w:color="ffd865"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4" w:customStyle="1">
    <w:name w:val="List Table 3 - Accent 51"/>
    <w:basedOn w:val="825"/>
    <w:uiPriority w:val="99"/>
    <w:pPr>
      <w:pBdr/>
      <w:spacing w:after="0" w:line="240" w:lineRule="auto"/>
      <w:ind/>
    </w:pPr>
    <w:tblPr>
      <w:tblStyleRowBandSize w:val="1"/>
      <w:tblStyleColBandSize w:val="1"/>
      <w:tblBorders>
        <w:top w:val="single" w:color="8da9db" w:themeColor="accent5" w:themeTint="9A" w:sz="4" w:space="0"/>
        <w:left w:val="single" w:color="8da9db" w:themeColor="accent5" w:themeTint="9A" w:sz="4" w:space="0"/>
        <w:bottom w:val="single" w:color="8da9db" w:themeColor="accent5" w:themeTint="9A" w:sz="4" w:space="0"/>
        <w:right w:val="single" w:color="8da9db"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8da9db" w:themeColor="accent5" w:themeTint="9A" w:sz="4" w:space="0"/>
          <w:bottom w:val="single" w:color="8da9db" w:themeColor="accent5" w:themeTint="9A" w:sz="4" w:space="0"/>
        </w:tcBorders>
      </w:tcPr>
    </w:tblStylePr>
    <w:tblStylePr w:type="band1Vert">
      <w:rPr>
        <w:rFonts w:ascii="Arial" w:hAnsi="Arial"/>
        <w:color w:val="404040"/>
        <w:sz w:val="22"/>
      </w:rPr>
      <w:pPr>
        <w:pBdr/>
        <w:spacing/>
        <w:ind/>
      </w:pPr>
      <w:tblPr>
        <w:tblBorders/>
      </w:tblPr>
      <w:tcPr>
        <w:tcBorders>
          <w:left w:val="single" w:color="8da9db" w:themeColor="accent5" w:themeTint="9A" w:sz="4" w:space="0"/>
          <w:right w:val="single" w:color="8da9db"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8da9db" w:themeColor="accent5" w:themeTint="9A" w:fill="8da9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5" w:customStyle="1">
    <w:name w:val="List Table 3 - Accent 61"/>
    <w:basedOn w:val="825"/>
    <w:uiPriority w:val="99"/>
    <w:pPr>
      <w:pBdr/>
      <w:spacing w:after="0" w:line="240" w:lineRule="auto"/>
      <w:ind/>
    </w:pPr>
    <w:tblPr>
      <w:tblStyleRowBandSize w:val="1"/>
      <w:tblStyleColBandSize w:val="1"/>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a9d08e" w:themeColor="accent6" w:themeTint="98" w:sz="4" w:space="0"/>
          <w:bottom w:val="single" w:color="a9d08e" w:themeColor="accent6" w:themeTint="98" w:sz="4" w:space="0"/>
        </w:tcBorders>
      </w:tcPr>
    </w:tblStylePr>
    <w:tblStylePr w:type="band1Vert">
      <w:rPr>
        <w:rFonts w:ascii="Arial" w:hAnsi="Arial"/>
        <w:color w:val="404040"/>
        <w:sz w:val="22"/>
      </w:rPr>
      <w:pPr>
        <w:pBdr/>
        <w:spacing/>
        <w:ind/>
      </w:pPr>
      <w:tblPr>
        <w:tblBorders/>
      </w:tblPr>
      <w:tcPr>
        <w:tcBorders>
          <w:left w:val="single" w:color="a9d08e" w:themeColor="accent6" w:themeTint="98" w:sz="4" w:space="0"/>
          <w:right w:val="single" w:color="a9d08e"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9d08e" w:themeColor="accent6" w:themeTint="98" w:fill="a9d08e"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6" w:customStyle="1">
    <w:name w:val="List Table 4 - Accent 11"/>
    <w:basedOn w:val="825"/>
    <w:uiPriority w:val="99"/>
    <w:pPr>
      <w:pBdr/>
      <w:spacing w:after="0" w:line="240" w:lineRule="auto"/>
      <w:ind/>
    </w:pPr>
    <w:tblPr>
      <w:tblStyleRowBandSize w:val="1"/>
      <w:tblStyleColBandSize w:val="1"/>
      <w:tblBorders>
        <w:top w:val="single" w:color="a2c6e7" w:themeColor="accent1" w:themeTint="90" w:sz="4" w:space="0"/>
        <w:left w:val="single" w:color="a2c6e7" w:themeColor="accent1" w:themeTint="90" w:sz="4" w:space="0"/>
        <w:bottom w:val="single" w:color="a2c6e7" w:themeColor="accent1" w:themeTint="90" w:sz="4" w:space="0"/>
        <w:right w:val="single" w:color="a2c6e7" w:themeColor="accent1" w:themeTint="90" w:sz="4" w:space="0"/>
        <w:insideH w:val="single" w:color="a2c6e7" w:themeColor="accent1" w:themeTint="90" w:sz="4" w:space="0"/>
      </w:tblBorders>
    </w:tblPr>
    <w:tcPr>
      <w:tcBorders/>
    </w:tcPr>
    <w:tblStylePr w:type="band1Horz">
      <w:rPr>
        <w:rFonts w:ascii="Arial" w:hAnsi="Arial"/>
        <w:color w:val="404040"/>
        <w:sz w:val="22"/>
      </w:rPr>
      <w:pPr>
        <w:pBdr/>
        <w:spacing/>
        <w:ind/>
      </w:pPr>
      <w:tblPr>
        <w:tblBorders/>
      </w:tblPr>
      <w:tcPr>
        <w:shd w:val="clear" w:color="d5e5f4" w:themeColor="accent1" w:themeTint="40" w:fill="d5e5f4" w:themeFill="accent1" w:themeFillTint="40"/>
        <w:tcBorders/>
      </w:tcPr>
    </w:tblStylePr>
    <w:tblStylePr w:type="band1Vert">
      <w:rPr>
        <w:rFonts w:ascii="Arial" w:hAnsi="Arial"/>
        <w:color w:val="404040"/>
        <w:sz w:val="22"/>
      </w:rPr>
      <w:pPr>
        <w:pBdr/>
        <w:spacing/>
        <w:ind/>
      </w:pPr>
      <w:tblPr>
        <w:tblBorders/>
      </w:tblPr>
      <w:tcPr>
        <w:shd w:val="clear" w:color="d5e5f4" w:themeColor="accent1" w:themeTint="40" w:fill="d5e5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7" w:customStyle="1">
    <w:name w:val="List Table 4 - Accent 21"/>
    <w:basedOn w:val="825"/>
    <w:uiPriority w:val="9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8" w:customStyle="1">
    <w:name w:val="List Table 4 - Accent 31"/>
    <w:basedOn w:val="825"/>
    <w:uiPriority w:val="9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9" w:customStyle="1">
    <w:name w:val="List Table 4 - Accent 41"/>
    <w:basedOn w:val="825"/>
    <w:uiPriority w:val="9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0" w:customStyle="1">
    <w:name w:val="List Table 4 - Accent 51"/>
    <w:basedOn w:val="825"/>
    <w:uiPriority w:val="99"/>
    <w:pPr>
      <w:pBdr/>
      <w:spacing w:after="0" w:line="240" w:lineRule="auto"/>
      <w:ind/>
    </w:pPr>
    <w:tblPr>
      <w:tblStyleRowBandSize w:val="1"/>
      <w:tblStyleColBandSize w:val="1"/>
      <w:tblBorders>
        <w:top w:val="single" w:color="95afdd" w:themeColor="accent5" w:themeTint="90" w:sz="4" w:space="0"/>
        <w:left w:val="single" w:color="95afdd" w:themeColor="accent5" w:themeTint="90" w:sz="4" w:space="0"/>
        <w:bottom w:val="single" w:color="95afdd" w:themeColor="accent5" w:themeTint="90" w:sz="4" w:space="0"/>
        <w:right w:val="single" w:color="95afdd" w:themeColor="accent5" w:themeTint="90" w:sz="4" w:space="0"/>
        <w:insideH w:val="single" w:color="95afdd" w:themeColor="accent5" w:themeTint="90" w:sz="4" w:space="0"/>
      </w:tblBorders>
    </w:tblPr>
    <w:tcPr>
      <w:tcBorders/>
    </w:tcPr>
    <w:tblStylePr w:type="band1Horz">
      <w:rPr>
        <w:rFonts w:ascii="Arial" w:hAnsi="Arial"/>
        <w:color w:val="404040"/>
        <w:sz w:val="22"/>
      </w:rPr>
      <w:pPr>
        <w:pBdr/>
        <w:spacing/>
        <w:ind/>
      </w:pPr>
      <w:tblPr>
        <w:tblBorders/>
      </w:tblPr>
      <w:tcPr>
        <w:shd w:val="clear" w:color="cfdbf0" w:themeColor="accent5" w:themeTint="40" w:fill="cfdbf0" w:themeFill="accent5" w:themeFillTint="40"/>
        <w:tcBorders/>
      </w:tcPr>
    </w:tblStylePr>
    <w:tblStylePr w:type="band1Vert">
      <w:rPr>
        <w:rFonts w:ascii="Arial" w:hAnsi="Arial"/>
        <w:color w:val="404040"/>
        <w:sz w:val="22"/>
      </w:rPr>
      <w:pPr>
        <w:pBdr/>
        <w:spacing/>
        <w:ind/>
      </w:pPr>
      <w:tblPr>
        <w:tblBorders/>
      </w:tblPr>
      <w:tcPr>
        <w:shd w:val="clear" w:color="cfdbf0" w:themeColor="accent5" w:themeTint="40" w:fill="cfdb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1" w:customStyle="1">
    <w:name w:val="List Table 4 - Accent 61"/>
    <w:basedOn w:val="825"/>
    <w:uiPriority w:val="9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2" w:customStyle="1">
    <w:name w:val="List Table 5 Dark - Accent 11"/>
    <w:basedOn w:val="825"/>
    <w:uiPriority w:val="99"/>
    <w:pPr>
      <w:pBdr/>
      <w:spacing w:after="0" w:line="240" w:lineRule="auto"/>
      <w:ind/>
    </w:pPr>
    <w:tblPr>
      <w:tblStyleRowBandSize w:val="1"/>
      <w:tblStyleColBandSize w:val="1"/>
      <w:tblBorders>
        <w:top w:val="single" w:color="5b9bd5" w:themeColor="accent1" w:sz="32" w:space="0"/>
        <w:left w:val="single" w:color="5b9bd5" w:themeColor="accent1" w:sz="32" w:space="0"/>
        <w:bottom w:val="single" w:color="5b9bd5" w:themeColor="accent1" w:sz="32" w:space="0"/>
        <w:right w:val="single" w:color="5b9bd5" w:themeColor="accent1" w:sz="32" w:space="0"/>
      </w:tblBorders>
      <w:shd w:val="clear" w:color="5b9bd5" w:themeColor="accent1" w:fill="5b9bd5" w:themeFill="accent1"/>
    </w:tblPr>
    <w:tcPr>
      <w:tcBorders/>
    </w:tcPr>
    <w:tblStylePr w:type="band1Horz">
      <w:pPr>
        <w:pBdr/>
        <w:spacing/>
        <w:ind/>
      </w:pPr>
      <w:tblPr>
        <w:tblBorders/>
      </w:tblPr>
      <w:tcPr>
        <w:shd w:val="clear" w:color="5b9bd5" w:themeColor="accent1" w:fill="5b9bd5"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5b9bd5" w:themeColor="accent1" w:fill="5b9bd5"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5b9bd5" w:themeColor="accent1" w:fill="5b9bd5"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5b9bd5"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5b9bd5" w:themeColor="accent1" w:fill="5b9bd5" w:themeFill="accent1"/>
        <w:tcBorders>
          <w:top w:val="single" w:color="5b9bd5"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5b9bd5"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3" w:customStyle="1">
    <w:name w:val="List Table 5 Dark - Accent 21"/>
    <w:basedOn w:val="825"/>
    <w:uiPriority w:val="99"/>
    <w:pPr>
      <w:pBdr/>
      <w:spacing w:after="0" w:line="240" w:lineRule="auto"/>
      <w:ind/>
    </w:pPr>
    <w:tblPr>
      <w:tblStyleRowBandSize w:val="1"/>
      <w:tblStyleColBandSize w:val="1"/>
      <w:tblBorders>
        <w:top w:val="single" w:color="f4b184" w:themeColor="accent2" w:themeTint="97" w:sz="32" w:space="0"/>
        <w:left w:val="single" w:color="f4b184" w:themeColor="accent2" w:themeTint="97" w:sz="32" w:space="0"/>
        <w:bottom w:val="single" w:color="f4b184" w:themeColor="accent2" w:themeTint="97" w:sz="32" w:space="0"/>
        <w:right w:val="single" w:color="f4b184" w:themeColor="accent2" w:themeTint="97" w:sz="32" w:space="0"/>
      </w:tblBorders>
      <w:shd w:val="clear" w:color="f4b184" w:themeColor="accent2" w:themeTint="97" w:fill="f4b184" w:themeFill="accent2" w:themeFillTint="97"/>
    </w:tblPr>
    <w:tcPr>
      <w:tcBorders/>
    </w:tcPr>
    <w:tblStylePr w:type="band1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f4b184" w:themeColor="accent2" w:themeTint="97" w:fill="f4b184"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4b184"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4b184" w:themeColor="accent2" w:themeTint="97" w:fill="f4b184" w:themeFill="accent2" w:themeFillTint="97"/>
        <w:tcBorders>
          <w:top w:val="single" w:color="f4b184"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4b184"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4" w:customStyle="1">
    <w:name w:val="List Table 5 Dark - Accent 31"/>
    <w:basedOn w:val="825"/>
    <w:uiPriority w:val="99"/>
    <w:pPr>
      <w:pBdr/>
      <w:spacing w:after="0" w:line="240" w:lineRule="auto"/>
      <w:ind/>
    </w:pPr>
    <w:tblPr>
      <w:tblStyleRowBandSize w:val="1"/>
      <w:tblStyleColBandSize w:val="1"/>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shd w:val="clear" w:color="c9c9c9" w:themeColor="accent3" w:themeTint="98" w:fill="c9c9c9" w:themeFill="accent3" w:themeFillTint="98"/>
    </w:tblPr>
    <w:tcPr>
      <w:tcBorders/>
    </w:tcPr>
    <w:tblStylePr w:type="band1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c9c9c9" w:themeColor="accent3" w:themeTint="98" w:fill="c9c9c9"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c9c9c9"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c9c9c9" w:themeColor="accent3" w:themeTint="98" w:fill="c9c9c9" w:themeFill="accent3" w:themeFillTint="98"/>
        <w:tcBorders>
          <w:top w:val="single" w:color="c9c9c9"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9c9c9"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5" w:customStyle="1">
    <w:name w:val="List Table 5 Dark - Accent 41"/>
    <w:basedOn w:val="825"/>
    <w:uiPriority w:val="99"/>
    <w:pPr>
      <w:pBdr/>
      <w:spacing w:after="0" w:line="240" w:lineRule="auto"/>
      <w:ind/>
    </w:pPr>
    <w:tblPr>
      <w:tblStyleRowBandSize w:val="1"/>
      <w:tblStyleColBandSize w:val="1"/>
      <w:tblBorders>
        <w:top w:val="single" w:color="ffd865" w:themeColor="accent4" w:themeTint="9A" w:sz="32" w:space="0"/>
        <w:left w:val="single" w:color="ffd865" w:themeColor="accent4" w:themeTint="9A" w:sz="32" w:space="0"/>
        <w:bottom w:val="single" w:color="ffd865" w:themeColor="accent4" w:themeTint="9A" w:sz="32" w:space="0"/>
        <w:right w:val="single" w:color="ffd865" w:themeColor="accent4" w:themeTint="9A" w:sz="32" w:space="0"/>
      </w:tblBorders>
      <w:shd w:val="clear" w:color="ffd865" w:themeColor="accent4" w:themeTint="9A" w:fill="ffd865" w:themeFill="accent4" w:themeFillTint="9A"/>
    </w:tblPr>
    <w:tcPr>
      <w:tcBorders/>
    </w:tcPr>
    <w:tblStylePr w:type="band1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ffd865" w:themeColor="accent4" w:themeTint="9A" w:fill="ffd865"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fd865"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fd865" w:themeColor="accent4" w:themeTint="9A" w:fill="ffd865" w:themeFill="accent4" w:themeFillTint="9A"/>
        <w:tcBorders>
          <w:top w:val="single" w:color="ffd865"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fd865"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6" w:customStyle="1">
    <w:name w:val="List Table 5 Dark - Accent 51"/>
    <w:basedOn w:val="825"/>
    <w:uiPriority w:val="99"/>
    <w:pPr>
      <w:pBdr/>
      <w:spacing w:after="0" w:line="240" w:lineRule="auto"/>
      <w:ind/>
    </w:pPr>
    <w:tblPr>
      <w:tblStyleRowBandSize w:val="1"/>
      <w:tblStyleColBandSize w:val="1"/>
      <w:tblBorders>
        <w:top w:val="single" w:color="8da9db" w:themeColor="accent5" w:themeTint="9A" w:sz="32" w:space="0"/>
        <w:left w:val="single" w:color="8da9db" w:themeColor="accent5" w:themeTint="9A" w:sz="32" w:space="0"/>
        <w:bottom w:val="single" w:color="8da9db" w:themeColor="accent5" w:themeTint="9A" w:sz="32" w:space="0"/>
        <w:right w:val="single" w:color="8da9db" w:themeColor="accent5" w:themeTint="9A" w:sz="32" w:space="0"/>
      </w:tblBorders>
      <w:shd w:val="clear" w:color="8da9db" w:themeColor="accent5" w:themeTint="9A" w:fill="8da9db" w:themeFill="accent5" w:themeFillTint="9A"/>
    </w:tblPr>
    <w:tcPr>
      <w:tcBorders/>
    </w:tcPr>
    <w:tblStylePr w:type="band1Horz">
      <w:pPr>
        <w:pBdr/>
        <w:spacing/>
        <w:ind/>
      </w:pPr>
      <w:tblPr>
        <w:tblBorders/>
      </w:tblPr>
      <w:tcPr>
        <w:shd w:val="clear" w:color="8da9db" w:themeColor="accent5" w:themeTint="9A" w:fill="8da9db"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8da9db" w:themeColor="accent5" w:themeTint="9A" w:fill="8da9db"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8da9db" w:themeColor="accent5" w:themeTint="9A" w:fill="8da9db"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8da9db"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8da9db" w:themeColor="accent5" w:themeTint="9A" w:fill="8da9db" w:themeFill="accent5" w:themeFillTint="9A"/>
        <w:tcBorders>
          <w:top w:val="single" w:color="8da9db"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8da9db"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7" w:customStyle="1">
    <w:name w:val="List Table 5 Dark - Accent 61"/>
    <w:basedOn w:val="825"/>
    <w:uiPriority w:val="99"/>
    <w:pPr>
      <w:pBdr/>
      <w:spacing w:after="0" w:line="240" w:lineRule="auto"/>
      <w:ind/>
    </w:pPr>
    <w:tblPr>
      <w:tblStyleRowBandSize w:val="1"/>
      <w:tblStyleColBandSize w:val="1"/>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shd w:val="clear" w:color="a9d08e" w:themeColor="accent6" w:themeTint="98" w:fill="a9d08e" w:themeFill="accent6" w:themeFillTint="98"/>
    </w:tblPr>
    <w:tcPr>
      <w:tcBorders/>
    </w:tcPr>
    <w:tblStylePr w:type="band1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a9d08e" w:themeColor="accent6" w:themeTint="98" w:fill="a9d08e"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a9d08e"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a9d08e" w:themeColor="accent6" w:themeTint="98" w:fill="a9d08e" w:themeFill="accent6" w:themeFillTint="98"/>
        <w:tcBorders>
          <w:top w:val="single" w:color="a9d08e"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a9d08e"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8" w:customStyle="1">
    <w:name w:val="List Table 6 Colorful - Accent 11"/>
    <w:basedOn w:val="825"/>
    <w:uiPriority w:val="99"/>
    <w:pPr>
      <w:pBdr/>
      <w:spacing w:after="0" w:line="240" w:lineRule="auto"/>
      <w:ind/>
    </w:pPr>
    <w:tblPr>
      <w:tblStyleRowBandSize w:val="1"/>
      <w:tblStyleColBandSize w:val="1"/>
      <w:tblBorders>
        <w:top w:val="single" w:color="5b9bd5" w:themeColor="accent1" w:sz="4" w:space="0"/>
        <w:bottom w:val="single" w:color="5b9bd5" w:themeColor="accent1" w:sz="4" w:space="0"/>
      </w:tblBorders>
    </w:tblPr>
    <w:tcPr>
      <w:tcBorders/>
    </w:tcPr>
    <w:tblStylePr w:type="band1Horz">
      <w:rPr>
        <w:rFonts w:ascii="Arial" w:hAnsi="Arial"/>
        <w:color w:val="245a8d" w:themeColor="accent1" w:themeShade="95"/>
        <w:sz w:val="22"/>
      </w:rPr>
      <w:pPr>
        <w:pBdr/>
        <w:spacing/>
        <w:ind/>
      </w:pPr>
      <w:tblPr>
        <w:tblBorders/>
      </w:tblPr>
      <w:tcPr>
        <w:shd w:val="clear" w:color="d5e5f4" w:themeColor="accent1" w:themeTint="40" w:fill="d5e5f4" w:themeFill="accent1" w:themeFillTint="40"/>
        <w:tcBorders/>
      </w:tcPr>
    </w:tblStylePr>
    <w:tblStylePr w:type="band1Vert">
      <w:pPr>
        <w:pBdr/>
        <w:spacing/>
        <w:ind/>
      </w:pPr>
      <w:tblPr>
        <w:tblBorders/>
      </w:tblPr>
      <w:tcPr>
        <w:shd w:val="clear" w:color="d5e5f4" w:themeColor="accent1" w:themeTint="40" w:fill="d5e5f4" w:themeFill="accent1" w:themeFillTint="40"/>
        <w:tcBorders/>
      </w:tcPr>
    </w:tblStylePr>
    <w:tblStylePr w:type="band2Horz">
      <w:rPr>
        <w:rFonts w:ascii="Arial" w:hAnsi="Arial"/>
        <w:color w:val="245a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1" w:themeShade="95"/>
      </w:rPr>
      <w:pPr>
        <w:pBdr/>
        <w:spacing/>
        <w:ind/>
      </w:pPr>
      <w:tblPr>
        <w:tblBorders/>
      </w:tblPr>
      <w:tcPr>
        <w:tcBorders/>
      </w:tcPr>
    </w:tblStylePr>
    <w:tblStylePr w:type="firstRow">
      <w:rPr>
        <w:b/>
        <w:color w:val="245a8d" w:themeColor="accent1" w:themeShade="95"/>
      </w:rPr>
      <w:pPr>
        <w:pBdr/>
        <w:spacing/>
        <w:ind/>
      </w:pPr>
      <w:tblPr>
        <w:tblBorders/>
      </w:tblPr>
      <w:tcPr>
        <w:tcBorders>
          <w:bottom w:val="single" w:color="5b9bd5" w:themeColor="accent1" w:sz="4" w:space="0"/>
        </w:tcBorders>
      </w:tcPr>
    </w:tblStylePr>
    <w:tblStylePr w:type="lastCol">
      <w:rPr>
        <w:b/>
        <w:color w:val="245a8d" w:themeColor="accent1" w:themeShade="95"/>
      </w:rPr>
      <w:pPr>
        <w:pBdr/>
        <w:spacing/>
        <w:ind/>
      </w:pPr>
      <w:tblPr>
        <w:tblBorders/>
      </w:tblPr>
      <w:tcPr>
        <w:tcBorders/>
      </w:tcPr>
    </w:tblStylePr>
    <w:tblStylePr w:type="lastRow">
      <w:rPr>
        <w:b/>
        <w:color w:val="245a8d" w:themeColor="accent1" w:themeShade="95"/>
      </w:rPr>
      <w:pPr>
        <w:pBdr/>
        <w:spacing/>
        <w:ind/>
      </w:pPr>
      <w:tblPr>
        <w:tblBorders/>
      </w:tblPr>
      <w:tcPr>
        <w:tcBorders>
          <w:top w:val="single" w:color="5b9bd5"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9" w:customStyle="1">
    <w:name w:val="List Table 6 Colorful - Accent 21"/>
    <w:basedOn w:val="825"/>
    <w:uiPriority w:val="99"/>
    <w:pPr>
      <w:pBdr/>
      <w:spacing w:after="0" w:line="240" w:lineRule="auto"/>
      <w:ind/>
    </w:pPr>
    <w:tblPr>
      <w:tblStyleRowBandSize w:val="1"/>
      <w:tblStyleColBandSize w:val="1"/>
      <w:tblBorders>
        <w:top w:val="single" w:color="f4b184" w:themeColor="accent2" w:themeTint="97" w:sz="4" w:space="0"/>
        <w:bottom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4"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0" w:customStyle="1">
    <w:name w:val="List Table 6 Colorful - Accent 31"/>
    <w:basedOn w:val="825"/>
    <w:uiPriority w:val="99"/>
    <w:pPr>
      <w:pBdr/>
      <w:spacing w:after="0" w:line="240" w:lineRule="auto"/>
      <w:ind/>
    </w:pPr>
    <w:tblPr>
      <w:tblStyleRowBandSize w:val="1"/>
      <w:tblStyleColBandSize w:val="1"/>
      <w:tblBorders>
        <w:top w:val="single" w:color="c9c9c9" w:themeColor="accent3" w:themeTint="98" w:sz="4" w:space="0"/>
        <w:bottom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c9c9" w:themeColor="accent3" w:themeTint="98" w:themeShade="95"/>
      </w:rPr>
      <w:pPr>
        <w:pBdr/>
        <w:spacing/>
        <w:ind/>
      </w:pPr>
      <w:tblPr>
        <w:tblBorders/>
      </w:tblPr>
      <w:tcPr>
        <w:tcBorders/>
      </w:tcPr>
    </w:tblStylePr>
    <w:tblStylePr w:type="firstRow">
      <w:rPr>
        <w:b/>
        <w:color w:val="c9c9c9" w:themeColor="accent3" w:themeTint="98" w:themeShade="95"/>
      </w:rPr>
      <w:pPr>
        <w:pBdr/>
        <w:spacing/>
        <w:ind/>
      </w:pPr>
      <w:tblPr>
        <w:tblBorders/>
      </w:tblPr>
      <w:tcPr>
        <w:tcBorders>
          <w:bottom w:val="single" w:color="c9c9c9" w:themeColor="accent3" w:themeTint="98" w:sz="4" w:space="0"/>
        </w:tcBorders>
      </w:tcPr>
    </w:tblStylePr>
    <w:tblStylePr w:type="lastCol">
      <w:rPr>
        <w:b/>
        <w:color w:val="c9c9c9" w:themeColor="accent3" w:themeTint="98" w:themeShade="95"/>
      </w:rPr>
      <w:pPr>
        <w:pBdr/>
        <w:spacing/>
        <w:ind/>
      </w:pPr>
      <w:tblPr>
        <w:tblBorders/>
      </w:tblPr>
      <w:tcPr>
        <w:tcBorders/>
      </w:tcPr>
    </w:tblStylePr>
    <w:tblStylePr w:type="lastRow">
      <w:rPr>
        <w:b/>
        <w:color w:val="c9c9c9" w:themeColor="accent3" w:themeTint="98" w:themeShade="95"/>
      </w:rPr>
      <w:pPr>
        <w:pBdr/>
        <w:spacing/>
        <w:ind/>
      </w:pPr>
      <w:tblPr>
        <w:tblBorders/>
      </w:tblPr>
      <w:tcPr>
        <w:tcBorders>
          <w:top w:val="single" w:color="c9c9c9"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1" w:customStyle="1">
    <w:name w:val="List Table 6 Colorful - Accent 41"/>
    <w:basedOn w:val="825"/>
    <w:uiPriority w:val="99"/>
    <w:pPr>
      <w:pBdr/>
      <w:spacing w:after="0" w:line="240" w:lineRule="auto"/>
      <w:ind/>
    </w:pPr>
    <w:tblPr>
      <w:tblStyleRowBandSize w:val="1"/>
      <w:tblStyleColBandSize w:val="1"/>
      <w:tblBorders>
        <w:top w:val="single" w:color="ffd865" w:themeColor="accent4" w:themeTint="9A" w:sz="4" w:space="0"/>
        <w:bottom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4"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2" w:customStyle="1">
    <w:name w:val="List Table 6 Colorful - Accent 51"/>
    <w:basedOn w:val="825"/>
    <w:uiPriority w:val="99"/>
    <w:pPr>
      <w:pBdr/>
      <w:spacing w:after="0" w:line="240" w:lineRule="auto"/>
      <w:ind/>
    </w:pPr>
    <w:tblPr>
      <w:tblStyleRowBandSize w:val="1"/>
      <w:tblStyleColBandSize w:val="1"/>
      <w:tblBorders>
        <w:top w:val="single" w:color="8da9db" w:themeColor="accent5" w:themeTint="9A" w:sz="4" w:space="0"/>
        <w:bottom w:val="single" w:color="8da9db" w:themeColor="accent5" w:themeTint="9A" w:sz="4" w:space="0"/>
      </w:tblBorders>
    </w:tblPr>
    <w:tcPr>
      <w:tcBorders/>
    </w:tcPr>
    <w:tblStylePr w:type="band1Horz">
      <w:rPr>
        <w:rFonts w:ascii="Arial" w:hAnsi="Arial"/>
        <w:color w:val="8da9db" w:themeColor="accent5" w:themeTint="9A" w:themeShade="95"/>
        <w:sz w:val="22"/>
      </w:rPr>
      <w:pPr>
        <w:pBdr/>
        <w:spacing/>
        <w:ind/>
      </w:pPr>
      <w:tblPr>
        <w:tblBorders/>
      </w:tblPr>
      <w:tcPr>
        <w:shd w:val="clear" w:color="cfdbf0" w:themeColor="accent5" w:themeTint="40" w:fill="cfdbf0" w:themeFill="accent5" w:themeFillTint="40"/>
        <w:tcBorders/>
      </w:tcPr>
    </w:tblStylePr>
    <w:tblStylePr w:type="band1Vert">
      <w:pPr>
        <w:pBdr/>
        <w:spacing/>
        <w:ind/>
      </w:pPr>
      <w:tblPr>
        <w:tblBorders/>
      </w:tblPr>
      <w:tcPr>
        <w:shd w:val="clear" w:color="cfdbf0" w:themeColor="accent5" w:themeTint="40" w:fill="cfdbf0" w:themeFill="accent5" w:themeFillTint="40"/>
        <w:tcBorders/>
      </w:tcPr>
    </w:tblStylePr>
    <w:tblStylePr w:type="band2Horz">
      <w:rPr>
        <w:rFonts w:ascii="Arial" w:hAnsi="Arial"/>
        <w:color w:val="8da9db"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8da9db" w:themeColor="accent5" w:themeTint="9A" w:themeShade="95"/>
      </w:rPr>
      <w:pPr>
        <w:pBdr/>
        <w:spacing/>
        <w:ind/>
      </w:pPr>
      <w:tblPr>
        <w:tblBorders/>
      </w:tblPr>
      <w:tcPr>
        <w:tcBorders/>
      </w:tcPr>
    </w:tblStylePr>
    <w:tblStylePr w:type="firstRow">
      <w:rPr>
        <w:b/>
        <w:color w:val="8da9db" w:themeColor="accent5" w:themeTint="9A" w:themeShade="95"/>
      </w:rPr>
      <w:pPr>
        <w:pBdr/>
        <w:spacing/>
        <w:ind/>
      </w:pPr>
      <w:tblPr>
        <w:tblBorders/>
      </w:tblPr>
      <w:tcPr>
        <w:tcBorders>
          <w:bottom w:val="single" w:color="8da9db" w:themeColor="accent5" w:themeTint="9A" w:sz="4" w:space="0"/>
        </w:tcBorders>
      </w:tcPr>
    </w:tblStylePr>
    <w:tblStylePr w:type="lastCol">
      <w:rPr>
        <w:b/>
        <w:color w:val="8da9db" w:themeColor="accent5" w:themeTint="9A" w:themeShade="95"/>
      </w:rPr>
      <w:pPr>
        <w:pBdr/>
        <w:spacing/>
        <w:ind/>
      </w:pPr>
      <w:tblPr>
        <w:tblBorders/>
      </w:tblPr>
      <w:tcPr>
        <w:tcBorders/>
      </w:tcPr>
    </w:tblStylePr>
    <w:tblStylePr w:type="lastRow">
      <w:rPr>
        <w:b/>
        <w:color w:val="8da9db" w:themeColor="accent5" w:themeTint="9A" w:themeShade="95"/>
      </w:rPr>
      <w:pPr>
        <w:pBdr/>
        <w:spacing/>
        <w:ind/>
      </w:pPr>
      <w:tblPr>
        <w:tblBorders/>
      </w:tblPr>
      <w:tcPr>
        <w:tcBorders>
          <w:top w:val="single" w:color="8da9db"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3" w:customStyle="1">
    <w:name w:val="List Table 6 Colorful - Accent 61"/>
    <w:basedOn w:val="825"/>
    <w:uiPriority w:val="99"/>
    <w:pPr>
      <w:pBdr/>
      <w:spacing w:after="0" w:line="240" w:lineRule="auto"/>
      <w:ind/>
    </w:pPr>
    <w:tblPr>
      <w:tblStyleRowBandSize w:val="1"/>
      <w:tblStyleColBandSize w:val="1"/>
      <w:tblBorders>
        <w:top w:val="single" w:color="a9d08e" w:themeColor="accent6" w:themeTint="98" w:sz="4" w:space="0"/>
        <w:bottom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9d08e" w:themeColor="accent6" w:themeTint="98" w:themeShade="95"/>
      </w:rPr>
      <w:pPr>
        <w:pBdr/>
        <w:spacing/>
        <w:ind/>
      </w:pPr>
      <w:tblPr>
        <w:tblBorders/>
      </w:tblPr>
      <w:tcPr>
        <w:tcBorders/>
      </w:tcPr>
    </w:tblStylePr>
    <w:tblStylePr w:type="firstRow">
      <w:rPr>
        <w:b/>
        <w:color w:val="a9d08e" w:themeColor="accent6" w:themeTint="98" w:themeShade="95"/>
      </w:rPr>
      <w:pPr>
        <w:pBdr/>
        <w:spacing/>
        <w:ind/>
      </w:pPr>
      <w:tblPr>
        <w:tblBorders/>
      </w:tblPr>
      <w:tcPr>
        <w:tcBorders>
          <w:bottom w:val="single" w:color="a9d08e" w:themeColor="accent6" w:themeTint="98" w:sz="4" w:space="0"/>
        </w:tcBorders>
      </w:tcPr>
    </w:tblStylePr>
    <w:tblStylePr w:type="lastCol">
      <w:rPr>
        <w:b/>
        <w:color w:val="a9d08e" w:themeColor="accent6" w:themeTint="98" w:themeShade="95"/>
      </w:rPr>
      <w:pPr>
        <w:pBdr/>
        <w:spacing/>
        <w:ind/>
      </w:pPr>
      <w:tblPr>
        <w:tblBorders/>
      </w:tblPr>
      <w:tcPr>
        <w:tcBorders/>
      </w:tcPr>
    </w:tblStylePr>
    <w:tblStylePr w:type="lastRow">
      <w:rPr>
        <w:b/>
        <w:color w:val="a9d08e" w:themeColor="accent6" w:themeTint="98" w:themeShade="95"/>
      </w:rPr>
      <w:pPr>
        <w:pBdr/>
        <w:spacing/>
        <w:ind/>
      </w:pPr>
      <w:tblPr>
        <w:tblBorders/>
      </w:tblPr>
      <w:tcPr>
        <w:tcBorders>
          <w:top w:val="single" w:color="a9d08e"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4" w:customStyle="1">
    <w:name w:val="List Table 7 Colorful - Accent 11"/>
    <w:basedOn w:val="825"/>
    <w:uiPriority w:val="99"/>
    <w:pPr>
      <w:pBdr/>
      <w:spacing w:after="0" w:line="240" w:lineRule="auto"/>
      <w:ind/>
    </w:pPr>
    <w:tblPr>
      <w:tblStyleRowBandSize w:val="1"/>
      <w:tblStyleColBandSize w:val="1"/>
      <w:tblBorders>
        <w:right w:val="single" w:color="5b9bd5" w:themeColor="accent1" w:sz="4" w:space="0"/>
      </w:tblBorders>
    </w:tblPr>
    <w:tcPr>
      <w:tcBorders/>
    </w:tcPr>
    <w:tblStylePr w:type="band1Horz">
      <w:rPr>
        <w:rFonts w:ascii="Arial" w:hAnsi="Arial"/>
        <w:color w:val="245a8d" w:themeColor="accent1" w:themeShade="95"/>
        <w:sz w:val="22"/>
      </w:rPr>
      <w:pPr>
        <w:pBdr/>
        <w:spacing/>
        <w:ind/>
      </w:pPr>
      <w:tblPr>
        <w:tblBorders/>
      </w:tblPr>
      <w:tcPr>
        <w:shd w:val="clear" w:color="d5e5f4" w:themeColor="accent1" w:themeTint="40" w:fill="d5e5f4" w:themeFill="accent1" w:themeFillTint="40"/>
        <w:tcBorders/>
      </w:tcPr>
    </w:tblStylePr>
    <w:tblStylePr w:type="band1Vert">
      <w:pPr>
        <w:pBdr/>
        <w:spacing/>
        <w:ind/>
      </w:pPr>
      <w:tblPr>
        <w:tblBorders/>
      </w:tblPr>
      <w:tcPr>
        <w:shd w:val="clear" w:color="d5e5f4" w:themeColor="accent1" w:themeTint="40" w:fill="d5e5f4" w:themeFill="accent1" w:themeFillTint="40"/>
        <w:tcBorders/>
      </w:tcPr>
    </w:tblStylePr>
    <w:tblStylePr w:type="band2Horz">
      <w:rPr>
        <w:rFonts w:ascii="Arial" w:hAnsi="Arial"/>
        <w:color w:val="245a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a8d" w:themeColor="accent1"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5b9bd5" w:themeColor="accent1" w:sz="4" w:space="0"/>
        </w:tcBorders>
      </w:tcPr>
    </w:tblStylePr>
    <w:tblStylePr w:type="firstRow">
      <w:rPr>
        <w:rFonts w:ascii="Arial" w:hAnsi="Arial"/>
        <w:i/>
        <w:color w:val="245a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5b9bd5" w:themeColor="accent1" w:sz="4" w:space="0"/>
          <w:right w:val="none" w:color="000000" w:sz="4" w:space="0"/>
        </w:tcBorders>
      </w:tcPr>
    </w:tblStylePr>
    <w:tblStylePr w:type="lastCol">
      <w:rPr>
        <w:rFonts w:ascii="Arial" w:hAnsi="Arial"/>
        <w:i/>
        <w:color w:val="245a8d" w:themeColor="accent1" w:themeShade="95"/>
        <w:sz w:val="22"/>
      </w:rPr>
      <w:pPr>
        <w:pBdr/>
        <w:spacing/>
        <w:ind/>
      </w:pPr>
      <w:tblPr>
        <w:tblBorders/>
      </w:tblPr>
      <w:tcPr>
        <w:shd w:val="clear" w:color="ffffff" w:fill="auto"/>
        <w:tcBorders>
          <w:top w:val="none" w:color="000000" w:sz="4" w:space="0"/>
          <w:left w:val="single" w:color="5b9bd5" w:themeColor="accent1" w:sz="4" w:space="0"/>
          <w:bottom w:val="none" w:color="000000" w:sz="4" w:space="0"/>
          <w:right w:val="none" w:color="000000" w:sz="4" w:space="0"/>
        </w:tcBorders>
      </w:tcPr>
    </w:tblStylePr>
    <w:tblStylePr w:type="lastRow">
      <w:rPr>
        <w:rFonts w:ascii="Arial" w:hAnsi="Arial"/>
        <w:i/>
        <w:color w:val="245a8d" w:themeColor="accent1" w:themeShade="95"/>
        <w:sz w:val="22"/>
      </w:rPr>
      <w:pPr>
        <w:pBdr/>
        <w:spacing/>
        <w:ind/>
      </w:pPr>
      <w:tblPr>
        <w:tblBorders/>
      </w:tblPr>
      <w:tcPr>
        <w:shd w:val="clear" w:color="ffffff" w:themeColor="light1" w:fill="ffffff" w:themeFill="light1"/>
        <w:tcBorders>
          <w:top w:val="single" w:color="5b9bd5"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5" w:customStyle="1">
    <w:name w:val="List Table 7 Colorful - Accent 21"/>
    <w:basedOn w:val="825"/>
    <w:uiPriority w:val="99"/>
    <w:pPr>
      <w:pBdr/>
      <w:spacing w:after="0" w:line="240" w:lineRule="auto"/>
      <w:ind/>
    </w:pPr>
    <w:tblPr>
      <w:tblStyleRowBandSize w:val="1"/>
      <w:tblStyleColBandSize w:val="1"/>
      <w:tblBorders>
        <w:right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4b184" w:themeColor="accent2" w:themeTint="97" w:sz="4" w:space="0"/>
        </w:tcBorders>
      </w:tcPr>
    </w:tblStylePr>
    <w:tblStylePr w:type="fir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4b184" w:themeColor="accent2" w:themeTint="97" w:sz="4" w:space="0"/>
          <w:right w:val="none" w:color="000000" w:sz="4"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4" w:space="0"/>
          <w:left w:val="single" w:color="f4b184" w:themeColor="accent2" w:themeTint="97" w:sz="4" w:space="0"/>
          <w:bottom w:val="none" w:color="000000" w:sz="4" w:space="0"/>
          <w:right w:val="none" w:color="000000" w:sz="4" w:space="0"/>
        </w:tcBorders>
      </w:tcPr>
    </w:tblStylePr>
    <w:tblStylePr w:type="la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6" w:customStyle="1">
    <w:name w:val="List Table 7 Colorful - Accent 31"/>
    <w:basedOn w:val="825"/>
    <w:uiPriority w:val="99"/>
    <w:pPr>
      <w:pBdr/>
      <w:spacing w:after="0" w:line="240" w:lineRule="auto"/>
      <w:ind/>
    </w:pPr>
    <w:tblPr>
      <w:tblStyleRowBandSize w:val="1"/>
      <w:tblStyleColBandSize w:val="1"/>
      <w:tblBorders>
        <w:right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c9c9" w:themeColor="accent3"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c9c9c9" w:themeColor="accent3" w:themeTint="98" w:sz="4" w:space="0"/>
        </w:tcBorders>
      </w:tcPr>
    </w:tblStylePr>
    <w:tblStylePr w:type="fir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c9c9c9" w:themeColor="accent3" w:themeTint="98" w:sz="4" w:space="0"/>
          <w:right w:val="none" w:color="000000" w:sz="4" w:space="0"/>
        </w:tcBorders>
      </w:tcPr>
    </w:tblStylePr>
    <w:tblStylePr w:type="lastCol">
      <w:rPr>
        <w:rFonts w:ascii="Arial" w:hAnsi="Arial"/>
        <w:i/>
        <w:color w:val="c9c9c9" w:themeColor="accent3" w:themeTint="98" w:themeShade="95"/>
        <w:sz w:val="22"/>
      </w:rPr>
      <w:pPr>
        <w:pBdr/>
        <w:spacing/>
        <w:ind/>
      </w:pPr>
      <w:tblPr>
        <w:tblBorders/>
      </w:tblPr>
      <w:tcPr>
        <w:shd w:val="clear" w:color="ffffff" w:fill="auto"/>
        <w:tcBorders>
          <w:top w:val="none" w:color="000000" w:sz="4" w:space="0"/>
          <w:left w:val="single" w:color="c9c9c9" w:themeColor="accent3" w:themeTint="98" w:sz="4" w:space="0"/>
          <w:bottom w:val="none" w:color="000000" w:sz="4" w:space="0"/>
          <w:right w:val="none" w:color="000000" w:sz="4" w:space="0"/>
        </w:tcBorders>
      </w:tcPr>
    </w:tblStylePr>
    <w:tblStylePr w:type="la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single" w:color="c9c9c9"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7" w:customStyle="1">
    <w:name w:val="List Table 7 Colorful - Accent 41"/>
    <w:basedOn w:val="825"/>
    <w:uiPriority w:val="99"/>
    <w:pPr>
      <w:pBdr/>
      <w:spacing w:after="0" w:line="240" w:lineRule="auto"/>
      <w:ind/>
    </w:pPr>
    <w:tblPr>
      <w:tblStyleRowBandSize w:val="1"/>
      <w:tblStyleColBandSize w:val="1"/>
      <w:tblBorders>
        <w:right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fd865" w:themeColor="accent4" w:themeTint="9A" w:sz="4" w:space="0"/>
        </w:tcBorders>
      </w:tcPr>
    </w:tblStylePr>
    <w:tblStylePr w:type="fir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fd865" w:themeColor="accent4" w:themeTint="9A" w:sz="4" w:space="0"/>
          <w:right w:val="none" w:color="000000" w:sz="4"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4" w:space="0"/>
          <w:left w:val="single" w:color="ffd865" w:themeColor="accent4" w:themeTint="9A" w:sz="4" w:space="0"/>
          <w:bottom w:val="none" w:color="000000" w:sz="4" w:space="0"/>
          <w:right w:val="none" w:color="000000" w:sz="4" w:space="0"/>
        </w:tcBorders>
      </w:tcPr>
    </w:tblStylePr>
    <w:tblStylePr w:type="la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8" w:customStyle="1">
    <w:name w:val="List Table 7 Colorful - Accent 51"/>
    <w:basedOn w:val="825"/>
    <w:uiPriority w:val="99"/>
    <w:pPr>
      <w:pBdr/>
      <w:spacing w:after="0" w:line="240" w:lineRule="auto"/>
      <w:ind/>
    </w:pPr>
    <w:tblPr>
      <w:tblStyleRowBandSize w:val="1"/>
      <w:tblStyleColBandSize w:val="1"/>
      <w:tblBorders>
        <w:right w:val="single" w:color="8da9db" w:themeColor="accent5" w:themeTint="9A" w:sz="4" w:space="0"/>
      </w:tblBorders>
    </w:tblPr>
    <w:tcPr>
      <w:tcBorders/>
    </w:tcPr>
    <w:tblStylePr w:type="band1Horz">
      <w:rPr>
        <w:rFonts w:ascii="Arial" w:hAnsi="Arial"/>
        <w:color w:val="8da9db" w:themeColor="accent5" w:themeTint="9A" w:themeShade="95"/>
        <w:sz w:val="22"/>
      </w:rPr>
      <w:pPr>
        <w:pBdr/>
        <w:spacing/>
        <w:ind/>
      </w:pPr>
      <w:tblPr>
        <w:tblBorders/>
      </w:tblPr>
      <w:tcPr>
        <w:shd w:val="clear" w:color="cfdbf0" w:themeColor="accent5" w:themeTint="40" w:fill="cfdbf0" w:themeFill="accent5" w:themeFillTint="40"/>
        <w:tcBorders/>
      </w:tcPr>
    </w:tblStylePr>
    <w:tblStylePr w:type="band1Vert">
      <w:pPr>
        <w:pBdr/>
        <w:spacing/>
        <w:ind/>
      </w:pPr>
      <w:tblPr>
        <w:tblBorders/>
      </w:tblPr>
      <w:tcPr>
        <w:shd w:val="clear" w:color="cfdbf0" w:themeColor="accent5" w:themeTint="40" w:fill="cfdbf0" w:themeFill="accent5" w:themeFillTint="40"/>
        <w:tcBorders/>
      </w:tcPr>
    </w:tblStylePr>
    <w:tblStylePr w:type="band2Horz">
      <w:rPr>
        <w:rFonts w:ascii="Arial" w:hAnsi="Arial"/>
        <w:color w:val="8da9db"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8da9db" w:themeColor="accent5"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8da9db" w:themeColor="accent5" w:themeTint="9A" w:sz="4" w:space="0"/>
        </w:tcBorders>
      </w:tcPr>
    </w:tblStylePr>
    <w:tblStylePr w:type="firstRow">
      <w:rPr>
        <w:rFonts w:ascii="Arial" w:hAnsi="Arial"/>
        <w:i/>
        <w:color w:val="8da9db"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8da9db" w:themeColor="accent5" w:themeTint="9A" w:sz="4" w:space="0"/>
          <w:right w:val="none" w:color="000000" w:sz="4" w:space="0"/>
        </w:tcBorders>
      </w:tcPr>
    </w:tblStylePr>
    <w:tblStylePr w:type="lastCol">
      <w:rPr>
        <w:rFonts w:ascii="Arial" w:hAnsi="Arial"/>
        <w:i/>
        <w:color w:val="8da9db" w:themeColor="accent5" w:themeTint="9A" w:themeShade="95"/>
        <w:sz w:val="22"/>
      </w:rPr>
      <w:pPr>
        <w:pBdr/>
        <w:spacing/>
        <w:ind/>
      </w:pPr>
      <w:tblPr>
        <w:tblBorders/>
      </w:tblPr>
      <w:tcPr>
        <w:shd w:val="clear" w:color="ffffff" w:fill="auto"/>
        <w:tcBorders>
          <w:top w:val="none" w:color="000000" w:sz="4" w:space="0"/>
          <w:left w:val="single" w:color="8da9db" w:themeColor="accent5" w:themeTint="9A" w:sz="4" w:space="0"/>
          <w:bottom w:val="none" w:color="000000" w:sz="4" w:space="0"/>
          <w:right w:val="none" w:color="000000" w:sz="4" w:space="0"/>
        </w:tcBorders>
      </w:tcPr>
    </w:tblStylePr>
    <w:tblStylePr w:type="lastRow">
      <w:rPr>
        <w:rFonts w:ascii="Arial" w:hAnsi="Arial"/>
        <w:i/>
        <w:color w:val="8da9db" w:themeColor="accent5" w:themeTint="9A" w:themeShade="95"/>
        <w:sz w:val="22"/>
      </w:rPr>
      <w:pPr>
        <w:pBdr/>
        <w:spacing/>
        <w:ind/>
      </w:pPr>
      <w:tblPr>
        <w:tblBorders/>
      </w:tblPr>
      <w:tcPr>
        <w:shd w:val="clear" w:color="ffffff" w:themeColor="light1" w:fill="ffffff" w:themeFill="light1"/>
        <w:tcBorders>
          <w:top w:val="single" w:color="8da9db"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9" w:customStyle="1">
    <w:name w:val="List Table 7 Colorful - Accent 61"/>
    <w:basedOn w:val="825"/>
    <w:uiPriority w:val="99"/>
    <w:pPr>
      <w:pBdr/>
      <w:spacing w:after="0" w:line="240" w:lineRule="auto"/>
      <w:ind/>
    </w:pPr>
    <w:tblPr>
      <w:tblStyleRowBandSize w:val="1"/>
      <w:tblStyleColBandSize w:val="1"/>
      <w:tblBorders>
        <w:right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9d08e" w:themeColor="accent6"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9d08e" w:themeColor="accent6" w:themeTint="98" w:sz="4" w:space="0"/>
        </w:tcBorders>
      </w:tcPr>
    </w:tblStylePr>
    <w:tblStylePr w:type="fir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9d08e" w:themeColor="accent6" w:themeTint="98" w:sz="4" w:space="0"/>
          <w:right w:val="none" w:color="000000" w:sz="4" w:space="0"/>
        </w:tcBorders>
      </w:tcPr>
    </w:tblStylePr>
    <w:tblStylePr w:type="lastCol">
      <w:rPr>
        <w:rFonts w:ascii="Arial" w:hAnsi="Arial"/>
        <w:i/>
        <w:color w:val="a9d08e" w:themeColor="accent6" w:themeTint="98" w:themeShade="95"/>
        <w:sz w:val="22"/>
      </w:rPr>
      <w:pPr>
        <w:pBdr/>
        <w:spacing/>
        <w:ind/>
      </w:pPr>
      <w:tblPr>
        <w:tblBorders/>
      </w:tblPr>
      <w:tcPr>
        <w:shd w:val="clear" w:color="ffffff" w:fill="auto"/>
        <w:tcBorders>
          <w:top w:val="none" w:color="000000" w:sz="4" w:space="0"/>
          <w:left w:val="single" w:color="a9d08e" w:themeColor="accent6" w:themeTint="98" w:sz="4" w:space="0"/>
          <w:bottom w:val="none" w:color="000000" w:sz="4" w:space="0"/>
          <w:right w:val="none" w:color="000000" w:sz="4" w:space="0"/>
        </w:tcBorders>
      </w:tcPr>
    </w:tblStylePr>
    <w:tblStylePr w:type="la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single" w:color="a9d08e"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0">
    <w:name w:val="Table Grid"/>
    <w:basedOn w:val="825"/>
    <w:uiPriority w:val="5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1">
    <w:name w:val="Plain Table 1"/>
    <w:basedOn w:val="825"/>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2">
    <w:name w:val="Plain Table 2"/>
    <w:basedOn w:val="825"/>
    <w:uiPriority w:val="59"/>
    <w:pPr>
      <w:pBdr/>
      <w:spacing w:after="0" w:line="240" w:lineRule="auto"/>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3">
    <w:name w:val="Plain Table 3"/>
    <w:basedOn w:val="825"/>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4">
    <w:name w:val="Plain Table 4"/>
    <w:basedOn w:val="825"/>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5">
    <w:name w:val="Plain Table 5"/>
    <w:basedOn w:val="825"/>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6">
    <w:name w:val="Grid Table 1 Light"/>
    <w:basedOn w:val="825"/>
    <w:uiPriority w:val="99"/>
    <w:pPr>
      <w:pBdr/>
      <w:spacing w:after="0" w:line="240" w:lineRule="auto"/>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7">
    <w:name w:val="Grid Table 2"/>
    <w:basedOn w:val="825"/>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8">
    <w:name w:val="Grid Table 3"/>
    <w:basedOn w:val="825"/>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9">
    <w:name w:val="Grid Table 4"/>
    <w:basedOn w:val="825"/>
    <w:uiPriority w:val="59"/>
    <w:pPr>
      <w:pBdr/>
      <w:spacing w:after="0" w:line="240" w:lineRule="auto"/>
      <w:ind/>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0">
    <w:name w:val="Grid Table 5 Dark"/>
    <w:basedOn w:val="825"/>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cPr>
      <w:tcBorders/>
    </w:tcPr>
    <w:tblStylePr w:type="band1Horz">
      <w:pPr>
        <w:pBdr/>
        <w:spacing/>
        <w:ind/>
      </w:pPr>
      <w:tblPr>
        <w:tblBorders/>
      </w:tblPr>
      <w:tcPr>
        <w:shd w:val="clear" w:color="8a8a8a" w:themeColor="text1" w:themeTint="75" w:fill="8a8a8a" w:themeFill="text1" w:themeFillTint="75"/>
        <w:tcBorders/>
      </w:tcPr>
    </w:tblStylePr>
    <w:tblStylePr w:type="band1Vert">
      <w:pPr>
        <w:pBdr/>
        <w:spacing/>
        <w:ind/>
      </w:pPr>
      <w:tblPr>
        <w:tblBorders/>
      </w:tblPr>
      <w:tcPr>
        <w:shd w:val="clear" w:color="8a8a8a"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1" w:customStyle="1">
    <w:name w:val="Grid Table 5 Dark- Accent 1"/>
    <w:basedOn w:val="825"/>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deaf6" w:themeColor="accent1" w:themeTint="34" w:fill="ddeaf6" w:themeFill="accent1" w:themeFillTint="34"/>
    </w:tblPr>
    <w:tcPr>
      <w:tcBorders/>
    </w:tcPr>
    <w:tblStylePr w:type="band1Horz">
      <w:pPr>
        <w:pBdr/>
        <w:spacing/>
        <w:ind/>
      </w:pPr>
      <w:tblPr>
        <w:tblBorders/>
      </w:tblPr>
      <w:tcPr>
        <w:shd w:val="clear" w:color="b3d0eb" w:themeColor="accent1" w:themeTint="75" w:fill="b3d0eb" w:themeFill="accent1" w:themeFillTint="75"/>
        <w:tcBorders/>
      </w:tcPr>
    </w:tblStylePr>
    <w:tblStylePr w:type="band1Vert">
      <w:pPr>
        <w:pBdr/>
        <w:spacing/>
        <w:ind/>
      </w:pPr>
      <w:tblPr>
        <w:tblBorders/>
      </w:tblPr>
      <w:tcPr>
        <w:shd w:val="clear" w:color="b3d0eb" w:themeColor="accent1" w:themeTint="75" w:fill="b3d0eb"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5b9bd5" w:themeColor="accent1" w:fill="5b9bd5" w:themeFill="accent1"/>
        <w:tcBorders/>
      </w:tcPr>
    </w:tblStylePr>
    <w:tblStylePr w:type="firstRow">
      <w:rPr>
        <w:rFonts w:ascii="Arial" w:hAnsi="Arial"/>
        <w:b/>
        <w:color w:val="ffffff"/>
        <w:sz w:val="22"/>
      </w:rPr>
      <w:pPr>
        <w:pBdr/>
        <w:spacing/>
        <w:ind/>
      </w:pPr>
      <w:tblPr>
        <w:tblBorders/>
      </w:tblPr>
      <w:tcPr>
        <w:shd w:val="clear" w:color="5b9bd5" w:themeColor="accent1" w:fill="5b9bd5" w:themeFill="accent1"/>
        <w:tcBorders/>
      </w:tcPr>
    </w:tblStylePr>
    <w:tblStylePr w:type="lastCol">
      <w:rPr>
        <w:rFonts w:ascii="Arial" w:hAnsi="Arial"/>
        <w:b/>
        <w:color w:val="ffffff"/>
        <w:sz w:val="22"/>
      </w:rPr>
      <w:pPr>
        <w:pBdr/>
        <w:spacing/>
        <w:ind/>
      </w:pPr>
      <w:tblPr>
        <w:tblBorders/>
      </w:tblPr>
      <w:tcPr>
        <w:shd w:val="clear" w:color="5b9bd5" w:themeColor="accent1" w:fill="5b9bd5" w:themeFill="accent1"/>
        <w:tcBorders/>
      </w:tcPr>
    </w:tblStylePr>
    <w:tblStylePr w:type="lastRow">
      <w:rPr>
        <w:rFonts w:ascii="Arial" w:hAnsi="Arial"/>
        <w:b/>
        <w:color w:val="ffffff"/>
        <w:sz w:val="22"/>
      </w:rPr>
      <w:pPr>
        <w:pBdr/>
        <w:spacing/>
        <w:ind/>
      </w:pPr>
      <w:tblPr>
        <w:tblBorders/>
      </w:tblPr>
      <w:tcPr>
        <w:shd w:val="clear" w:color="5b9bd5" w:themeColor="accent1" w:fill="5b9bd5"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2" w:customStyle="1">
    <w:name w:val="Grid Table 5 Dark- Accent 4"/>
    <w:basedOn w:val="825"/>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ff2cb" w:themeColor="accent4" w:themeTint="34" w:fill="fff2cb" w:themeFill="accent4" w:themeFillTint="34"/>
    </w:tblPr>
    <w:tcPr>
      <w:tcBorders/>
    </w:tcPr>
    <w:tblStylePr w:type="band1Horz">
      <w:pPr>
        <w:pBdr/>
        <w:spacing/>
        <w:ind/>
      </w:pPr>
      <w:tblPr>
        <w:tblBorders/>
      </w:tblPr>
      <w:tcPr>
        <w:shd w:val="clear" w:color="ffe28a" w:themeColor="accent4" w:themeTint="75" w:fill="ffe28a" w:themeFill="accent4" w:themeFillTint="75"/>
        <w:tcBorders/>
      </w:tcPr>
    </w:tblStylePr>
    <w:tblStylePr w:type="band1Vert">
      <w:pPr>
        <w:pBdr/>
        <w:spacing/>
        <w:ind/>
      </w:pPr>
      <w:tblPr>
        <w:tblBorders/>
      </w:tblPr>
      <w:tcPr>
        <w:shd w:val="clear" w:color="ffe28a"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c000" w:themeColor="accent4" w:fill="ffc000" w:themeFill="accent4"/>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rFonts w:ascii="Arial" w:hAnsi="Arial"/>
        <w:b/>
        <w:color w:val="ffffff"/>
        <w:sz w:val="22"/>
      </w:rPr>
      <w:pPr>
        <w:pBdr/>
        <w:spacing/>
        <w:ind/>
      </w:pPr>
      <w:tblPr>
        <w:tblBorders/>
      </w:tblPr>
      <w:tcPr>
        <w:shd w:val="clear" w:color="ffc000" w:themeColor="accent4" w:fill="ffc000" w:themeFill="accent4"/>
        <w:tcBorders/>
      </w:tcPr>
    </w:tblStylePr>
    <w:tblStylePr w:type="lastRow">
      <w:rPr>
        <w:rFonts w:ascii="Arial" w:hAnsi="Arial"/>
        <w:b/>
        <w:color w:val="ffffff"/>
        <w:sz w:val="22"/>
      </w:rPr>
      <w:pPr>
        <w:pBdr/>
        <w:spacing/>
        <w:ind/>
      </w:pPr>
      <w:tblPr>
        <w:tblBorders/>
      </w:tblPr>
      <w:tcPr>
        <w:shd w:val="clear" w:color="ffc000" w:themeColor="accent4" w:fill="ffc000"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3">
    <w:name w:val="Grid Table 6 Colorful"/>
    <w:basedOn w:val="825"/>
    <w:uiPriority w:val="99"/>
    <w:pPr>
      <w:pBdr/>
      <w:spacing w:after="0" w:line="240" w:lineRule="auto"/>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cbcbcb" w:themeColor="text1" w:themeTint="34" w:fill="cbcbcb" w:themeFill="text1" w:themeFillTint="34"/>
        <w:tcBorders/>
      </w:tcPr>
    </w:tblStylePr>
    <w:tblStylePr w:type="band1Vert">
      <w:pPr>
        <w:pBdr/>
        <w:spacing/>
        <w:ind/>
      </w:pPr>
      <w:tblPr>
        <w:tblBorders/>
      </w:tblPr>
      <w:tcPr>
        <w:shd w:val="clear" w:color="cbcbcb" w:themeColor="text1" w:themeTint="34" w:fill="cbcbcb" w:themeFill="text1" w:themeFillTint="34"/>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themeTint="80"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4">
    <w:name w:val="Grid Table 7 Colorful"/>
    <w:basedOn w:val="825"/>
    <w:uiPriority w:val="99"/>
    <w:pPr>
      <w:pBdr/>
      <w:spacing w:after="0" w:line="240" w:lineRule="auto"/>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5">
    <w:name w:val="List Table 1 Light"/>
    <w:basedOn w:val="825"/>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6">
    <w:name w:val="List Table 2"/>
    <w:basedOn w:val="825"/>
    <w:uiPriority w:val="99"/>
    <w:pPr>
      <w:pBdr/>
      <w:spacing w:after="0" w:line="240" w:lineRule="auto"/>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7">
    <w:name w:val="List Table 3"/>
    <w:basedOn w:val="825"/>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8">
    <w:name w:val="List Table 4"/>
    <w:basedOn w:val="825"/>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9">
    <w:name w:val="List Table 5 Dark"/>
    <w:basedOn w:val="825"/>
    <w:uiPriority w:val="99"/>
    <w:pPr>
      <w:pBdr/>
      <w:spacing w:after="0" w:line="240" w:lineRule="auto"/>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cPr>
      <w:tcBorders/>
    </w:tcPr>
    <w:tblStylePr w:type="band1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0">
    <w:name w:val="List Table 6 Colorful"/>
    <w:basedOn w:val="825"/>
    <w:uiPriority w:val="99"/>
    <w:pPr>
      <w:pBdr/>
      <w:spacing w:after="0" w:line="240" w:lineRule="auto"/>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rFonts w:ascii="Arial" w:hAnsi="Arial"/>
        <w:color w:val="000000" w:themeColor="text1"/>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1">
    <w:name w:val="List Table 7 Colorful"/>
    <w:basedOn w:val="825"/>
    <w:uiPriority w:val="99"/>
    <w:pPr>
      <w:pBdr/>
      <w:spacing w:after="0" w:line="240" w:lineRule="auto"/>
      <w:ind/>
    </w:pPr>
    <w:tblPr>
      <w:tblStyleRowBandSize w:val="1"/>
      <w:tblStyleColBandSize w:val="1"/>
      <w:tblBorders>
        <w:right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2" w:customStyle="1">
    <w:name w:val="Lined - Accent"/>
    <w:basedOn w:val="825"/>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3" w:customStyle="1">
    <w:name w:val="Lined - Accent 1"/>
    <w:basedOn w:val="825"/>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bdff1" w:themeColor="accent1" w:themeTint="50" w:fill="cbdff1" w:themeFill="accent1" w:themeFillTint="50"/>
        <w:tcBorders/>
      </w:tcPr>
    </w:tblStylePr>
    <w:tblStylePr w:type="band2Vert">
      <w:rPr>
        <w:rFonts w:ascii="Arial" w:hAnsi="Arial"/>
        <w:color w:val="404040"/>
        <w:sz w:val="22"/>
      </w:rPr>
      <w:pPr>
        <w:pBdr/>
        <w:spacing/>
        <w:ind/>
      </w:pPr>
      <w:tblPr>
        <w:tblBorders/>
      </w:tblPr>
      <w:tcPr>
        <w:shd w:val="clear" w:color="cbdff1" w:themeColor="accent1" w:themeTint="50" w:fill="cbdff1" w:themeFill="accent1" w:themeFillTint="50"/>
        <w:tcBorders/>
      </w:tcPr>
    </w:tblStylePr>
    <w:tblStylePr w:type="firstCol">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firstRow">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lastCol">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lastRow">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4" w:customStyle="1">
    <w:name w:val="Lined - Accent 2"/>
    <w:basedOn w:val="825"/>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fir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5" w:customStyle="1">
    <w:name w:val="Lined - Accent 3"/>
    <w:basedOn w:val="825"/>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fir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6" w:customStyle="1">
    <w:name w:val="Lined - Accent 4"/>
    <w:basedOn w:val="825"/>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fir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7" w:customStyle="1">
    <w:name w:val="Lined - Accent 5"/>
    <w:basedOn w:val="825"/>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2Vert">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firstCol">
      <w:rPr>
        <w:rFonts w:ascii="Arial" w:hAnsi="Arial"/>
        <w:color w:val="f2f2f2"/>
        <w:sz w:val="22"/>
      </w:rPr>
      <w:pPr>
        <w:pBdr/>
        <w:spacing/>
        <w:ind/>
      </w:pPr>
      <w:tblPr>
        <w:tblBorders/>
      </w:tblPr>
      <w:tcPr>
        <w:shd w:val="clear" w:color="4472c4" w:themeColor="accent5" w:fill="4472c4" w:themeFill="accent5"/>
        <w:tcBorders/>
      </w:tcPr>
    </w:tblStylePr>
    <w:tblStylePr w:type="firstRow">
      <w:rPr>
        <w:rFonts w:ascii="Arial" w:hAnsi="Arial"/>
        <w:color w:val="f2f2f2"/>
        <w:sz w:val="22"/>
      </w:rPr>
      <w:pPr>
        <w:pBdr/>
        <w:spacing/>
        <w:ind/>
      </w:pPr>
      <w:tblPr>
        <w:tblBorders/>
      </w:tblPr>
      <w:tcPr>
        <w:shd w:val="clear" w:color="4472c4" w:themeColor="accent5" w:fill="4472c4" w:themeFill="accent5"/>
        <w:tcBorders/>
      </w:tcPr>
    </w:tblStylePr>
    <w:tblStylePr w:type="lastCol">
      <w:rPr>
        <w:rFonts w:ascii="Arial" w:hAnsi="Arial"/>
        <w:color w:val="f2f2f2"/>
        <w:sz w:val="22"/>
      </w:rPr>
      <w:pPr>
        <w:pBdr/>
        <w:spacing/>
        <w:ind/>
      </w:pPr>
      <w:tblPr>
        <w:tblBorders/>
      </w:tblPr>
      <w:tcPr>
        <w:shd w:val="clear" w:color="4472c4" w:themeColor="accent5" w:fill="4472c4" w:themeFill="accent5"/>
        <w:tcBorders/>
      </w:tcPr>
    </w:tblStylePr>
    <w:tblStylePr w:type="lastRow">
      <w:rPr>
        <w:rFonts w:ascii="Arial" w:hAnsi="Arial"/>
        <w:color w:val="f2f2f2"/>
        <w:sz w:val="22"/>
      </w:rPr>
      <w:pPr>
        <w:pBdr/>
        <w:spacing/>
        <w:ind/>
      </w:pPr>
      <w:tblPr>
        <w:tblBorders/>
      </w:tblPr>
      <w:tcPr>
        <w:shd w:val="clear" w:color="4472c4"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8" w:customStyle="1">
    <w:name w:val="Lined - Accent 6"/>
    <w:basedOn w:val="825"/>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firstCol">
      <w:rPr>
        <w:rFonts w:ascii="Arial" w:hAnsi="Arial"/>
        <w:color w:val="f2f2f2"/>
        <w:sz w:val="22"/>
      </w:rPr>
      <w:pPr>
        <w:pBdr/>
        <w:spacing/>
        <w:ind/>
      </w:pPr>
      <w:tblPr>
        <w:tblBorders/>
      </w:tblPr>
      <w:tcPr>
        <w:shd w:val="clear" w:color="70ad47" w:themeColor="accent6" w:fill="70ad47" w:themeFill="accent6"/>
        <w:tcBorders/>
      </w:tcPr>
    </w:tblStylePr>
    <w:tblStylePr w:type="firstRow">
      <w:rPr>
        <w:rFonts w:ascii="Arial" w:hAnsi="Arial"/>
        <w:color w:val="f2f2f2"/>
        <w:sz w:val="22"/>
      </w:rPr>
      <w:pPr>
        <w:pBdr/>
        <w:spacing/>
        <w:ind/>
      </w:pPr>
      <w:tblPr>
        <w:tblBorders/>
      </w:tblPr>
      <w:tcPr>
        <w:shd w:val="clear" w:color="70ad47" w:themeColor="accent6" w:fill="70ad47" w:themeFill="accent6"/>
        <w:tcBorders/>
      </w:tcPr>
    </w:tblStylePr>
    <w:tblStylePr w:type="lastCol">
      <w:rPr>
        <w:rFonts w:ascii="Arial" w:hAnsi="Arial"/>
        <w:color w:val="f2f2f2"/>
        <w:sz w:val="22"/>
      </w:rPr>
      <w:pPr>
        <w:pBdr/>
        <w:spacing/>
        <w:ind/>
      </w:pPr>
      <w:tblPr>
        <w:tblBorders/>
      </w:tblPr>
      <w:tcPr>
        <w:shd w:val="clear" w:color="70ad47" w:themeColor="accent6" w:fill="70ad47" w:themeFill="accent6"/>
        <w:tcBorders/>
      </w:tcPr>
    </w:tblStylePr>
    <w:tblStylePr w:type="lastRow">
      <w:rPr>
        <w:rFonts w:ascii="Arial" w:hAnsi="Arial"/>
        <w:color w:val="f2f2f2"/>
        <w:sz w:val="22"/>
      </w:rPr>
      <w:pPr>
        <w:pBdr/>
        <w:spacing/>
        <w:ind/>
      </w:pPr>
      <w:tblPr>
        <w:tblBorders/>
      </w:tblPr>
      <w:tcPr>
        <w:shd w:val="clear" w:color="70ad47"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9" w:customStyle="1">
    <w:name w:val="Bordered &amp; Lined - Accent"/>
    <w:basedOn w:val="825"/>
    <w:uiPriority w:val="99"/>
    <w:pPr>
      <w:pBdr/>
      <w:spacing w:after="0" w:line="240" w:lineRule="auto"/>
      <w:ind/>
    </w:pPr>
    <w:rPr>
      <w:color w:val="404040"/>
      <w:sz w:val="20"/>
      <w:szCs w:val="20"/>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0" w:customStyle="1">
    <w:name w:val="Bordered &amp; Lined - Accent 1"/>
    <w:basedOn w:val="825"/>
    <w:uiPriority w:val="99"/>
    <w:pPr>
      <w:pBdr/>
      <w:spacing w:after="0" w:line="240" w:lineRule="auto"/>
      <w:ind/>
    </w:pPr>
    <w:rPr>
      <w:color w:val="404040"/>
      <w:sz w:val="20"/>
      <w:szCs w:val="20"/>
    </w:rPr>
    <w:tblPr>
      <w:tblStyleRowBandSize w:val="1"/>
      <w:tblStyleColBandSize w:val="1"/>
      <w:tblBorders>
        <w:top w:val="single" w:color="245a8d" w:themeColor="accent1" w:themeShade="95" w:sz="4" w:space="0"/>
        <w:left w:val="single" w:color="245a8d" w:themeColor="accent1" w:themeShade="95" w:sz="4" w:space="0"/>
        <w:bottom w:val="single" w:color="245a8d" w:themeColor="accent1" w:themeShade="95" w:sz="4" w:space="0"/>
        <w:right w:val="single" w:color="245a8d" w:themeColor="accent1" w:themeShade="95" w:sz="4" w:space="0"/>
        <w:insideH w:val="single" w:color="245a8d" w:themeColor="accent1" w:themeShade="95" w:sz="4" w:space="0"/>
        <w:insideV w:val="single" w:color="245a8d"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bdff1" w:themeColor="accent1" w:themeTint="50" w:fill="cbdff1" w:themeFill="accent1" w:themeFillTint="50"/>
        <w:tcBorders/>
      </w:tcPr>
    </w:tblStylePr>
    <w:tblStylePr w:type="band2Vert">
      <w:rPr>
        <w:rFonts w:ascii="Arial" w:hAnsi="Arial"/>
        <w:color w:val="404040"/>
        <w:sz w:val="22"/>
      </w:rPr>
      <w:pPr>
        <w:pBdr/>
        <w:spacing/>
        <w:ind/>
      </w:pPr>
      <w:tblPr>
        <w:tblBorders/>
      </w:tblPr>
      <w:tcPr>
        <w:shd w:val="clear" w:color="cbdff1" w:themeColor="accent1" w:themeTint="50" w:fill="cbdff1" w:themeFill="accent1" w:themeFillTint="50"/>
        <w:tcBorders/>
      </w:tcPr>
    </w:tblStylePr>
    <w:tblStylePr w:type="firstCol">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firstRow">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lastCol">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lastRow">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1" w:customStyle="1">
    <w:name w:val="Bordered &amp; Lined - Accent 2"/>
    <w:basedOn w:val="825"/>
    <w:uiPriority w:val="99"/>
    <w:pPr>
      <w:pBdr/>
      <w:spacing w:after="0" w:line="240" w:lineRule="auto"/>
      <w:ind/>
    </w:pPr>
    <w:rPr>
      <w:color w:val="404040"/>
      <w:sz w:val="20"/>
      <w:szCs w:val="20"/>
    </w:rPr>
    <w:tblPr>
      <w:tblStyleRowBandSize w:val="1"/>
      <w:tblStyleColBandSize w:val="1"/>
      <w:tblBorders>
        <w:top w:val="single" w:color="99460d" w:themeColor="accent2" w:themeShade="95" w:sz="4" w:space="0"/>
        <w:left w:val="single" w:color="99460d" w:themeColor="accent2" w:themeShade="95" w:sz="4" w:space="0"/>
        <w:bottom w:val="single" w:color="99460d" w:themeColor="accent2" w:themeShade="95" w:sz="4" w:space="0"/>
        <w:right w:val="single" w:color="99460d" w:themeColor="accent2" w:themeShade="95" w:sz="4" w:space="0"/>
        <w:insideH w:val="single" w:color="99460d" w:themeColor="accent2" w:themeShade="95" w:sz="4" w:space="0"/>
        <w:insideV w:val="single" w:color="99460d"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fir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2" w:customStyle="1">
    <w:name w:val="Bordered &amp; Lined - Accent 3"/>
    <w:basedOn w:val="825"/>
    <w:uiPriority w:val="99"/>
    <w:pPr>
      <w:pBdr/>
      <w:spacing w:after="0" w:line="240" w:lineRule="auto"/>
      <w:ind/>
    </w:pPr>
    <w:rPr>
      <w:color w:val="404040"/>
      <w:sz w:val="20"/>
      <w:szCs w:val="20"/>
    </w:rPr>
    <w:tblPr>
      <w:tblStyleRowBandSize w:val="1"/>
      <w:tblStyleColBandSize w:val="1"/>
      <w:tblBorders>
        <w:top w:val="single" w:color="606060" w:themeColor="accent3" w:themeShade="95" w:sz="4" w:space="0"/>
        <w:left w:val="single" w:color="606060" w:themeColor="accent3" w:themeShade="95" w:sz="4" w:space="0"/>
        <w:bottom w:val="single" w:color="606060" w:themeColor="accent3" w:themeShade="95" w:sz="4" w:space="0"/>
        <w:right w:val="single" w:color="606060" w:themeColor="accent3" w:themeShade="95" w:sz="4" w:space="0"/>
        <w:insideH w:val="single" w:color="606060" w:themeColor="accent3" w:themeShade="95" w:sz="4" w:space="0"/>
        <w:insideV w:val="single" w:color="60606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fir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3" w:customStyle="1">
    <w:name w:val="Bordered &amp; Lined - Accent 4"/>
    <w:basedOn w:val="825"/>
    <w:uiPriority w:val="99"/>
    <w:pPr>
      <w:pBdr/>
      <w:spacing w:after="0" w:line="240" w:lineRule="auto"/>
      <w:ind/>
    </w:pPr>
    <w:rPr>
      <w:color w:val="404040"/>
      <w:sz w:val="20"/>
      <w:szCs w:val="20"/>
    </w:rPr>
    <w:tblPr>
      <w:tblStyleRowBandSize w:val="1"/>
      <w:tblStyleColBandSize w:val="1"/>
      <w:tblBorders>
        <w:top w:val="single" w:color="957000" w:themeColor="accent4" w:themeShade="95" w:sz="4" w:space="0"/>
        <w:left w:val="single" w:color="957000" w:themeColor="accent4" w:themeShade="95" w:sz="4" w:space="0"/>
        <w:bottom w:val="single" w:color="957000" w:themeColor="accent4" w:themeShade="95" w:sz="4" w:space="0"/>
        <w:right w:val="single" w:color="957000" w:themeColor="accent4" w:themeShade="95" w:sz="4" w:space="0"/>
        <w:insideH w:val="single" w:color="957000" w:themeColor="accent4" w:themeShade="95" w:sz="4" w:space="0"/>
        <w:insideV w:val="single" w:color="957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fir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4" w:customStyle="1">
    <w:name w:val="Bordered &amp; Lined - Accent 5"/>
    <w:basedOn w:val="825"/>
    <w:uiPriority w:val="99"/>
    <w:pPr>
      <w:pBdr/>
      <w:spacing w:after="0" w:line="240" w:lineRule="auto"/>
      <w:ind/>
    </w:pPr>
    <w:rPr>
      <w:color w:val="404040"/>
      <w:sz w:val="20"/>
      <w:szCs w:val="20"/>
    </w:rPr>
    <w:tblPr>
      <w:tblStyleRowBandSize w:val="1"/>
      <w:tblStyleColBandSize w:val="1"/>
      <w:tblBorders>
        <w:top w:val="single" w:color="254175" w:themeColor="accent5" w:themeShade="95" w:sz="4" w:space="0"/>
        <w:left w:val="single" w:color="254175" w:themeColor="accent5" w:themeShade="95" w:sz="4" w:space="0"/>
        <w:bottom w:val="single" w:color="254175" w:themeColor="accent5" w:themeShade="95" w:sz="4" w:space="0"/>
        <w:right w:val="single" w:color="254175" w:themeColor="accent5" w:themeShade="95" w:sz="4" w:space="0"/>
        <w:insideH w:val="single" w:color="254175" w:themeColor="accent5" w:themeShade="95" w:sz="4" w:space="0"/>
        <w:insideV w:val="single" w:color="254175"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2Vert">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firstCol">
      <w:rPr>
        <w:rFonts w:ascii="Arial" w:hAnsi="Arial"/>
        <w:color w:val="f2f2f2"/>
        <w:sz w:val="22"/>
      </w:rPr>
      <w:pPr>
        <w:pBdr/>
        <w:spacing/>
        <w:ind/>
      </w:pPr>
      <w:tblPr>
        <w:tblBorders/>
      </w:tblPr>
      <w:tcPr>
        <w:shd w:val="clear" w:color="4472c4" w:themeColor="accent5" w:fill="4472c4" w:themeFill="accent5"/>
        <w:tcBorders/>
      </w:tcPr>
    </w:tblStylePr>
    <w:tblStylePr w:type="firstRow">
      <w:rPr>
        <w:rFonts w:ascii="Arial" w:hAnsi="Arial"/>
        <w:color w:val="f2f2f2"/>
        <w:sz w:val="22"/>
      </w:rPr>
      <w:pPr>
        <w:pBdr/>
        <w:spacing/>
        <w:ind/>
      </w:pPr>
      <w:tblPr>
        <w:tblBorders/>
      </w:tblPr>
      <w:tcPr>
        <w:shd w:val="clear" w:color="4472c4" w:themeColor="accent5" w:fill="4472c4" w:themeFill="accent5"/>
        <w:tcBorders/>
      </w:tcPr>
    </w:tblStylePr>
    <w:tblStylePr w:type="lastCol">
      <w:rPr>
        <w:rFonts w:ascii="Arial" w:hAnsi="Arial"/>
        <w:color w:val="f2f2f2"/>
        <w:sz w:val="22"/>
      </w:rPr>
      <w:pPr>
        <w:pBdr/>
        <w:spacing/>
        <w:ind/>
      </w:pPr>
      <w:tblPr>
        <w:tblBorders/>
      </w:tblPr>
      <w:tcPr>
        <w:shd w:val="clear" w:color="4472c4" w:themeColor="accent5" w:fill="4472c4" w:themeFill="accent5"/>
        <w:tcBorders/>
      </w:tcPr>
    </w:tblStylePr>
    <w:tblStylePr w:type="lastRow">
      <w:rPr>
        <w:rFonts w:ascii="Arial" w:hAnsi="Arial"/>
        <w:color w:val="f2f2f2"/>
        <w:sz w:val="22"/>
      </w:rPr>
      <w:pPr>
        <w:pBdr/>
        <w:spacing/>
        <w:ind/>
      </w:pPr>
      <w:tblPr>
        <w:tblBorders/>
      </w:tblPr>
      <w:tcPr>
        <w:shd w:val="clear" w:color="4472c4"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5" w:customStyle="1">
    <w:name w:val="Bordered &amp; Lined - Accent 6"/>
    <w:basedOn w:val="825"/>
    <w:uiPriority w:val="99"/>
    <w:pPr>
      <w:pBdr/>
      <w:spacing w:after="0" w:line="240" w:lineRule="auto"/>
      <w:ind/>
    </w:pPr>
    <w:rPr>
      <w:color w:val="404040"/>
      <w:sz w:val="20"/>
      <w:szCs w:val="20"/>
    </w:rPr>
    <w:tblPr>
      <w:tblStyleRowBandSize w:val="1"/>
      <w:tblStyleColBandSize w:val="1"/>
      <w:tblBorders>
        <w:top w:val="single" w:color="416429" w:themeColor="accent6" w:themeShade="95" w:sz="4" w:space="0"/>
        <w:left w:val="single" w:color="416429" w:themeColor="accent6" w:themeShade="95" w:sz="4" w:space="0"/>
        <w:bottom w:val="single" w:color="416429" w:themeColor="accent6" w:themeShade="95" w:sz="4" w:space="0"/>
        <w:right w:val="single" w:color="416429" w:themeColor="accent6" w:themeShade="95" w:sz="4" w:space="0"/>
        <w:insideH w:val="single" w:color="416429" w:themeColor="accent6" w:themeShade="95" w:sz="4" w:space="0"/>
        <w:insideV w:val="single" w:color="416429"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firstCol">
      <w:rPr>
        <w:rFonts w:ascii="Arial" w:hAnsi="Arial"/>
        <w:color w:val="f2f2f2"/>
        <w:sz w:val="22"/>
      </w:rPr>
      <w:pPr>
        <w:pBdr/>
        <w:spacing/>
        <w:ind/>
      </w:pPr>
      <w:tblPr>
        <w:tblBorders/>
      </w:tblPr>
      <w:tcPr>
        <w:shd w:val="clear" w:color="70ad47" w:themeColor="accent6" w:fill="70ad47" w:themeFill="accent6"/>
        <w:tcBorders/>
      </w:tcPr>
    </w:tblStylePr>
    <w:tblStylePr w:type="firstRow">
      <w:rPr>
        <w:rFonts w:ascii="Arial" w:hAnsi="Arial"/>
        <w:color w:val="f2f2f2"/>
        <w:sz w:val="22"/>
      </w:rPr>
      <w:pPr>
        <w:pBdr/>
        <w:spacing/>
        <w:ind/>
      </w:pPr>
      <w:tblPr>
        <w:tblBorders/>
      </w:tblPr>
      <w:tcPr>
        <w:shd w:val="clear" w:color="70ad47" w:themeColor="accent6" w:fill="70ad47" w:themeFill="accent6"/>
        <w:tcBorders/>
      </w:tcPr>
    </w:tblStylePr>
    <w:tblStylePr w:type="lastCol">
      <w:rPr>
        <w:rFonts w:ascii="Arial" w:hAnsi="Arial"/>
        <w:color w:val="f2f2f2"/>
        <w:sz w:val="22"/>
      </w:rPr>
      <w:pPr>
        <w:pBdr/>
        <w:spacing/>
        <w:ind/>
      </w:pPr>
      <w:tblPr>
        <w:tblBorders/>
      </w:tblPr>
      <w:tcPr>
        <w:shd w:val="clear" w:color="70ad47" w:themeColor="accent6" w:fill="70ad47" w:themeFill="accent6"/>
        <w:tcBorders/>
      </w:tcPr>
    </w:tblStylePr>
    <w:tblStylePr w:type="lastRow">
      <w:rPr>
        <w:rFonts w:ascii="Arial" w:hAnsi="Arial"/>
        <w:color w:val="f2f2f2"/>
        <w:sz w:val="22"/>
      </w:rPr>
      <w:pPr>
        <w:pBdr/>
        <w:spacing/>
        <w:ind/>
      </w:pPr>
      <w:tblPr>
        <w:tblBorders/>
      </w:tblPr>
      <w:tcPr>
        <w:shd w:val="clear" w:color="70ad47"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6" w:customStyle="1">
    <w:name w:val="Bordered"/>
    <w:basedOn w:val="825"/>
    <w:uiPriority w:val="99"/>
    <w:pPr>
      <w:pBdr/>
      <w:spacing w:after="0" w:line="240" w:lineRule="auto"/>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rFonts w:ascii="Arial" w:hAnsi="Arial"/>
        <w:color w:val="404040"/>
        <w:sz w:val="22"/>
      </w:rPr>
      <w:pPr>
        <w:pBdr/>
        <w:spacing/>
        <w:ind/>
      </w:pPr>
      <w:tblPr>
        <w:tblBorders/>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7f7f7f" w:themeColor="text1" w:themeTint="80" w:sz="12" w:space="0"/>
        </w:tcBorders>
      </w:tcPr>
    </w:tblStylePr>
    <w:tblStylePr w:type="lastCol">
      <w:rPr>
        <w:rFonts w:ascii="Arial" w:hAnsi="Arial"/>
        <w:color w:val="404040"/>
        <w:sz w:val="22"/>
      </w:rPr>
      <w:pPr>
        <w:pBdr/>
        <w:spacing/>
        <w:ind/>
      </w:pPr>
      <w:tblPr>
        <w:tblBorders/>
      </w:tblPr>
      <w:tcPr>
        <w:tcBorders>
          <w:left w:val="single" w:color="7f7f7f" w:themeColor="text1" w:themeTint="80" w:sz="12" w:space="0"/>
        </w:tcBorders>
      </w:tcPr>
    </w:tblStylePr>
    <w:tblStylePr w:type="lastRow">
      <w:rPr>
        <w:rFonts w:ascii="Arial" w:hAnsi="Arial"/>
        <w:color w:val="404040"/>
        <w:sz w:val="22"/>
      </w:rPr>
      <w:pPr>
        <w:pBdr/>
        <w:spacing/>
        <w:ind/>
      </w:pPr>
      <w:tblPr>
        <w:tblBorders/>
      </w:tblPr>
      <w:tcPr>
        <w:tcBorders>
          <w:top w:val="single" w:color="7f7f7f"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7" w:customStyle="1">
    <w:name w:val="Bordered - Accent 1"/>
    <w:basedOn w:val="825"/>
    <w:uiPriority w:val="99"/>
    <w:pPr>
      <w:pBdr/>
      <w:spacing w:after="0" w:line="240" w:lineRule="auto"/>
      <w:ind/>
    </w:pPr>
    <w:tblPr>
      <w:tblStyleRowBandSize w:val="1"/>
      <w:tblStyleColBandSize w:val="1"/>
      <w:tbl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insideH w:val="single" w:color="bcd6ee" w:themeColor="accent1" w:themeTint="67" w:sz="4" w:space="0"/>
        <w:insideV w:val="single" w:color="bcd6ee"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5b9bd5" w:themeColor="accent1" w:sz="12" w:space="0"/>
        </w:tcBorders>
      </w:tcPr>
    </w:tblStylePr>
    <w:tblStylePr w:type="lastCol">
      <w:rPr>
        <w:rFonts w:ascii="Arial" w:hAnsi="Arial"/>
        <w:color w:val="404040"/>
        <w:sz w:val="22"/>
      </w:rPr>
      <w:pPr>
        <w:pBdr/>
        <w:spacing/>
        <w:ind/>
      </w:pPr>
      <w:tblPr>
        <w:tblBorders/>
      </w:tblPr>
      <w:tcPr>
        <w:tcBorders>
          <w:left w:val="single" w:color="5b9bd5" w:themeColor="accent1" w:sz="12" w:space="0"/>
        </w:tcBorders>
      </w:tcPr>
    </w:tblStylePr>
    <w:tblStylePr w:type="lastRow">
      <w:rPr>
        <w:rFonts w:ascii="Arial" w:hAnsi="Arial"/>
        <w:color w:val="404040"/>
        <w:sz w:val="22"/>
      </w:rPr>
      <w:pPr>
        <w:pBdr/>
        <w:spacing/>
        <w:ind/>
      </w:pPr>
      <w:tblPr>
        <w:tblBorders/>
      </w:tblPr>
      <w:tcPr>
        <w:tcBorders>
          <w:top w:val="single" w:color="5b9bd5"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8" w:customStyle="1">
    <w:name w:val="Bordered - Accent 2"/>
    <w:basedOn w:val="825"/>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4b184" w:themeColor="accent2" w:themeTint="97" w:sz="12" w:space="0"/>
        </w:tcBorders>
      </w:tcPr>
    </w:tblStylePr>
    <w:tblStylePr w:type="lastCol">
      <w:rPr>
        <w:rFonts w:ascii="Arial" w:hAnsi="Arial"/>
        <w:color w:val="404040"/>
        <w:sz w:val="22"/>
      </w:rPr>
      <w:pPr>
        <w:pBdr/>
        <w:spacing/>
        <w:ind/>
      </w:pPr>
      <w:tblPr>
        <w:tblBorders/>
      </w:tblPr>
      <w:tcPr>
        <w:tcBorders>
          <w:left w:val="single" w:color="f4b184" w:themeColor="accent2" w:themeTint="97" w:sz="12" w:space="0"/>
        </w:tcBorders>
      </w:tcPr>
    </w:tblStylePr>
    <w:tblStylePr w:type="lastRow">
      <w:rPr>
        <w:rFonts w:ascii="Arial" w:hAnsi="Arial"/>
        <w:color w:val="404040"/>
        <w:sz w:val="22"/>
      </w:rPr>
      <w:pPr>
        <w:pBdr/>
        <w:spacing/>
        <w:ind/>
      </w:pPr>
      <w:tblPr>
        <w:tblBorders/>
      </w:tblPr>
      <w:tcPr>
        <w:tcBorders>
          <w:top w:val="single" w:color="f4b184"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9" w:customStyle="1">
    <w:name w:val="Bordered - Accent 3"/>
    <w:basedOn w:val="825"/>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c9c9c9" w:themeColor="accent3" w:themeTint="98" w:sz="12" w:space="0"/>
        </w:tcBorders>
      </w:tcPr>
    </w:tblStylePr>
    <w:tblStylePr w:type="lastCol">
      <w:rPr>
        <w:rFonts w:ascii="Arial" w:hAnsi="Arial"/>
        <w:color w:val="404040"/>
        <w:sz w:val="22"/>
      </w:rPr>
      <w:pPr>
        <w:pBdr/>
        <w:spacing/>
        <w:ind/>
      </w:pPr>
      <w:tblPr>
        <w:tblBorders/>
      </w:tblPr>
      <w:tcPr>
        <w:tcBorders>
          <w:left w:val="single" w:color="c9c9c9" w:themeColor="accent3" w:themeTint="98" w:sz="12" w:space="0"/>
        </w:tcBorders>
      </w:tcPr>
    </w:tblStylePr>
    <w:tblStylePr w:type="lastRow">
      <w:rPr>
        <w:rFonts w:ascii="Arial" w:hAnsi="Arial"/>
        <w:color w:val="404040"/>
        <w:sz w:val="22"/>
      </w:rPr>
      <w:pPr>
        <w:pBdr/>
        <w:spacing/>
        <w:ind/>
      </w:pPr>
      <w:tblPr>
        <w:tblBorders/>
      </w:tblPr>
      <w:tcPr>
        <w:tcBorders>
          <w:top w:val="single" w:color="c9c9c9"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0" w:customStyle="1">
    <w:name w:val="Bordered - Accent 4"/>
    <w:basedOn w:val="825"/>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fd865" w:themeColor="accent4" w:themeTint="9A" w:sz="12" w:space="0"/>
        </w:tcBorders>
      </w:tcPr>
    </w:tblStylePr>
    <w:tblStylePr w:type="lastCol">
      <w:rPr>
        <w:rFonts w:ascii="Arial" w:hAnsi="Arial"/>
        <w:color w:val="404040"/>
        <w:sz w:val="22"/>
      </w:rPr>
      <w:pPr>
        <w:pBdr/>
        <w:spacing/>
        <w:ind/>
      </w:pPr>
      <w:tblPr>
        <w:tblBorders/>
      </w:tblPr>
      <w:tcPr>
        <w:tcBorders>
          <w:left w:val="single" w:color="ffd865" w:themeColor="accent4" w:themeTint="9A" w:sz="12" w:space="0"/>
        </w:tcBorders>
      </w:tcPr>
    </w:tblStylePr>
    <w:tblStylePr w:type="lastRow">
      <w:rPr>
        <w:rFonts w:ascii="Arial" w:hAnsi="Arial"/>
        <w:color w:val="404040"/>
        <w:sz w:val="22"/>
      </w:rPr>
      <w:pPr>
        <w:pBdr/>
        <w:spacing/>
        <w:ind/>
      </w:pPr>
      <w:tblPr>
        <w:tblBorders/>
      </w:tblPr>
      <w:tcPr>
        <w:tcBorders>
          <w:top w:val="single" w:color="ffd865"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1" w:customStyle="1">
    <w:name w:val="Bordered - Accent 5"/>
    <w:basedOn w:val="825"/>
    <w:uiPriority w:val="99"/>
    <w:pPr>
      <w:pBdr/>
      <w:spacing w:after="0" w:line="240" w:lineRule="auto"/>
      <w:ind/>
    </w:pPr>
    <w:tblPr>
      <w:tblStyleRowBandSize w:val="1"/>
      <w:tblStyleColBandSize w:val="1"/>
      <w:tblBorders>
        <w:top w:val="single" w:color="b3c5e7" w:themeColor="accent5" w:themeTint="67" w:sz="4" w:space="0"/>
        <w:left w:val="single" w:color="b3c5e7" w:themeColor="accent5" w:themeTint="67" w:sz="4" w:space="0"/>
        <w:bottom w:val="single" w:color="b3c5e7" w:themeColor="accent5" w:themeTint="67" w:sz="4" w:space="0"/>
        <w:right w:val="single" w:color="b3c5e7" w:themeColor="accent5" w:themeTint="67" w:sz="4" w:space="0"/>
        <w:insideH w:val="single" w:color="b3c5e7" w:themeColor="accent5" w:themeTint="67" w:sz="4" w:space="0"/>
        <w:insideV w:val="single" w:color="b3c5e7"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3c5e7" w:themeColor="accent5" w:themeTint="67" w:sz="4" w:space="0"/>
          <w:left w:val="single" w:color="b3c5e7" w:themeColor="accent5" w:themeTint="67" w:sz="4" w:space="0"/>
          <w:bottom w:val="single" w:color="b3c5e7" w:themeColor="accent5" w:themeTint="67" w:sz="4" w:space="0"/>
          <w:right w:val="single" w:color="b3c5e7"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8da9db" w:themeColor="accent5" w:themeTint="9A" w:sz="12" w:space="0"/>
        </w:tcBorders>
      </w:tcPr>
    </w:tblStylePr>
    <w:tblStylePr w:type="lastCol">
      <w:rPr>
        <w:rFonts w:ascii="Arial" w:hAnsi="Arial"/>
        <w:color w:val="404040"/>
        <w:sz w:val="22"/>
      </w:rPr>
      <w:pPr>
        <w:pBdr/>
        <w:spacing/>
        <w:ind/>
      </w:pPr>
      <w:tblPr>
        <w:tblBorders/>
      </w:tblPr>
      <w:tcPr>
        <w:tcBorders>
          <w:left w:val="single" w:color="8da9db" w:themeColor="accent5" w:themeTint="9A" w:sz="12" w:space="0"/>
        </w:tcBorders>
      </w:tcPr>
    </w:tblStylePr>
    <w:tblStylePr w:type="lastRow">
      <w:rPr>
        <w:rFonts w:ascii="Arial" w:hAnsi="Arial"/>
        <w:color w:val="404040"/>
        <w:sz w:val="22"/>
      </w:rPr>
      <w:pPr>
        <w:pBdr/>
        <w:spacing/>
        <w:ind/>
      </w:pPr>
      <w:tblPr>
        <w:tblBorders/>
      </w:tblPr>
      <w:tcPr>
        <w:tcBorders>
          <w:top w:val="single" w:color="8da9db"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2" w:customStyle="1">
    <w:name w:val="Bordered - Accent 6"/>
    <w:basedOn w:val="825"/>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a9d08e" w:themeColor="accent6" w:themeTint="98" w:sz="12" w:space="0"/>
        </w:tcBorders>
      </w:tcPr>
    </w:tblStylePr>
    <w:tblStylePr w:type="lastCol">
      <w:rPr>
        <w:rFonts w:ascii="Arial" w:hAnsi="Arial"/>
        <w:color w:val="404040"/>
        <w:sz w:val="22"/>
      </w:rPr>
      <w:pPr>
        <w:pBdr/>
        <w:spacing/>
        <w:ind/>
      </w:pPr>
      <w:tblPr>
        <w:tblBorders/>
      </w:tblPr>
      <w:tcPr>
        <w:tcBorders>
          <w:left w:val="single" w:color="a9d08e" w:themeColor="accent6" w:themeTint="98" w:sz="12" w:space="0"/>
        </w:tcBorders>
      </w:tcPr>
    </w:tblStylePr>
    <w:tblStylePr w:type="lastRow">
      <w:rPr>
        <w:rFonts w:ascii="Arial" w:hAnsi="Arial"/>
        <w:color w:val="404040"/>
        <w:sz w:val="22"/>
      </w:rPr>
      <w:pPr>
        <w:pBdr/>
        <w:spacing/>
        <w:ind/>
      </w:pPr>
      <w:tblPr>
        <w:tblBorders/>
      </w:tblPr>
      <w:tcPr>
        <w:tcBorders>
          <w:top w:val="single" w:color="a9d08e"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053" w:customStyle="1">
    <w:name w:val="Heading 1 Char1"/>
    <w:basedOn w:val="824"/>
    <w:link w:val="815"/>
    <w:uiPriority w:val="9"/>
    <w:pPr>
      <w:pBdr/>
      <w:spacing/>
      <w:ind/>
    </w:pPr>
    <w:rPr>
      <w:rFonts w:ascii="Arial" w:hAnsi="Arial" w:eastAsia="Arial" w:cs="Arial"/>
      <w:color w:val="2e74b5" w:themeColor="accent1" w:themeShade="BF"/>
      <w:sz w:val="40"/>
      <w:szCs w:val="40"/>
    </w:rPr>
  </w:style>
  <w:style w:type="character" w:styleId="1054" w:customStyle="1">
    <w:name w:val="Heading 2 Char1"/>
    <w:basedOn w:val="824"/>
    <w:link w:val="816"/>
    <w:uiPriority w:val="9"/>
    <w:pPr>
      <w:pBdr/>
      <w:spacing/>
      <w:ind/>
    </w:pPr>
    <w:rPr>
      <w:rFonts w:ascii="Arial" w:hAnsi="Arial" w:eastAsia="Arial" w:cs="Arial"/>
      <w:color w:val="2e74b5" w:themeColor="accent1" w:themeShade="BF"/>
      <w:sz w:val="32"/>
      <w:szCs w:val="32"/>
    </w:rPr>
  </w:style>
  <w:style w:type="character" w:styleId="1055" w:customStyle="1">
    <w:name w:val="Heading 3 Char1"/>
    <w:basedOn w:val="824"/>
    <w:link w:val="817"/>
    <w:uiPriority w:val="9"/>
    <w:pPr>
      <w:pBdr/>
      <w:spacing/>
      <w:ind/>
    </w:pPr>
    <w:rPr>
      <w:rFonts w:ascii="Arial" w:hAnsi="Arial" w:eastAsia="Arial" w:cs="Arial"/>
      <w:color w:val="2e74b5" w:themeColor="accent1" w:themeShade="BF"/>
      <w:sz w:val="28"/>
      <w:szCs w:val="28"/>
    </w:rPr>
  </w:style>
  <w:style w:type="character" w:styleId="1056" w:customStyle="1">
    <w:name w:val="Heading 4 Char1"/>
    <w:basedOn w:val="824"/>
    <w:link w:val="818"/>
    <w:uiPriority w:val="9"/>
    <w:pPr>
      <w:pBdr/>
      <w:spacing/>
      <w:ind/>
    </w:pPr>
    <w:rPr>
      <w:rFonts w:ascii="Arial" w:hAnsi="Arial" w:eastAsia="Arial" w:cs="Arial"/>
      <w:i/>
      <w:iCs/>
      <w:color w:val="2e74b5" w:themeColor="accent1" w:themeShade="BF"/>
    </w:rPr>
  </w:style>
  <w:style w:type="character" w:styleId="1057" w:customStyle="1">
    <w:name w:val="Heading 5 Char1"/>
    <w:basedOn w:val="824"/>
    <w:link w:val="819"/>
    <w:uiPriority w:val="9"/>
    <w:pPr>
      <w:pBdr/>
      <w:spacing/>
      <w:ind/>
    </w:pPr>
    <w:rPr>
      <w:rFonts w:ascii="Arial" w:hAnsi="Arial" w:eastAsia="Arial" w:cs="Arial"/>
      <w:color w:val="2e74b5" w:themeColor="accent1" w:themeShade="BF"/>
    </w:rPr>
  </w:style>
  <w:style w:type="character" w:styleId="1058" w:customStyle="1">
    <w:name w:val="Heading 6 Char1"/>
    <w:basedOn w:val="824"/>
    <w:link w:val="820"/>
    <w:uiPriority w:val="9"/>
    <w:pPr>
      <w:pBdr/>
      <w:spacing/>
      <w:ind/>
    </w:pPr>
    <w:rPr>
      <w:rFonts w:ascii="Arial" w:hAnsi="Arial" w:eastAsia="Arial" w:cs="Arial"/>
      <w:i/>
      <w:iCs/>
      <w:color w:val="595959" w:themeColor="text1" w:themeTint="A6"/>
    </w:rPr>
  </w:style>
  <w:style w:type="character" w:styleId="1059" w:customStyle="1">
    <w:name w:val="Heading 7 Char1"/>
    <w:basedOn w:val="824"/>
    <w:link w:val="821"/>
    <w:uiPriority w:val="9"/>
    <w:pPr>
      <w:pBdr/>
      <w:spacing/>
      <w:ind/>
    </w:pPr>
    <w:rPr>
      <w:rFonts w:ascii="Arial" w:hAnsi="Arial" w:eastAsia="Arial" w:cs="Arial"/>
      <w:color w:val="595959" w:themeColor="text1" w:themeTint="A6"/>
    </w:rPr>
  </w:style>
  <w:style w:type="character" w:styleId="1060" w:customStyle="1">
    <w:name w:val="Heading 8 Char1"/>
    <w:basedOn w:val="824"/>
    <w:link w:val="822"/>
    <w:uiPriority w:val="9"/>
    <w:pPr>
      <w:pBdr/>
      <w:spacing/>
      <w:ind/>
    </w:pPr>
    <w:rPr>
      <w:rFonts w:ascii="Arial" w:hAnsi="Arial" w:eastAsia="Arial" w:cs="Arial"/>
      <w:i/>
      <w:iCs/>
      <w:color w:val="272727" w:themeColor="text1" w:themeTint="D8"/>
    </w:rPr>
  </w:style>
  <w:style w:type="character" w:styleId="1061" w:customStyle="1">
    <w:name w:val="Heading 9 Char1"/>
    <w:basedOn w:val="824"/>
    <w:link w:val="823"/>
    <w:uiPriority w:val="9"/>
    <w:pPr>
      <w:pBdr/>
      <w:spacing/>
      <w:ind/>
    </w:pPr>
    <w:rPr>
      <w:rFonts w:ascii="Arial" w:hAnsi="Arial" w:eastAsia="Arial" w:cs="Arial"/>
      <w:i/>
      <w:iCs/>
      <w:color w:val="272727" w:themeColor="text1" w:themeTint="D8"/>
    </w:rPr>
  </w:style>
  <w:style w:type="paragraph" w:styleId="1062">
    <w:name w:val="Title"/>
    <w:basedOn w:val="814"/>
    <w:next w:val="814"/>
    <w:link w:val="1063"/>
    <w:uiPriority w:val="10"/>
    <w:qFormat/>
    <w:pPr>
      <w:pBdr/>
      <w:spacing w:after="80" w:line="240" w:lineRule="auto"/>
      <w:ind/>
      <w:contextualSpacing w:val="true"/>
    </w:pPr>
    <w:rPr>
      <w:rFonts w:ascii="Arial" w:hAnsi="Arial" w:eastAsia="Arial" w:cs="Arial"/>
      <w:spacing w:val="-10"/>
      <w:sz w:val="56"/>
      <w:szCs w:val="56"/>
    </w:rPr>
  </w:style>
  <w:style w:type="character" w:styleId="1063" w:customStyle="1">
    <w:name w:val="Title Char1"/>
    <w:basedOn w:val="824"/>
    <w:link w:val="1062"/>
    <w:uiPriority w:val="10"/>
    <w:pPr>
      <w:pBdr/>
      <w:spacing/>
      <w:ind/>
    </w:pPr>
    <w:rPr>
      <w:rFonts w:ascii="Arial" w:hAnsi="Arial" w:eastAsia="Arial" w:cs="Arial"/>
      <w:spacing w:val="-10"/>
      <w:sz w:val="56"/>
      <w:szCs w:val="56"/>
    </w:rPr>
  </w:style>
  <w:style w:type="paragraph" w:styleId="1064">
    <w:name w:val="Subtitle"/>
    <w:basedOn w:val="814"/>
    <w:next w:val="814"/>
    <w:link w:val="1065"/>
    <w:uiPriority w:val="11"/>
    <w:qFormat/>
    <w:pPr>
      <w:numPr>
        <w:ilvl w:val="1"/>
      </w:numPr>
      <w:pBdr/>
      <w:spacing/>
      <w:ind/>
    </w:pPr>
    <w:rPr>
      <w:color w:val="595959" w:themeColor="text1" w:themeTint="A6"/>
      <w:spacing w:val="15"/>
      <w:sz w:val="28"/>
      <w:szCs w:val="28"/>
    </w:rPr>
  </w:style>
  <w:style w:type="character" w:styleId="1065" w:customStyle="1">
    <w:name w:val="Subtitle Char1"/>
    <w:basedOn w:val="824"/>
    <w:link w:val="1064"/>
    <w:uiPriority w:val="11"/>
    <w:pPr>
      <w:pBdr/>
      <w:spacing/>
      <w:ind/>
    </w:pPr>
    <w:rPr>
      <w:color w:val="595959" w:themeColor="text1" w:themeTint="A6"/>
      <w:spacing w:val="15"/>
      <w:sz w:val="28"/>
      <w:szCs w:val="28"/>
    </w:rPr>
  </w:style>
  <w:style w:type="paragraph" w:styleId="1066">
    <w:name w:val="Quote"/>
    <w:basedOn w:val="814"/>
    <w:next w:val="814"/>
    <w:link w:val="1067"/>
    <w:uiPriority w:val="29"/>
    <w:qFormat/>
    <w:pPr>
      <w:pBdr/>
      <w:spacing w:before="160"/>
      <w:ind/>
      <w:jc w:val="center"/>
    </w:pPr>
    <w:rPr>
      <w:i/>
      <w:iCs/>
      <w:color w:val="404040" w:themeColor="text1" w:themeTint="BF"/>
    </w:rPr>
  </w:style>
  <w:style w:type="character" w:styleId="1067" w:customStyle="1">
    <w:name w:val="Quote Char1"/>
    <w:basedOn w:val="824"/>
    <w:link w:val="1066"/>
    <w:uiPriority w:val="29"/>
    <w:pPr>
      <w:pBdr/>
      <w:spacing/>
      <w:ind/>
    </w:pPr>
    <w:rPr>
      <w:i/>
      <w:iCs/>
      <w:color w:val="404040" w:themeColor="text1" w:themeTint="BF"/>
    </w:rPr>
  </w:style>
  <w:style w:type="character" w:styleId="1068">
    <w:name w:val="Intense Emphasis"/>
    <w:basedOn w:val="824"/>
    <w:uiPriority w:val="21"/>
    <w:qFormat/>
    <w:pPr>
      <w:pBdr/>
      <w:spacing/>
      <w:ind/>
    </w:pPr>
    <w:rPr>
      <w:i/>
      <w:iCs/>
      <w:color w:val="2e74b5" w:themeColor="accent1" w:themeShade="BF"/>
    </w:rPr>
  </w:style>
  <w:style w:type="paragraph" w:styleId="1069">
    <w:name w:val="Intense Quote"/>
    <w:basedOn w:val="814"/>
    <w:next w:val="814"/>
    <w:link w:val="1070"/>
    <w:uiPriority w:val="30"/>
    <w:qFormat/>
    <w:pPr>
      <w:pBdr>
        <w:top w:val="single" w:color="2e74b5" w:themeColor="accent1" w:themeShade="BF" w:sz="4" w:space="10"/>
        <w:bottom w:val="single" w:color="2e74b5" w:themeColor="accent1" w:themeShade="BF" w:sz="4" w:space="10"/>
      </w:pBdr>
      <w:spacing w:after="360" w:before="360"/>
      <w:ind w:right="864" w:left="864"/>
      <w:jc w:val="center"/>
    </w:pPr>
    <w:rPr>
      <w:i/>
      <w:iCs/>
      <w:color w:val="2e74b5" w:themeColor="accent1" w:themeShade="BF"/>
    </w:rPr>
  </w:style>
  <w:style w:type="character" w:styleId="1070" w:customStyle="1">
    <w:name w:val="Intense Quote Char1"/>
    <w:basedOn w:val="824"/>
    <w:link w:val="1069"/>
    <w:uiPriority w:val="30"/>
    <w:pPr>
      <w:pBdr/>
      <w:spacing/>
      <w:ind/>
    </w:pPr>
    <w:rPr>
      <w:i/>
      <w:iCs/>
      <w:color w:val="2e74b5" w:themeColor="accent1" w:themeShade="BF"/>
    </w:rPr>
  </w:style>
  <w:style w:type="character" w:styleId="1071">
    <w:name w:val="Intense Reference"/>
    <w:basedOn w:val="824"/>
    <w:uiPriority w:val="32"/>
    <w:qFormat/>
    <w:pPr>
      <w:pBdr/>
      <w:spacing/>
      <w:ind/>
    </w:pPr>
    <w:rPr>
      <w:b/>
      <w:bCs/>
      <w:smallCaps/>
      <w:color w:val="2e74b5" w:themeColor="accent1" w:themeShade="BF"/>
      <w:spacing w:val="5"/>
    </w:rPr>
  </w:style>
  <w:style w:type="character" w:styleId="1072">
    <w:name w:val="Subtle Emphasis"/>
    <w:basedOn w:val="824"/>
    <w:uiPriority w:val="19"/>
    <w:qFormat/>
    <w:pPr>
      <w:pBdr/>
      <w:spacing/>
      <w:ind/>
    </w:pPr>
    <w:rPr>
      <w:i/>
      <w:iCs/>
      <w:color w:val="404040" w:themeColor="text1" w:themeTint="BF"/>
    </w:rPr>
  </w:style>
  <w:style w:type="character" w:styleId="1073">
    <w:name w:val="Emphasis"/>
    <w:basedOn w:val="824"/>
    <w:uiPriority w:val="20"/>
    <w:qFormat/>
    <w:pPr>
      <w:pBdr/>
      <w:spacing/>
      <w:ind/>
    </w:pPr>
    <w:rPr>
      <w:i/>
      <w:iCs/>
    </w:rPr>
  </w:style>
  <w:style w:type="character" w:styleId="1074">
    <w:name w:val="Strong"/>
    <w:basedOn w:val="824"/>
    <w:uiPriority w:val="22"/>
    <w:qFormat/>
    <w:pPr>
      <w:pBdr/>
      <w:spacing/>
      <w:ind/>
    </w:pPr>
    <w:rPr>
      <w:b/>
      <w:bCs/>
    </w:rPr>
  </w:style>
  <w:style w:type="character" w:styleId="1075">
    <w:name w:val="Subtle Reference"/>
    <w:basedOn w:val="824"/>
    <w:uiPriority w:val="31"/>
    <w:qFormat/>
    <w:pPr>
      <w:pBdr/>
      <w:spacing/>
      <w:ind/>
    </w:pPr>
    <w:rPr>
      <w:smallCaps/>
      <w:color w:val="5a5a5a" w:themeColor="text1" w:themeTint="A5"/>
    </w:rPr>
  </w:style>
  <w:style w:type="character" w:styleId="1076">
    <w:name w:val="Book Title"/>
    <w:basedOn w:val="824"/>
    <w:uiPriority w:val="33"/>
    <w:qFormat/>
    <w:pPr>
      <w:pBdr/>
      <w:spacing/>
      <w:ind/>
    </w:pPr>
    <w:rPr>
      <w:b/>
      <w:bCs/>
      <w:i/>
      <w:iCs/>
      <w:spacing w:val="5"/>
    </w:rPr>
  </w:style>
  <w:style w:type="paragraph" w:styleId="1077">
    <w:name w:val="Header"/>
    <w:basedOn w:val="814"/>
    <w:link w:val="1078"/>
    <w:uiPriority w:val="99"/>
    <w:unhideWhenUsed/>
    <w:pPr>
      <w:pBdr/>
      <w:tabs>
        <w:tab w:val="center" w:leader="none" w:pos="4844"/>
        <w:tab w:val="right" w:leader="none" w:pos="9689"/>
      </w:tabs>
      <w:spacing w:after="0" w:line="240" w:lineRule="auto"/>
      <w:ind/>
    </w:pPr>
  </w:style>
  <w:style w:type="character" w:styleId="1078" w:customStyle="1">
    <w:name w:val="Header Char1"/>
    <w:basedOn w:val="824"/>
    <w:link w:val="1077"/>
    <w:uiPriority w:val="99"/>
    <w:pPr>
      <w:pBdr/>
      <w:spacing/>
      <w:ind/>
    </w:pPr>
  </w:style>
  <w:style w:type="paragraph" w:styleId="1079">
    <w:name w:val="Footer"/>
    <w:basedOn w:val="814"/>
    <w:link w:val="1080"/>
    <w:uiPriority w:val="99"/>
    <w:unhideWhenUsed/>
    <w:pPr>
      <w:pBdr/>
      <w:tabs>
        <w:tab w:val="center" w:leader="none" w:pos="4844"/>
        <w:tab w:val="right" w:leader="none" w:pos="9689"/>
      </w:tabs>
      <w:spacing w:after="0" w:line="240" w:lineRule="auto"/>
      <w:ind/>
    </w:pPr>
  </w:style>
  <w:style w:type="character" w:styleId="1080" w:customStyle="1">
    <w:name w:val="Footer Char1"/>
    <w:basedOn w:val="824"/>
    <w:link w:val="1079"/>
    <w:uiPriority w:val="99"/>
    <w:pPr>
      <w:pBdr/>
      <w:spacing/>
      <w:ind/>
    </w:pPr>
  </w:style>
  <w:style w:type="paragraph" w:styleId="1081">
    <w:name w:val="Caption"/>
    <w:basedOn w:val="814"/>
    <w:next w:val="814"/>
    <w:uiPriority w:val="35"/>
    <w:unhideWhenUsed/>
    <w:qFormat/>
    <w:pPr>
      <w:pBdr/>
      <w:spacing w:line="240" w:lineRule="auto"/>
      <w:ind/>
    </w:pPr>
    <w:rPr>
      <w:i/>
      <w:iCs/>
      <w:color w:val="44546a" w:themeColor="text2"/>
      <w:sz w:val="18"/>
      <w:szCs w:val="18"/>
    </w:rPr>
  </w:style>
  <w:style w:type="paragraph" w:styleId="1082">
    <w:name w:val="footnote text"/>
    <w:basedOn w:val="814"/>
    <w:link w:val="1083"/>
    <w:uiPriority w:val="99"/>
    <w:semiHidden/>
    <w:unhideWhenUsed/>
    <w:pPr>
      <w:pBdr/>
      <w:spacing w:after="0" w:line="240" w:lineRule="auto"/>
      <w:ind/>
    </w:pPr>
    <w:rPr>
      <w:sz w:val="20"/>
      <w:szCs w:val="20"/>
    </w:rPr>
  </w:style>
  <w:style w:type="character" w:styleId="1083" w:customStyle="1">
    <w:name w:val="Footnote Text Char1"/>
    <w:basedOn w:val="824"/>
    <w:link w:val="1082"/>
    <w:uiPriority w:val="99"/>
    <w:semiHidden/>
    <w:pPr>
      <w:pBdr/>
      <w:spacing/>
      <w:ind/>
    </w:pPr>
    <w:rPr>
      <w:sz w:val="20"/>
      <w:szCs w:val="20"/>
    </w:rPr>
  </w:style>
  <w:style w:type="character" w:styleId="1084">
    <w:name w:val="footnote reference"/>
    <w:basedOn w:val="824"/>
    <w:uiPriority w:val="99"/>
    <w:semiHidden/>
    <w:unhideWhenUsed/>
    <w:pPr>
      <w:pBdr/>
      <w:spacing/>
      <w:ind/>
    </w:pPr>
    <w:rPr>
      <w:vertAlign w:val="superscript"/>
    </w:rPr>
  </w:style>
  <w:style w:type="paragraph" w:styleId="1085">
    <w:name w:val="endnote text"/>
    <w:basedOn w:val="814"/>
    <w:link w:val="1086"/>
    <w:uiPriority w:val="99"/>
    <w:semiHidden/>
    <w:unhideWhenUsed/>
    <w:pPr>
      <w:pBdr/>
      <w:spacing w:after="0" w:line="240" w:lineRule="auto"/>
      <w:ind/>
    </w:pPr>
    <w:rPr>
      <w:sz w:val="20"/>
      <w:szCs w:val="20"/>
    </w:rPr>
  </w:style>
  <w:style w:type="character" w:styleId="1086" w:customStyle="1">
    <w:name w:val="Endnote Text Char1"/>
    <w:basedOn w:val="824"/>
    <w:link w:val="1085"/>
    <w:uiPriority w:val="99"/>
    <w:semiHidden/>
    <w:pPr>
      <w:pBdr/>
      <w:spacing/>
      <w:ind/>
    </w:pPr>
    <w:rPr>
      <w:sz w:val="20"/>
      <w:szCs w:val="20"/>
    </w:rPr>
  </w:style>
  <w:style w:type="character" w:styleId="1087">
    <w:name w:val="endnote reference"/>
    <w:basedOn w:val="824"/>
    <w:uiPriority w:val="99"/>
    <w:semiHidden/>
    <w:unhideWhenUsed/>
    <w:pPr>
      <w:pBdr/>
      <w:spacing/>
      <w:ind/>
    </w:pPr>
    <w:rPr>
      <w:vertAlign w:val="superscript"/>
    </w:rPr>
  </w:style>
  <w:style w:type="character" w:styleId="1088">
    <w:name w:val="Hyperlink"/>
    <w:basedOn w:val="824"/>
    <w:uiPriority w:val="99"/>
    <w:unhideWhenUsed/>
    <w:pPr>
      <w:pBdr/>
      <w:spacing/>
      <w:ind/>
    </w:pPr>
    <w:rPr>
      <w:color w:val="0563c1" w:themeColor="hyperlink"/>
      <w:u w:val="single"/>
    </w:rPr>
  </w:style>
  <w:style w:type="character" w:styleId="1089">
    <w:name w:val="FollowedHyperlink"/>
    <w:basedOn w:val="824"/>
    <w:uiPriority w:val="99"/>
    <w:semiHidden/>
    <w:unhideWhenUsed/>
    <w:pPr>
      <w:pBdr/>
      <w:spacing/>
      <w:ind/>
    </w:pPr>
    <w:rPr>
      <w:color w:val="954f72" w:themeColor="followedHyperlink"/>
      <w:u w:val="single"/>
    </w:rPr>
  </w:style>
  <w:style w:type="paragraph" w:styleId="1090">
    <w:name w:val="toc 1"/>
    <w:basedOn w:val="814"/>
    <w:next w:val="814"/>
    <w:uiPriority w:val="39"/>
    <w:unhideWhenUsed/>
    <w:pPr>
      <w:pBdr/>
      <w:spacing w:after="100"/>
      <w:ind/>
    </w:pPr>
  </w:style>
  <w:style w:type="paragraph" w:styleId="1091">
    <w:name w:val="toc 2"/>
    <w:basedOn w:val="814"/>
    <w:next w:val="814"/>
    <w:uiPriority w:val="39"/>
    <w:unhideWhenUsed/>
    <w:pPr>
      <w:pBdr/>
      <w:spacing w:after="100"/>
      <w:ind w:left="220"/>
    </w:pPr>
  </w:style>
  <w:style w:type="paragraph" w:styleId="1092">
    <w:name w:val="toc 3"/>
    <w:basedOn w:val="814"/>
    <w:next w:val="814"/>
    <w:uiPriority w:val="39"/>
    <w:unhideWhenUsed/>
    <w:pPr>
      <w:pBdr/>
      <w:spacing w:after="100"/>
      <w:ind w:left="440"/>
    </w:pPr>
  </w:style>
  <w:style w:type="paragraph" w:styleId="1093">
    <w:name w:val="toc 4"/>
    <w:basedOn w:val="814"/>
    <w:next w:val="814"/>
    <w:uiPriority w:val="39"/>
    <w:unhideWhenUsed/>
    <w:pPr>
      <w:pBdr/>
      <w:spacing w:after="100"/>
      <w:ind w:left="660"/>
    </w:pPr>
  </w:style>
  <w:style w:type="paragraph" w:styleId="1094">
    <w:name w:val="toc 5"/>
    <w:basedOn w:val="814"/>
    <w:next w:val="814"/>
    <w:uiPriority w:val="39"/>
    <w:unhideWhenUsed/>
    <w:pPr>
      <w:pBdr/>
      <w:spacing w:after="100"/>
      <w:ind w:left="880"/>
    </w:pPr>
  </w:style>
  <w:style w:type="paragraph" w:styleId="1095">
    <w:name w:val="toc 6"/>
    <w:basedOn w:val="814"/>
    <w:next w:val="814"/>
    <w:uiPriority w:val="39"/>
    <w:unhideWhenUsed/>
    <w:pPr>
      <w:pBdr/>
      <w:spacing w:after="100"/>
      <w:ind w:left="1100"/>
    </w:pPr>
  </w:style>
  <w:style w:type="paragraph" w:styleId="1096">
    <w:name w:val="toc 7"/>
    <w:basedOn w:val="814"/>
    <w:next w:val="814"/>
    <w:uiPriority w:val="39"/>
    <w:unhideWhenUsed/>
    <w:pPr>
      <w:pBdr/>
      <w:spacing w:after="100"/>
      <w:ind w:left="1320"/>
    </w:pPr>
  </w:style>
  <w:style w:type="paragraph" w:styleId="1097">
    <w:name w:val="toc 8"/>
    <w:basedOn w:val="814"/>
    <w:next w:val="814"/>
    <w:uiPriority w:val="39"/>
    <w:unhideWhenUsed/>
    <w:pPr>
      <w:pBdr/>
      <w:spacing w:after="100"/>
      <w:ind w:left="1540"/>
    </w:pPr>
  </w:style>
  <w:style w:type="paragraph" w:styleId="1098">
    <w:name w:val="toc 9"/>
    <w:basedOn w:val="814"/>
    <w:next w:val="814"/>
    <w:uiPriority w:val="39"/>
    <w:unhideWhenUsed/>
    <w:pPr>
      <w:pBdr/>
      <w:spacing w:after="100"/>
      <w:ind w:left="1760"/>
    </w:pPr>
  </w:style>
  <w:style w:type="character" w:styleId="1099">
    <w:name w:val="Placeholder Text"/>
    <w:basedOn w:val="824"/>
    <w:uiPriority w:val="99"/>
    <w:semiHidden/>
    <w:pPr>
      <w:pBdr/>
      <w:spacing/>
      <w:ind/>
    </w:pPr>
    <w:rPr>
      <w:color w:val="666666"/>
    </w:rPr>
  </w:style>
  <w:style w:type="paragraph" w:styleId="1100">
    <w:name w:val="TOC Heading"/>
    <w:uiPriority w:val="39"/>
    <w:unhideWhenUsed/>
    <w:pPr>
      <w:pBdr/>
      <w:spacing/>
      <w:ind/>
    </w:pPr>
  </w:style>
  <w:style w:type="paragraph" w:styleId="1101">
    <w:name w:val="table of figures"/>
    <w:basedOn w:val="814"/>
    <w:next w:val="814"/>
    <w:uiPriority w:val="99"/>
    <w:unhideWhenUsed/>
    <w:pPr>
      <w:pBdr/>
      <w:spacing w:after="0"/>
      <w:ind/>
    </w:pPr>
  </w:style>
  <w:style w:type="paragraph" w:styleId="1102">
    <w:name w:val="No Spacing"/>
    <w:basedOn w:val="814"/>
    <w:uiPriority w:val="1"/>
    <w:qFormat/>
    <w:pPr>
      <w:pBdr/>
      <w:spacing w:after="0" w:line="240" w:lineRule="auto"/>
      <w:ind/>
    </w:pPr>
  </w:style>
  <w:style w:type="paragraph" w:styleId="1103">
    <w:name w:val="List Paragraph"/>
    <w:basedOn w:val="814"/>
    <w:uiPriority w:val="34"/>
    <w:qFormat/>
    <w:pPr>
      <w:pBdr/>
      <w:spacing/>
      <w:ind w:left="720"/>
      <w:contextualSpacing w:val="true"/>
    </w:pPr>
  </w:style>
  <w:style w:type="character" w:styleId="1104">
    <w:name w:val="line number"/>
    <w:basedOn w:val="824"/>
    <w:uiPriority w:val="99"/>
    <w:semiHidden/>
    <w:unhideWhenUsed/>
    <w:pPr>
      <w:pBdr/>
      <w:spacing/>
      <w:ind/>
    </w:pPr>
  </w:style>
  <w:style w:type="paragraph" w:styleId="1105" w:customStyle="1">
    <w:name w:val="EndNote Bibliography Title"/>
    <w:basedOn w:val="814"/>
    <w:link w:val="1106"/>
    <w:pPr>
      <w:pBdr/>
      <w:spacing w:after="0"/>
      <w:ind/>
      <w:jc w:val="center"/>
    </w:pPr>
    <w:rPr>
      <w:rFonts w:ascii="Arial" w:hAnsi="Arial" w:cs="Arial"/>
    </w:rPr>
  </w:style>
  <w:style w:type="character" w:styleId="1106" w:customStyle="1">
    <w:name w:val="EndNote Bibliography Title Char"/>
    <w:basedOn w:val="824"/>
    <w:link w:val="1105"/>
    <w:pPr>
      <w:pBdr/>
      <w:spacing/>
      <w:ind/>
    </w:pPr>
    <w:rPr>
      <w:rFonts w:ascii="Arial" w:hAnsi="Arial" w:cs="Arial"/>
    </w:rPr>
  </w:style>
  <w:style w:type="paragraph" w:styleId="1107" w:customStyle="1">
    <w:name w:val="EndNote Bibliography"/>
    <w:basedOn w:val="814"/>
    <w:link w:val="1108"/>
    <w:pPr>
      <w:pBdr/>
      <w:spacing w:line="240" w:lineRule="auto"/>
      <w:ind/>
      <w:jc w:val="both"/>
    </w:pPr>
    <w:rPr>
      <w:rFonts w:ascii="Arial" w:hAnsi="Arial" w:cs="Arial"/>
    </w:rPr>
  </w:style>
  <w:style w:type="character" w:styleId="1108" w:customStyle="1">
    <w:name w:val="EndNote Bibliography Char"/>
    <w:basedOn w:val="824"/>
    <w:link w:val="1107"/>
    <w:pPr>
      <w:pBdr/>
      <w:spacing/>
      <w:ind/>
    </w:pPr>
    <w:rPr>
      <w:rFonts w:ascii="Arial" w:hAnsi="Arial" w:cs="Arial"/>
    </w:rPr>
  </w:style>
  <w:style w:type="paragraph" w:styleId="1109">
    <w:name w:val="Revision"/>
    <w:hidden/>
    <w:uiPriority w:val="99"/>
    <w:semiHidden/>
    <w:pPr>
      <w:pBdr/>
      <w:spacing w:after="0" w:line="240" w:lineRule="auto"/>
      <w:ind/>
    </w:pPr>
  </w:style>
  <w:style w:type="character" w:styleId="1110">
    <w:name w:val="annotation reference"/>
    <w:basedOn w:val="824"/>
    <w:uiPriority w:val="99"/>
    <w:semiHidden/>
    <w:unhideWhenUsed/>
    <w:pPr>
      <w:pBdr/>
      <w:spacing/>
      <w:ind/>
    </w:pPr>
    <w:rPr>
      <w:sz w:val="16"/>
      <w:szCs w:val="16"/>
    </w:rPr>
  </w:style>
  <w:style w:type="paragraph" w:styleId="1111">
    <w:name w:val="annotation text"/>
    <w:basedOn w:val="814"/>
    <w:link w:val="1112"/>
    <w:uiPriority w:val="99"/>
    <w:unhideWhenUsed/>
    <w:pPr>
      <w:pBdr/>
      <w:spacing w:line="240" w:lineRule="auto"/>
      <w:ind/>
    </w:pPr>
    <w:rPr>
      <w:sz w:val="20"/>
      <w:szCs w:val="20"/>
    </w:rPr>
  </w:style>
  <w:style w:type="character" w:styleId="1112" w:customStyle="1">
    <w:name w:val="Comment Text Char"/>
    <w:basedOn w:val="824"/>
    <w:link w:val="1111"/>
    <w:uiPriority w:val="99"/>
    <w:pPr>
      <w:pBdr/>
      <w:spacing/>
      <w:ind/>
    </w:pPr>
    <w:rPr>
      <w:sz w:val="20"/>
      <w:szCs w:val="20"/>
    </w:rPr>
  </w:style>
  <w:style w:type="paragraph" w:styleId="1113">
    <w:name w:val="annotation subject"/>
    <w:basedOn w:val="1111"/>
    <w:next w:val="1111"/>
    <w:link w:val="1114"/>
    <w:uiPriority w:val="99"/>
    <w:semiHidden/>
    <w:unhideWhenUsed/>
    <w:pPr>
      <w:pBdr/>
      <w:spacing/>
      <w:ind/>
    </w:pPr>
    <w:rPr>
      <w:b/>
      <w:bCs/>
    </w:rPr>
  </w:style>
  <w:style w:type="character" w:styleId="1114" w:customStyle="1">
    <w:name w:val="Comment Subject Char"/>
    <w:basedOn w:val="1112"/>
    <w:link w:val="1113"/>
    <w:uiPriority w:val="99"/>
    <w:semiHidden/>
    <w:pPr>
      <w:pBdr/>
      <w:spacing/>
      <w:ind/>
    </w:pPr>
    <w:rPr>
      <w:b/>
      <w:bCs/>
      <w:sz w:val="20"/>
      <w:szCs w:val="20"/>
    </w:rPr>
  </w:style>
  <w:style w:type="paragraph" w:styleId="1115">
    <w:name w:val="Balloon Text"/>
    <w:basedOn w:val="814"/>
    <w:link w:val="1116"/>
    <w:uiPriority w:val="99"/>
    <w:semiHidden/>
    <w:unhideWhenUsed/>
    <w:pPr>
      <w:pBdr/>
      <w:spacing w:after="0" w:line="240" w:lineRule="auto"/>
      <w:ind/>
    </w:pPr>
    <w:rPr>
      <w:rFonts w:ascii="Segoe UI" w:hAnsi="Segoe UI" w:cs="Segoe UI"/>
      <w:sz w:val="18"/>
      <w:szCs w:val="18"/>
    </w:rPr>
  </w:style>
  <w:style w:type="character" w:styleId="1116" w:customStyle="1">
    <w:name w:val="Balloon Text Char"/>
    <w:basedOn w:val="824"/>
    <w:link w:val="1115"/>
    <w:uiPriority w:val="99"/>
    <w:semiHidden/>
    <w:pPr>
      <w:pBdr/>
      <w:spacing/>
      <w:ind/>
    </w:pPr>
    <w:rPr>
      <w:rFonts w:ascii="Segoe UI" w:hAnsi="Segoe UI" w:cs="Segoe UI"/>
      <w:sz w:val="18"/>
      <w:szCs w:val="18"/>
    </w:rPr>
  </w:style>
  <w:style w:type="paragraph" w:styleId="1117" w:customStyle="1">
    <w:name w:val="pdq2pg_selectionanchorcontainer"/>
    <w:basedOn w:val="814"/>
    <w:pPr>
      <w:pBdr/>
      <w:spacing w:after="100" w:afterAutospacing="1" w:before="100" w:beforeAutospacing="1" w:line="240" w:lineRule="auto"/>
      <w:ind/>
    </w:pPr>
    <w:rPr>
      <w:rFonts w:ascii="Times New Roman" w:hAnsi="Times New Roman" w:eastAsia="Times New Roman" w:cs="Times New Roman"/>
      <w:sz w:val="24"/>
      <w:szCs w:val="24"/>
    </w:rPr>
  </w:style>
  <w:style w:type="paragraph" w:styleId="1118">
    <w:name w:val="Normal (Web)"/>
    <w:basedOn w:val="814"/>
    <w:uiPriority w:val="99"/>
    <w:semiHidden/>
    <w:unhideWhenUsed/>
    <w:pPr>
      <w:pBdr/>
      <w:spacing w:after="100" w:afterAutospacing="1" w:before="100" w:beforeAutospacing="1" w:line="240" w:lineRule="auto"/>
      <w:ind/>
    </w:pPr>
    <w:rPr>
      <w:rFonts w:ascii="Times New Roman" w:hAnsi="Times New Roman" w:eastAsia="Times New Roman" w:cs="Times New Roman"/>
      <w:sz w:val="24"/>
      <w:szCs w:val="24"/>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footer" Target="footer1.xml" /><Relationship Id="rId10" Type="http://schemas.openxmlformats.org/officeDocument/2006/relationships/hyperlink" Target="https://github.com/sajadshahbaz/NM2_instability_signal" TargetMode="External"/></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Application>ONLYOFFICE/9.4.0.129</Application>
  <DocSecurity>0</DocSecurity>
  <ScaleCrop>0</ScaleCrop>
  <HeadingPairs>
    <vt:vector size="0" baseType="variant"/>
  </HeadingPairs>
  <TitlesOfParts>
    <vt:vector size="0" baseType="lpstr"/>
  </TitlesOfParts>
  <Company>Grizli777</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sajad shahbazi</dc:creator>
  <cp:keywords/>
  <dc:description/>
  <cp:revision>10</cp:revision>
  <dcterms:created xsi:type="dcterms:W3CDTF">2026-06-30T19:26:00Z</dcterms:created>
  <dcterms:modified xsi:type="dcterms:W3CDTF">2026-07-01T03:00:11Z</dcterms:modified>
</cp:coreProperties>
</file>