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942F" w14:textId="191A09FC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Jupyter Notebook Lab Exercise: Attention</w:t>
      </w:r>
      <w:r>
        <w:rPr>
          <w:b/>
          <w:bCs/>
        </w:rPr>
        <w:t xml:space="preserve"> &amp; Self-Attention Mechanism</w:t>
      </w:r>
    </w:p>
    <w:p w14:paraId="08C99AD5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Problem Definition:</w:t>
      </w:r>
    </w:p>
    <w:p w14:paraId="394582FE" w14:textId="77777777" w:rsidR="00AA3D1A" w:rsidRPr="00AA3D1A" w:rsidRDefault="00AA3D1A" w:rsidP="00AA3D1A">
      <w:r w:rsidRPr="00AA3D1A">
        <w:t>The goal of this exercise is to deeply understand the mechanics of a single Scaled Dot-Product Attention "head" by manually performing the calculations and articulating the conceptual meaning of each step. This will provide a solid foundation for grasping how attention enables models to weigh the importance of different parts of a sequence.</w:t>
      </w:r>
    </w:p>
    <w:p w14:paraId="3ABF2B28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Background &amp; Theory:</w:t>
      </w:r>
    </w:p>
    <w:p w14:paraId="52E7720D" w14:textId="77777777" w:rsidR="00AA3D1A" w:rsidRPr="00AA3D1A" w:rsidRDefault="00AA3D1A" w:rsidP="00AA3D1A">
      <w:r w:rsidRPr="00AA3D1A">
        <w:t>The attention mechanism, as seen in Transformer models, allows a model to dynamically decide which parts of an input sequence are most relevant when processing a specific element. It relies on three fundamental components:</w:t>
      </w:r>
    </w:p>
    <w:p w14:paraId="140F325E" w14:textId="77777777" w:rsidR="00AA3D1A" w:rsidRPr="00AA3D1A" w:rsidRDefault="00AA3D1A" w:rsidP="00AA3D1A">
      <w:pPr>
        <w:numPr>
          <w:ilvl w:val="0"/>
          <w:numId w:val="1"/>
        </w:numPr>
      </w:pPr>
      <w:r w:rsidRPr="00AA3D1A">
        <w:rPr>
          <w:b/>
          <w:bCs/>
        </w:rPr>
        <w:t>Queries (Q):</w:t>
      </w:r>
      <w:r w:rsidRPr="00AA3D1A">
        <w:t xml:space="preserve"> Represents what you are currently seeking or the element for which you are computing a new representation.</w:t>
      </w:r>
    </w:p>
    <w:p w14:paraId="260C0B3A" w14:textId="77777777" w:rsidR="00AA3D1A" w:rsidRPr="00AA3D1A" w:rsidRDefault="00AA3D1A" w:rsidP="00AA3D1A">
      <w:pPr>
        <w:numPr>
          <w:ilvl w:val="0"/>
          <w:numId w:val="1"/>
        </w:numPr>
      </w:pPr>
      <w:r w:rsidRPr="00AA3D1A">
        <w:rPr>
          <w:b/>
          <w:bCs/>
        </w:rPr>
        <w:t>Keys (K):</w:t>
      </w:r>
      <w:r w:rsidRPr="00AA3D1A">
        <w:t xml:space="preserve"> Represents what is available to be looked at or the features of elements that might be relevant.</w:t>
      </w:r>
    </w:p>
    <w:p w14:paraId="37178A0F" w14:textId="77777777" w:rsidR="00AA3D1A" w:rsidRPr="00AA3D1A" w:rsidRDefault="00AA3D1A" w:rsidP="00AA3D1A">
      <w:pPr>
        <w:numPr>
          <w:ilvl w:val="0"/>
          <w:numId w:val="1"/>
        </w:numPr>
      </w:pPr>
      <w:r w:rsidRPr="00AA3D1A">
        <w:rPr>
          <w:b/>
          <w:bCs/>
        </w:rPr>
        <w:t>Values (V):</w:t>
      </w:r>
      <w:r w:rsidRPr="00AA3D1A">
        <w:t xml:space="preserve"> Represents the actual information content associated with each key. If a key is deemed relevant, its value is what gets extracted and used.</w:t>
      </w:r>
    </w:p>
    <w:p w14:paraId="1D18410F" w14:textId="77777777" w:rsidR="00AA3D1A" w:rsidRPr="00AA3D1A" w:rsidRDefault="00AA3D1A" w:rsidP="00AA3D1A">
      <w:r w:rsidRPr="00AA3D1A">
        <w:t>The attention process involves several key mathematical steps:</w:t>
      </w:r>
    </w:p>
    <w:p w14:paraId="4684AD99" w14:textId="77777777" w:rsidR="00AA3D1A" w:rsidRPr="00AA3D1A" w:rsidRDefault="00AA3D1A" w:rsidP="00AA3D1A">
      <w:pPr>
        <w:numPr>
          <w:ilvl w:val="0"/>
          <w:numId w:val="2"/>
        </w:numPr>
      </w:pPr>
      <w:r w:rsidRPr="00AA3D1A">
        <w:rPr>
          <w:b/>
          <w:bCs/>
        </w:rPr>
        <w:t>Similarity Calculation (QKT):</w:t>
      </w:r>
      <w:r w:rsidRPr="00AA3D1A">
        <w:t xml:space="preserve"> Measuring how well each Query aligns with each Key using a dot product.</w:t>
      </w:r>
    </w:p>
    <w:p w14:paraId="6B04958E" w14:textId="00E5C685" w:rsidR="00AA3D1A" w:rsidRPr="00AA3D1A" w:rsidRDefault="00AA3D1A" w:rsidP="00AA3D1A">
      <w:pPr>
        <w:numPr>
          <w:ilvl w:val="0"/>
          <w:numId w:val="2"/>
        </w:numPr>
      </w:pPr>
      <w:r w:rsidRPr="00AA3D1A">
        <w:rPr>
          <w:b/>
          <w:bCs/>
        </w:rPr>
        <w:t>Scaling (…/dk</w:t>
      </w:r>
      <w:r w:rsidRPr="00AA3D1A">
        <w:rPr>
          <w:rFonts w:ascii="Arial" w:hAnsi="Arial" w:cs="Arial"/>
          <w:b/>
          <w:bCs/>
        </w:rPr>
        <w:t>​</w:t>
      </w:r>
      <w:r w:rsidRPr="00AA3D1A">
        <w:rPr>
          <w:b/>
          <w:bCs/>
        </w:rPr>
        <mc:AlternateContent>
          <mc:Choice Requires="wps">
            <w:drawing>
              <wp:inline distT="0" distB="0" distL="0" distR="0" wp14:anchorId="15269858" wp14:editId="2EEE23F2">
                <wp:extent cx="304800" cy="304800"/>
                <wp:effectExtent l="0" t="0" r="0" b="0"/>
                <wp:docPr id="51282833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7CCD2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D1A">
        <w:rPr>
          <w:rFonts w:ascii="Arial" w:hAnsi="Arial" w:cs="Arial"/>
          <w:b/>
          <w:bCs/>
        </w:rPr>
        <w:t>​</w:t>
      </w:r>
      <w:r w:rsidRPr="00AA3D1A">
        <w:rPr>
          <w:b/>
          <w:bCs/>
        </w:rPr>
        <w:t>):</w:t>
      </w:r>
      <w:r w:rsidRPr="00AA3D1A">
        <w:t xml:space="preserve"> Adjusting these similarity scores to ensure stable gradient flow during training, especially for high-dimensional vectors.</w:t>
      </w:r>
    </w:p>
    <w:p w14:paraId="29EA53A9" w14:textId="77777777" w:rsidR="00AA3D1A" w:rsidRPr="00AA3D1A" w:rsidRDefault="00AA3D1A" w:rsidP="00AA3D1A">
      <w:pPr>
        <w:numPr>
          <w:ilvl w:val="0"/>
          <w:numId w:val="2"/>
        </w:numPr>
      </w:pPr>
      <w:r w:rsidRPr="00AA3D1A">
        <w:rPr>
          <w:b/>
          <w:bCs/>
        </w:rPr>
        <w:t>Normalization (Softmax):</w:t>
      </w:r>
      <w:r w:rsidRPr="00AA3D1A">
        <w:t xml:space="preserve"> Converting the scaled scores into a probability distribution (attention weights), indicating the proportional importance of each Key for a given Query.</w:t>
      </w:r>
    </w:p>
    <w:p w14:paraId="1D98439A" w14:textId="77777777" w:rsidR="00AA3D1A" w:rsidRPr="00AA3D1A" w:rsidRDefault="00AA3D1A" w:rsidP="00AA3D1A">
      <w:pPr>
        <w:numPr>
          <w:ilvl w:val="0"/>
          <w:numId w:val="2"/>
        </w:numPr>
      </w:pPr>
      <w:r w:rsidRPr="00AA3D1A">
        <w:rPr>
          <w:b/>
          <w:bCs/>
        </w:rPr>
        <w:t>Weighted Sum (AV):</w:t>
      </w:r>
      <w:r w:rsidRPr="00AA3D1A">
        <w:t xml:space="preserve"> Combining the Value vectors based on these attention weights to produce a context-aware output for each Query.</w:t>
      </w:r>
    </w:p>
    <w:p w14:paraId="7566302D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Your "Notebook" Setup: Hypothetical Inputs</w:t>
      </w:r>
    </w:p>
    <w:p w14:paraId="6C532841" w14:textId="77777777" w:rsidR="00AA3D1A" w:rsidRPr="00AA3D1A" w:rsidRDefault="00AA3D1A" w:rsidP="00AA3D1A">
      <w:r w:rsidRPr="00AA3D1A">
        <w:t>Imagine we have a very simplified scenario.</w:t>
      </w:r>
    </w:p>
    <w:p w14:paraId="4D3C33D5" w14:textId="4A6F82D3" w:rsidR="00AA3D1A" w:rsidRPr="00AA3D1A" w:rsidRDefault="00AA3D1A" w:rsidP="00AA3D1A">
      <w:pPr>
        <w:numPr>
          <w:ilvl w:val="0"/>
          <w:numId w:val="3"/>
        </w:numPr>
      </w:pPr>
      <w:r w:rsidRPr="00AA3D1A">
        <w:rPr>
          <w:b/>
          <w:bCs/>
        </w:rPr>
        <w:t>Embedding Dimension:</w:t>
      </w:r>
      <w:r w:rsidRPr="00AA3D1A">
        <w:t xml:space="preserve"> Let's set this to 2.</w:t>
      </w:r>
    </w:p>
    <w:p w14:paraId="199D53B7" w14:textId="182537C5" w:rsidR="00AA3D1A" w:rsidRPr="00AA3D1A" w:rsidRDefault="00AA3D1A" w:rsidP="00AA3D1A">
      <w:pPr>
        <w:numPr>
          <w:ilvl w:val="0"/>
          <w:numId w:val="3"/>
        </w:numPr>
      </w:pPr>
      <w:r w:rsidRPr="00AA3D1A">
        <w:rPr>
          <w:b/>
          <w:bCs/>
        </w:rPr>
        <w:lastRenderedPageBreak/>
        <w:t>Query Matrix (Q):</w:t>
      </w:r>
      <w:r w:rsidRPr="00AA3D1A">
        <w:t xml:space="preserve"> Q=</w:t>
      </w:r>
      <w:r w:rsidRPr="00AA3D1A">
        <mc:AlternateContent>
          <mc:Choice Requires="wps">
            <w:drawing>
              <wp:inline distT="0" distB="0" distL="0" distR="0" wp14:anchorId="04AF305A" wp14:editId="2881D716">
                <wp:extent cx="304800" cy="304800"/>
                <wp:effectExtent l="0" t="0" r="0" b="0"/>
                <wp:docPr id="789645285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BA584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D1A">
        <w:rPr>
          <w:rFonts w:ascii="Arial" w:hAnsi="Arial" w:cs="Arial"/>
        </w:rPr>
        <w:t>​</w:t>
      </w:r>
      <w:r w:rsidRPr="00AA3D1A">
        <w:t>101</w:t>
      </w:r>
      <w:r w:rsidRPr="00AA3D1A">
        <w:rPr>
          <w:rFonts w:ascii="Arial" w:hAnsi="Arial" w:cs="Arial"/>
        </w:rPr>
        <w:t>​</w:t>
      </w:r>
      <w:r w:rsidRPr="00AA3D1A">
        <w:t>011</w:t>
      </w:r>
      <w:r w:rsidRPr="00AA3D1A">
        <w:rPr>
          <w:rFonts w:ascii="Arial" w:hAnsi="Arial" w:cs="Arial"/>
        </w:rPr>
        <w:t>​</w:t>
      </w:r>
      <w:r w:rsidRPr="00AA3D1A">
        <mc:AlternateContent>
          <mc:Choice Requires="wps">
            <w:drawing>
              <wp:inline distT="0" distB="0" distL="0" distR="0" wp14:anchorId="4FDEB201" wp14:editId="6763E85D">
                <wp:extent cx="304800" cy="304800"/>
                <wp:effectExtent l="0" t="0" r="0" b="0"/>
                <wp:docPr id="2079983876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D80A8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D1A">
        <w:rPr>
          <w:rFonts w:ascii="Arial" w:hAnsi="Arial" w:cs="Arial"/>
        </w:rPr>
        <w:t>​</w:t>
      </w:r>
      <w:r w:rsidRPr="00AA3D1A">
        <w:t xml:space="preserve"> </w:t>
      </w:r>
      <w:r w:rsidRPr="00AA3D1A">
        <w:rPr>
          <w:i/>
          <w:iCs/>
        </w:rPr>
        <w:t>(Represents 3 queries/tokens)</w:t>
      </w:r>
    </w:p>
    <w:p w14:paraId="43A14515" w14:textId="6319FC6F" w:rsidR="00AA3D1A" w:rsidRPr="00AA3D1A" w:rsidRDefault="00AA3D1A" w:rsidP="00AA3D1A">
      <w:pPr>
        <w:numPr>
          <w:ilvl w:val="0"/>
          <w:numId w:val="3"/>
        </w:numPr>
      </w:pPr>
      <w:r w:rsidRPr="00AA3D1A">
        <w:rPr>
          <w:b/>
          <w:bCs/>
        </w:rPr>
        <w:t>Key Matrix (K):</w:t>
      </w:r>
      <w:r w:rsidRPr="00AA3D1A">
        <w:t xml:space="preserve"> K=</w:t>
      </w:r>
      <w:r w:rsidRPr="00AA3D1A">
        <mc:AlternateContent>
          <mc:Choice Requires="wps">
            <w:drawing>
              <wp:inline distT="0" distB="0" distL="0" distR="0" wp14:anchorId="2D5FAAE1" wp14:editId="51B68BB2">
                <wp:extent cx="304800" cy="304800"/>
                <wp:effectExtent l="0" t="0" r="0" b="0"/>
                <wp:docPr id="12226748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66A73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D1A">
        <w:rPr>
          <w:rFonts w:ascii="Arial" w:hAnsi="Arial" w:cs="Arial"/>
        </w:rPr>
        <w:t>​</w:t>
      </w:r>
      <w:r w:rsidRPr="00AA3D1A">
        <w:t>11−1</w:t>
      </w:r>
      <w:r w:rsidRPr="00AA3D1A">
        <w:rPr>
          <w:rFonts w:ascii="Arial" w:hAnsi="Arial" w:cs="Arial"/>
        </w:rPr>
        <w:t>​</w:t>
      </w:r>
      <w:r w:rsidRPr="00AA3D1A">
        <w:t>1−11</w:t>
      </w:r>
      <w:r w:rsidRPr="00AA3D1A">
        <w:rPr>
          <w:rFonts w:ascii="Arial" w:hAnsi="Arial" w:cs="Arial"/>
        </w:rPr>
        <w:t>​</w:t>
      </w:r>
      <w:r w:rsidRPr="00AA3D1A">
        <mc:AlternateContent>
          <mc:Choice Requires="wps">
            <w:drawing>
              <wp:inline distT="0" distB="0" distL="0" distR="0" wp14:anchorId="4A2B3D66" wp14:editId="6381B2EA">
                <wp:extent cx="304800" cy="304800"/>
                <wp:effectExtent l="0" t="0" r="0" b="0"/>
                <wp:docPr id="1209564724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697C9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D1A">
        <w:rPr>
          <w:rFonts w:ascii="Arial" w:hAnsi="Arial" w:cs="Arial"/>
        </w:rPr>
        <w:t>​</w:t>
      </w:r>
      <w:r w:rsidRPr="00AA3D1A">
        <w:t xml:space="preserve"> </w:t>
      </w:r>
      <w:r w:rsidRPr="00AA3D1A">
        <w:rPr>
          <w:i/>
          <w:iCs/>
        </w:rPr>
        <w:t>(Represents 3 keys/tokens)</w:t>
      </w:r>
    </w:p>
    <w:p w14:paraId="1CE419E9" w14:textId="224E9766" w:rsidR="00AA3D1A" w:rsidRPr="00AA3D1A" w:rsidRDefault="00AA3D1A" w:rsidP="00AA3D1A">
      <w:pPr>
        <w:numPr>
          <w:ilvl w:val="0"/>
          <w:numId w:val="3"/>
        </w:numPr>
      </w:pPr>
      <w:r w:rsidRPr="00AA3D1A">
        <w:rPr>
          <w:b/>
          <w:bCs/>
        </w:rPr>
        <w:t>Value Matrix (V):</w:t>
      </w:r>
      <w:r w:rsidRPr="00AA3D1A">
        <w:t xml:space="preserve"> V=</w:t>
      </w:r>
      <w:r w:rsidRPr="00AA3D1A">
        <mc:AlternateContent>
          <mc:Choice Requires="wps">
            <w:drawing>
              <wp:inline distT="0" distB="0" distL="0" distR="0" wp14:anchorId="77DF4CB7" wp14:editId="793FDEAD">
                <wp:extent cx="304800" cy="304800"/>
                <wp:effectExtent l="0" t="0" r="0" b="0"/>
                <wp:docPr id="147279795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8CC95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D1A">
        <w:rPr>
          <w:rFonts w:ascii="Arial" w:hAnsi="Arial" w:cs="Arial"/>
        </w:rPr>
        <w:t>​</w:t>
      </w:r>
      <w:r w:rsidRPr="00AA3D1A">
        <w:t>1025</w:t>
      </w:r>
      <w:r w:rsidRPr="00AA3D1A">
        <w:rPr>
          <w:rFonts w:ascii="Arial" w:hAnsi="Arial" w:cs="Arial"/>
        </w:rPr>
        <w:t>​</w:t>
      </w:r>
      <w:r w:rsidRPr="00AA3D1A">
        <w:t>1205</w:t>
      </w:r>
      <w:r w:rsidRPr="00AA3D1A">
        <w:rPr>
          <w:rFonts w:ascii="Arial" w:hAnsi="Arial" w:cs="Arial"/>
        </w:rPr>
        <w:t>​</w:t>
      </w:r>
      <w:r w:rsidRPr="00AA3D1A">
        <mc:AlternateContent>
          <mc:Choice Requires="wps">
            <w:drawing>
              <wp:inline distT="0" distB="0" distL="0" distR="0" wp14:anchorId="4C8F0071" wp14:editId="76B91CC1">
                <wp:extent cx="304800" cy="304800"/>
                <wp:effectExtent l="0" t="0" r="0" b="0"/>
                <wp:docPr id="205319437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4AA7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A3D1A">
        <w:rPr>
          <w:rFonts w:ascii="Arial" w:hAnsi="Arial" w:cs="Arial"/>
        </w:rPr>
        <w:t>​</w:t>
      </w:r>
      <w:r w:rsidRPr="00AA3D1A">
        <w:t xml:space="preserve"> </w:t>
      </w:r>
      <w:r w:rsidRPr="00AA3D1A">
        <w:rPr>
          <w:i/>
          <w:iCs/>
        </w:rPr>
        <w:t>(Represents 3 value vectors, corresponding to the keys)</w:t>
      </w:r>
    </w:p>
    <w:p w14:paraId="75C2CCF8" w14:textId="77777777" w:rsidR="00AA3D1A" w:rsidRPr="00AA3D1A" w:rsidRDefault="00AA3D1A" w:rsidP="00AA3D1A">
      <w:r w:rsidRPr="00AA3D1A">
        <w:pict w14:anchorId="2510C18C">
          <v:rect id="_x0000_i1085" style="width:0;height:1.5pt" o:hralign="center" o:hrstd="t" o:hr="t" fillcolor="#a0a0a0" stroked="f"/>
        </w:pict>
      </w:r>
    </w:p>
    <w:p w14:paraId="65F6C791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Task 1: Calculate Raw Attention Scores (QKT)</w:t>
      </w:r>
    </w:p>
    <w:p w14:paraId="4752E908" w14:textId="77777777" w:rsidR="00AA3D1A" w:rsidRPr="00AA3D1A" w:rsidRDefault="00AA3D1A" w:rsidP="00AA3D1A">
      <w:pPr>
        <w:numPr>
          <w:ilvl w:val="0"/>
          <w:numId w:val="4"/>
        </w:numPr>
      </w:pPr>
      <w:r w:rsidRPr="00AA3D1A">
        <w:rPr>
          <w:b/>
          <w:bCs/>
        </w:rPr>
        <w:t>Step:</w:t>
      </w:r>
      <w:r w:rsidRPr="00AA3D1A">
        <w:t xml:space="preserve"> Calculate the transpose of the Key matrix (KT).</w:t>
      </w:r>
    </w:p>
    <w:p w14:paraId="115507A2" w14:textId="77777777" w:rsidR="00AA3D1A" w:rsidRPr="00AA3D1A" w:rsidRDefault="00AA3D1A" w:rsidP="00AA3D1A">
      <w:pPr>
        <w:numPr>
          <w:ilvl w:val="0"/>
          <w:numId w:val="4"/>
        </w:numPr>
      </w:pPr>
      <w:r w:rsidRPr="00AA3D1A">
        <w:rPr>
          <w:b/>
          <w:bCs/>
        </w:rPr>
        <w:t>Step:</w:t>
      </w:r>
      <w:r w:rsidRPr="00AA3D1A">
        <w:t xml:space="preserve"> Perform the matrix multiplication QKT. This will give you a matrix of raw attention scores.</w:t>
      </w:r>
    </w:p>
    <w:p w14:paraId="0F35BD54" w14:textId="77777777" w:rsidR="00AA3D1A" w:rsidRPr="00AA3D1A" w:rsidRDefault="00AA3D1A" w:rsidP="00AA3D1A">
      <w:pPr>
        <w:numPr>
          <w:ilvl w:val="0"/>
          <w:numId w:val="4"/>
        </w:numPr>
      </w:pPr>
      <w:r w:rsidRPr="00AA3D1A">
        <w:rPr>
          <w:b/>
          <w:bCs/>
        </w:rPr>
        <w:t>Conceptual Question:</w:t>
      </w:r>
      <w:r w:rsidRPr="00AA3D1A">
        <w:t xml:space="preserve"> For the first query (row 0 of Q), what does its dot product with the second key (column 1 of KT) represent?</w:t>
      </w:r>
    </w:p>
    <w:p w14:paraId="1BAD0354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Task 2: Scale the Raw Attention Scores</w:t>
      </w:r>
    </w:p>
    <w:p w14:paraId="57656FC0" w14:textId="77777777" w:rsidR="00AA3D1A" w:rsidRPr="00AA3D1A" w:rsidRDefault="00AA3D1A" w:rsidP="00AA3D1A">
      <w:pPr>
        <w:numPr>
          <w:ilvl w:val="0"/>
          <w:numId w:val="5"/>
        </w:numPr>
      </w:pPr>
      <w:r w:rsidRPr="00AA3D1A">
        <w:rPr>
          <w:b/>
          <w:bCs/>
        </w:rPr>
        <w:t>Step:</w:t>
      </w:r>
      <w:r w:rsidRPr="00AA3D1A">
        <w:t xml:space="preserve"> Determine the scaling factor, which is the square root of the embedding dimension (dk</w:t>
      </w:r>
      <w:r w:rsidRPr="00AA3D1A">
        <w:rPr>
          <w:rFonts w:ascii="Arial" w:hAnsi="Arial" w:cs="Arial"/>
        </w:rPr>
        <w:t>​</w:t>
      </w:r>
      <w:r w:rsidRPr="00AA3D1A">
        <w:t>).</w:t>
      </w:r>
    </w:p>
    <w:p w14:paraId="7CBAB6C3" w14:textId="77777777" w:rsidR="00AA3D1A" w:rsidRPr="00AA3D1A" w:rsidRDefault="00AA3D1A" w:rsidP="00AA3D1A">
      <w:pPr>
        <w:numPr>
          <w:ilvl w:val="0"/>
          <w:numId w:val="5"/>
        </w:numPr>
      </w:pPr>
      <w:r w:rsidRPr="00AA3D1A">
        <w:rPr>
          <w:b/>
          <w:bCs/>
        </w:rPr>
        <w:t>Step:</w:t>
      </w:r>
      <w:r w:rsidRPr="00AA3D1A">
        <w:t xml:space="preserve"> Divide every element in your QKT matrix (from Task 1) by this scaling factor.</w:t>
      </w:r>
    </w:p>
    <w:p w14:paraId="4CA46BD5" w14:textId="77777777" w:rsidR="00AA3D1A" w:rsidRPr="00AA3D1A" w:rsidRDefault="00AA3D1A" w:rsidP="00AA3D1A">
      <w:pPr>
        <w:numPr>
          <w:ilvl w:val="0"/>
          <w:numId w:val="5"/>
        </w:numPr>
      </w:pPr>
      <w:r w:rsidRPr="00AA3D1A">
        <w:rPr>
          <w:b/>
          <w:bCs/>
        </w:rPr>
        <w:t>Conceptual Question:</w:t>
      </w:r>
      <w:r w:rsidRPr="00AA3D1A">
        <w:t xml:space="preserve"> In a real Transformer where dk</w:t>
      </w:r>
      <w:r w:rsidRPr="00AA3D1A">
        <w:rPr>
          <w:rFonts w:ascii="Arial" w:hAnsi="Arial" w:cs="Arial"/>
        </w:rPr>
        <w:t>​</w:t>
      </w:r>
      <w:r w:rsidRPr="00AA3D1A">
        <w:t xml:space="preserve"> might be 64 or 128, why is this scaling step particularly important?</w:t>
      </w:r>
    </w:p>
    <w:p w14:paraId="5AC9A497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Task 3: Normalize Attention Weights with Softmax</w:t>
      </w:r>
    </w:p>
    <w:p w14:paraId="04BC295F" w14:textId="77777777" w:rsidR="00AA3D1A" w:rsidRPr="00AA3D1A" w:rsidRDefault="00AA3D1A" w:rsidP="00AA3D1A">
      <w:pPr>
        <w:numPr>
          <w:ilvl w:val="0"/>
          <w:numId w:val="6"/>
        </w:numPr>
      </w:pPr>
      <w:r w:rsidRPr="00AA3D1A">
        <w:rPr>
          <w:b/>
          <w:bCs/>
        </w:rPr>
        <w:t>Step:</w:t>
      </w:r>
      <w:r w:rsidRPr="00AA3D1A">
        <w:t xml:space="preserve"> Apply the softmax function to the scaled attention scores (from Task 2), </w:t>
      </w:r>
      <w:r w:rsidRPr="00AA3D1A">
        <w:rPr>
          <w:b/>
          <w:bCs/>
        </w:rPr>
        <w:t>performing this operation row-wise</w:t>
      </w:r>
      <w:r w:rsidRPr="00AA3D1A">
        <w:t>.</w:t>
      </w:r>
    </w:p>
    <w:p w14:paraId="418BE64C" w14:textId="77777777" w:rsidR="00AA3D1A" w:rsidRPr="00AA3D1A" w:rsidRDefault="00AA3D1A" w:rsidP="00AA3D1A">
      <w:pPr>
        <w:numPr>
          <w:ilvl w:val="1"/>
          <w:numId w:val="6"/>
        </w:numPr>
      </w:pPr>
      <w:r w:rsidRPr="00AA3D1A">
        <w:t>Recall: For a vector x=[x1</w:t>
      </w:r>
      <w:r w:rsidRPr="00AA3D1A">
        <w:rPr>
          <w:rFonts w:ascii="Arial" w:hAnsi="Arial" w:cs="Arial"/>
        </w:rPr>
        <w:t>​</w:t>
      </w:r>
      <w:r w:rsidRPr="00AA3D1A">
        <w:t>,x2</w:t>
      </w:r>
      <w:r w:rsidRPr="00AA3D1A">
        <w:rPr>
          <w:rFonts w:ascii="Arial" w:hAnsi="Arial" w:cs="Arial"/>
        </w:rPr>
        <w:t>​</w:t>
      </w:r>
      <w:r w:rsidRPr="00AA3D1A">
        <w:t>,…,xn</w:t>
      </w:r>
      <w:r w:rsidRPr="00AA3D1A">
        <w:rPr>
          <w:rFonts w:ascii="Arial" w:hAnsi="Arial" w:cs="Arial"/>
        </w:rPr>
        <w:t>​</w:t>
      </w:r>
      <w:r w:rsidRPr="00AA3D1A">
        <w:t>], softmax(xi</w:t>
      </w:r>
      <w:r w:rsidRPr="00AA3D1A">
        <w:rPr>
          <w:rFonts w:ascii="Arial" w:hAnsi="Arial" w:cs="Arial"/>
        </w:rPr>
        <w:t>​</w:t>
      </w:r>
      <w:r w:rsidRPr="00AA3D1A">
        <w:t>)=∑j=1n</w:t>
      </w:r>
      <w:r w:rsidRPr="00AA3D1A">
        <w:rPr>
          <w:rFonts w:ascii="Arial" w:hAnsi="Arial" w:cs="Arial"/>
        </w:rPr>
        <w:t>​</w:t>
      </w:r>
      <w:r w:rsidRPr="00AA3D1A">
        <w:t>exj</w:t>
      </w:r>
      <w:r w:rsidRPr="00AA3D1A">
        <w:rPr>
          <w:rFonts w:ascii="Arial" w:hAnsi="Arial" w:cs="Arial"/>
        </w:rPr>
        <w:t>​</w:t>
      </w:r>
      <w:r w:rsidRPr="00AA3D1A">
        <w:t>exi</w:t>
      </w:r>
      <w:r w:rsidRPr="00AA3D1A">
        <w:rPr>
          <w:rFonts w:ascii="Arial" w:hAnsi="Arial" w:cs="Arial"/>
        </w:rPr>
        <w:t>​​</w:t>
      </w:r>
      <w:r w:rsidRPr="00AA3D1A">
        <w:t>. (You might need a calculator for ex values).</w:t>
      </w:r>
    </w:p>
    <w:p w14:paraId="642A1D42" w14:textId="77777777" w:rsidR="00AA3D1A" w:rsidRPr="00AA3D1A" w:rsidRDefault="00AA3D1A" w:rsidP="00AA3D1A">
      <w:pPr>
        <w:numPr>
          <w:ilvl w:val="0"/>
          <w:numId w:val="6"/>
        </w:numPr>
      </w:pPr>
      <w:r w:rsidRPr="00AA3D1A">
        <w:rPr>
          <w:b/>
          <w:bCs/>
        </w:rPr>
        <w:t>Verification:</w:t>
      </w:r>
      <w:r w:rsidRPr="00AA3D1A">
        <w:t xml:space="preserve"> For each row of your result, verify that the sum of its elements is approximately 1.</w:t>
      </w:r>
    </w:p>
    <w:p w14:paraId="3771527D" w14:textId="77777777" w:rsidR="00AA3D1A" w:rsidRPr="00AA3D1A" w:rsidRDefault="00AA3D1A" w:rsidP="00AA3D1A">
      <w:pPr>
        <w:numPr>
          <w:ilvl w:val="0"/>
          <w:numId w:val="6"/>
        </w:numPr>
      </w:pPr>
      <w:r w:rsidRPr="00AA3D1A">
        <w:rPr>
          <w:b/>
          <w:bCs/>
        </w:rPr>
        <w:t>Conceptual Question:</w:t>
      </w:r>
      <w:r w:rsidRPr="00AA3D1A">
        <w:t xml:space="preserve"> What is the primary purpose of applying softmax here? How do these normalized weights dictate "attention"?</w:t>
      </w:r>
    </w:p>
    <w:p w14:paraId="11764E9E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Task 4: Compute Context-Weighted Embeddings</w:t>
      </w:r>
    </w:p>
    <w:p w14:paraId="02B2C8A3" w14:textId="77777777" w:rsidR="00AA3D1A" w:rsidRPr="00AA3D1A" w:rsidRDefault="00AA3D1A" w:rsidP="00AA3D1A">
      <w:pPr>
        <w:numPr>
          <w:ilvl w:val="0"/>
          <w:numId w:val="7"/>
        </w:numPr>
      </w:pPr>
      <w:r w:rsidRPr="00AA3D1A">
        <w:rPr>
          <w:b/>
          <w:bCs/>
        </w:rPr>
        <w:lastRenderedPageBreak/>
        <w:t>Step:</w:t>
      </w:r>
      <w:r w:rsidRPr="00AA3D1A">
        <w:t xml:space="preserve"> Perform the matrix multiplication of your </w:t>
      </w:r>
      <w:r w:rsidRPr="00AA3D1A">
        <w:rPr>
          <w:b/>
          <w:bCs/>
        </w:rPr>
        <w:t>normalized attention weights</w:t>
      </w:r>
      <w:r w:rsidRPr="00AA3D1A">
        <w:t xml:space="preserve"> (from Task 3) with the </w:t>
      </w:r>
      <w:r w:rsidRPr="00AA3D1A">
        <w:rPr>
          <w:b/>
          <w:bCs/>
        </w:rPr>
        <w:t>Value matrix (V)</w:t>
      </w:r>
      <w:r w:rsidRPr="00AA3D1A">
        <w:t xml:space="preserve"> (given in the "Notebook" Setup).</w:t>
      </w:r>
    </w:p>
    <w:p w14:paraId="4D798AD6" w14:textId="77777777" w:rsidR="00AA3D1A" w:rsidRPr="00AA3D1A" w:rsidRDefault="00AA3D1A" w:rsidP="00AA3D1A">
      <w:pPr>
        <w:numPr>
          <w:ilvl w:val="0"/>
          <w:numId w:val="7"/>
        </w:numPr>
      </w:pPr>
      <w:r w:rsidRPr="00AA3D1A">
        <w:rPr>
          <w:b/>
          <w:bCs/>
        </w:rPr>
        <w:t>Conceptual Question:</w:t>
      </w:r>
      <w:r w:rsidRPr="00AA3D1A">
        <w:t xml:space="preserve"> What does each row of this final matrix (Output) represent? How has the information from the original V matrix been transformed?</w:t>
      </w:r>
    </w:p>
    <w:p w14:paraId="4AD02509" w14:textId="77777777" w:rsidR="00AA3D1A" w:rsidRPr="00AA3D1A" w:rsidRDefault="00AA3D1A" w:rsidP="00AA3D1A">
      <w:pPr>
        <w:numPr>
          <w:ilvl w:val="0"/>
          <w:numId w:val="7"/>
        </w:numPr>
      </w:pPr>
      <w:r w:rsidRPr="00AA3D1A">
        <w:rPr>
          <w:b/>
          <w:bCs/>
        </w:rPr>
        <w:t>Illustrative Example:</w:t>
      </w:r>
      <w:r w:rsidRPr="00AA3D1A">
        <w:t xml:space="preserve"> Manually show how the first row of your final Output matrix is calculated by using the first row of your normalized attention weights as coefficients for the rows of the V matrix. Write down the explicit sum.</w:t>
      </w:r>
    </w:p>
    <w:p w14:paraId="2E299653" w14:textId="77777777" w:rsidR="00AA3D1A" w:rsidRPr="00AA3D1A" w:rsidRDefault="00AA3D1A" w:rsidP="00AA3D1A">
      <w:r w:rsidRPr="00AA3D1A">
        <w:pict w14:anchorId="0EDDF12D">
          <v:rect id="_x0000_i1086" style="width:0;height:1.5pt" o:hralign="center" o:hrstd="t" o:hr="t" fillcolor="#a0a0a0" stroked="f"/>
        </w:pict>
      </w:r>
    </w:p>
    <w:p w14:paraId="0C78AFA5" w14:textId="77777777" w:rsidR="00AA3D1A" w:rsidRPr="00AA3D1A" w:rsidRDefault="00AA3D1A" w:rsidP="00AA3D1A">
      <w:pPr>
        <w:rPr>
          <w:b/>
          <w:bCs/>
        </w:rPr>
      </w:pPr>
      <w:r w:rsidRPr="00AA3D1A">
        <w:rPr>
          <w:b/>
          <w:bCs/>
        </w:rPr>
        <w:t>Final Analysis &amp; Reflection (Write down your answers):</w:t>
      </w:r>
    </w:p>
    <w:p w14:paraId="0CF6F6FB" w14:textId="77777777" w:rsidR="00AA3D1A" w:rsidRPr="00AA3D1A" w:rsidRDefault="00AA3D1A" w:rsidP="00AA3D1A">
      <w:pPr>
        <w:numPr>
          <w:ilvl w:val="0"/>
          <w:numId w:val="8"/>
        </w:numPr>
      </w:pPr>
      <w:r w:rsidRPr="00AA3D1A">
        <w:rPr>
          <w:b/>
          <w:bCs/>
        </w:rPr>
        <w:t>The "Focus":</w:t>
      </w:r>
      <w:r w:rsidRPr="00AA3D1A">
        <w:t xml:space="preserve"> Based on your normalized_attn_weights matrix from Task 3, which of your original "queries" (row 0, 1, or 2 of Q) seems to pay the most attention to the "key" at index 1 (row 1 of K)? Explain why.</w:t>
      </w:r>
    </w:p>
    <w:p w14:paraId="796DAAD6" w14:textId="77777777" w:rsidR="00AA3D1A" w:rsidRPr="00AA3D1A" w:rsidRDefault="00AA3D1A" w:rsidP="00AA3D1A">
      <w:pPr>
        <w:numPr>
          <w:ilvl w:val="0"/>
          <w:numId w:val="8"/>
        </w:numPr>
      </w:pPr>
      <w:r w:rsidRPr="00AA3D1A">
        <w:rPr>
          <w:b/>
          <w:bCs/>
        </w:rPr>
        <w:t>Contextualization:</w:t>
      </w:r>
      <w:r w:rsidRPr="00AA3D1A">
        <w:t xml:space="preserve"> If the V vector at index 0 represented "apple" and the V vector at index 1 represented "tree", and a query mostly attended to "tree," how would the resulting context-weighted embedding for that query reflect this attention?</w:t>
      </w:r>
    </w:p>
    <w:p w14:paraId="7F3FC1A9" w14:textId="77777777" w:rsidR="00AA3D1A" w:rsidRPr="00AA3D1A" w:rsidRDefault="00AA3D1A" w:rsidP="00AA3D1A">
      <w:pPr>
        <w:numPr>
          <w:ilvl w:val="0"/>
          <w:numId w:val="8"/>
        </w:numPr>
      </w:pPr>
      <w:r w:rsidRPr="00AA3D1A">
        <w:rPr>
          <w:b/>
          <w:bCs/>
        </w:rPr>
        <w:t>Beyond Self-Attention:</w:t>
      </w:r>
      <w:r w:rsidRPr="00AA3D1A">
        <w:t xml:space="preserve"> Imagine this mechanism was used in an encoder-decoder setup for machine translation. If Q came from the decoder's current state, and K and V came from the encoder's output, what would the "context-weighted embeddings" signify in that scenario?</w:t>
      </w:r>
    </w:p>
    <w:p w14:paraId="4BF55C37" w14:textId="77777777" w:rsidR="00AA3D1A" w:rsidRPr="00AA3D1A" w:rsidRDefault="00AA3D1A" w:rsidP="00AA3D1A">
      <w:r w:rsidRPr="00AA3D1A">
        <w:pict w14:anchorId="737A129A">
          <v:rect id="_x0000_i1087" style="width:0;height:1.5pt" o:hralign="center" o:hrstd="t" o:hr="t" fillcolor="#a0a0a0" stroked="f"/>
        </w:pict>
      </w:r>
    </w:p>
    <w:p w14:paraId="1EDF9282" w14:textId="77777777" w:rsidR="00AA3D1A" w:rsidRPr="00AA3D1A" w:rsidRDefault="00AA3D1A" w:rsidP="00AA3D1A">
      <w:r w:rsidRPr="00AA3D1A">
        <w:t>By completing this exercise, you will have a strong conceptual grasp of the computational flow within a scaled dot-product attention mechanism!</w:t>
      </w:r>
    </w:p>
    <w:p w14:paraId="032C46DF" w14:textId="77777777" w:rsidR="00D67315" w:rsidRPr="00AA3D1A" w:rsidRDefault="00D67315" w:rsidP="00AA3D1A"/>
    <w:sectPr w:rsidR="00D67315" w:rsidRPr="00AA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05F2"/>
    <w:multiLevelType w:val="multilevel"/>
    <w:tmpl w:val="902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A76D5"/>
    <w:multiLevelType w:val="multilevel"/>
    <w:tmpl w:val="503A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85887"/>
    <w:multiLevelType w:val="multilevel"/>
    <w:tmpl w:val="EAB6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67B48"/>
    <w:multiLevelType w:val="multilevel"/>
    <w:tmpl w:val="A978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219A3"/>
    <w:multiLevelType w:val="multilevel"/>
    <w:tmpl w:val="7C8A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811D9"/>
    <w:multiLevelType w:val="multilevel"/>
    <w:tmpl w:val="E4BE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D5965"/>
    <w:multiLevelType w:val="multilevel"/>
    <w:tmpl w:val="7494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C7D7C"/>
    <w:multiLevelType w:val="multilevel"/>
    <w:tmpl w:val="82A0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075624">
    <w:abstractNumId w:val="0"/>
  </w:num>
  <w:num w:numId="2" w16cid:durableId="1878463437">
    <w:abstractNumId w:val="1"/>
  </w:num>
  <w:num w:numId="3" w16cid:durableId="1034188492">
    <w:abstractNumId w:val="6"/>
  </w:num>
  <w:num w:numId="4" w16cid:durableId="1428966990">
    <w:abstractNumId w:val="3"/>
  </w:num>
  <w:num w:numId="5" w16cid:durableId="683675022">
    <w:abstractNumId w:val="4"/>
  </w:num>
  <w:num w:numId="6" w16cid:durableId="309597464">
    <w:abstractNumId w:val="2"/>
  </w:num>
  <w:num w:numId="7" w16cid:durableId="172457384">
    <w:abstractNumId w:val="7"/>
  </w:num>
  <w:num w:numId="8" w16cid:durableId="551773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CD"/>
    <w:rsid w:val="00005DB2"/>
    <w:rsid w:val="0013568C"/>
    <w:rsid w:val="00254380"/>
    <w:rsid w:val="00700B6C"/>
    <w:rsid w:val="00985BFA"/>
    <w:rsid w:val="009B642D"/>
    <w:rsid w:val="00A63BCD"/>
    <w:rsid w:val="00AA3D1A"/>
    <w:rsid w:val="00B6336B"/>
    <w:rsid w:val="00D4414D"/>
    <w:rsid w:val="00D67315"/>
    <w:rsid w:val="00D8226E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1D5D"/>
  <w15:chartTrackingRefBased/>
  <w15:docId w15:val="{94949FEE-69F8-4BEF-ABD1-F3C5AFEB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3985</Characters>
  <Application>Microsoft Office Word</Application>
  <DocSecurity>0</DocSecurity>
  <Lines>33</Lines>
  <Paragraphs>9</Paragraphs>
  <ScaleCrop>false</ScaleCrop>
  <Company>EXL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Arora</dc:creator>
  <cp:keywords/>
  <dc:description/>
  <cp:lastModifiedBy>Monika Arora</cp:lastModifiedBy>
  <cp:revision>2</cp:revision>
  <dcterms:created xsi:type="dcterms:W3CDTF">2025-06-25T08:35:00Z</dcterms:created>
  <dcterms:modified xsi:type="dcterms:W3CDTF">2025-06-25T08:36:00Z</dcterms:modified>
</cp:coreProperties>
</file>