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val="false"/>
          <w:bCs w:val="false"/>
          <w:i w:val="false"/>
          <w:iCs w:val="false"/>
          <w:color w:val="000000"/>
          <w:sz w:val="20"/>
          <w:szCs w:val="20"/>
        </w:rPr>
        <w:t xml:space="preserve"/>
      </w:r>
    </w:p>
    <w:p>
      <w:pPr>
        <w:pBdr>
          <w:top w:val="single" w:color="1E3A8A" w:sz="1"/>
          <w:left w:val="single" w:color="1E3A8A" w:sz="1"/>
          <w:bottom w:val="single" w:color="1E3A8A" w:sz="1"/>
          <w:right w:val="single" w:color="1E3A8A" w:sz="1"/>
        </w:pBdr>
        <w:shd w:fill="1E3A8A" w:val="clear"/>
        <w:spacing w:after="0" w:before="0"/>
        <w:ind w:left="0" w:right="0"/>
        <w:jc w:val="center"/>
      </w:pPr>
      <w:r>
        <w:rPr>
          <w:rFonts w:ascii="Arial" w:cs="Arial" w:eastAsia="Arial" w:hAnsi="Arial"/>
          <w:b/>
          <w:bCs/>
          <w:i w:val="false"/>
          <w:iCs w:val="false"/>
          <w:color w:val="FFFFFF"/>
          <w:sz w:val="44"/>
          <w:szCs w:val="44"/>
        </w:rPr>
        <w:t xml:space="preserve">  MODEL MONITORING PLATFORM  </w:t>
      </w:r>
    </w:p>
    <w:p>
      <w:pPr>
        <w:shd w:fill="2563EB" w:val="clear"/>
        <w:spacing w:after="0" w:before="0"/>
        <w:jc w:val="center"/>
      </w:pPr>
      <w:r>
        <w:rPr>
          <w:rFonts w:ascii="Arial" w:cs="Arial" w:eastAsia="Arial" w:hAnsi="Arial"/>
          <w:b w:val="false"/>
          <w:bCs w:val="false"/>
          <w:i w:val="false"/>
          <w:iCs w:val="false"/>
          <w:color w:val="FFFFFF"/>
          <w:sz w:val="26"/>
          <w:szCs w:val="26"/>
        </w:rPr>
        <w:t xml:space="preserve">  Business Requirements Document  </w:t>
      </w:r>
    </w:p>
    <w:p>
      <w:pPr>
        <w:shd w:fill="DBEAFE" w:val="clear"/>
        <w:spacing w:after="0" w:before="0"/>
        <w:jc w:val="center"/>
      </w:pPr>
      <w:r>
        <w:rPr>
          <w:rFonts w:ascii="Arial" w:cs="Arial" w:eastAsia="Arial" w:hAnsi="Arial"/>
          <w:b/>
          <w:bCs/>
          <w:i w:val="false"/>
          <w:iCs w:val="false"/>
          <w:color w:val="1E3A8A"/>
          <w:sz w:val="24"/>
          <w:szCs w:val="24"/>
        </w:rPr>
        <w:t xml:space="preserve">  Steps 1 &amp; 2: KPI Review + Reference Sample Ingestion  </w:t>
      </w:r>
    </w:p>
    <w:p>
      <w:pPr>
        <w:spacing w:after="0" w:before="0" w:line="276"/>
        <w:jc w:val="left"/>
      </w:pPr>
      <w:r>
        <w:rPr>
          <w:rFonts w:ascii="Arial" w:cs="Arial" w:eastAsia="Arial" w:hAnsi="Arial"/>
          <w:b w:val="false"/>
          <w:bCs w:val="false"/>
          <w:i w:val="false"/>
          <w:iCs w:val="false"/>
          <w:color w:val="000000"/>
          <w:sz w:val="20"/>
          <w:szCs w:val="20"/>
        </w:rPr>
        <w:t xml:space="preserve"/>
      </w:r>
    </w:p>
    <w:p>
      <w:pPr>
        <w:spacing w:after="0" w:before="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64748B"/>
                <w:sz w:val="19"/>
                <w:szCs w:val="19"/>
              </w:rPr>
              <w:t xml:space="preserve">Document ID</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val="false"/>
                <w:bCs w:val="false"/>
                <w:i w:val="false"/>
                <w:iCs w:val="false"/>
                <w:color w:val="374151"/>
                <w:sz w:val="19"/>
                <w:szCs w:val="19"/>
              </w:rPr>
              <w:t xml:space="preserve">BRD-MMP-002</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64748B"/>
                <w:sz w:val="19"/>
                <w:szCs w:val="19"/>
              </w:rPr>
              <w:t xml:space="preserve">Version</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val="false"/>
                <w:bCs w:val="false"/>
                <w:i w:val="false"/>
                <w:iCs w:val="false"/>
                <w:color w:val="374151"/>
                <w:sz w:val="19"/>
                <w:szCs w:val="19"/>
              </w:rPr>
              <w:t xml:space="preserve">1.0 — Baseline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64748B"/>
                <w:sz w:val="19"/>
                <w:szCs w:val="19"/>
              </w:rPr>
              <w:t xml:space="preserve">Date</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val="false"/>
                <w:bCs w:val="false"/>
                <w:i w:val="false"/>
                <w:iCs w:val="false"/>
                <w:color w:val="374151"/>
                <w:sz w:val="19"/>
                <w:szCs w:val="19"/>
              </w:rPr>
              <w:t xml:space="preserve">May 2026</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64748B"/>
                <w:sz w:val="19"/>
                <w:szCs w:val="19"/>
              </w:rPr>
              <w:t xml:space="preserve">Status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DRAFT — For Review</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64748B"/>
                <w:sz w:val="19"/>
                <w:szCs w:val="19"/>
              </w:rPr>
              <w:t xml:space="preserve">Prepared By</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val="false"/>
                <w:bCs w:val="false"/>
                <w:i w:val="false"/>
                <w:iCs w:val="false"/>
                <w:color w:val="374151"/>
                <w:sz w:val="19"/>
                <w:szCs w:val="19"/>
              </w:rPr>
              <w:t xml:space="preserve">Business Analysis Team</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64748B"/>
                <w:sz w:val="19"/>
                <w:szCs w:val="19"/>
              </w:rPr>
              <w:t xml:space="preserve">Approved By</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val="false"/>
                <w:bCs w:val="false"/>
                <w:i/>
                <w:iCs/>
                <w:color w:val="64748B"/>
                <w:sz w:val="19"/>
                <w:szCs w:val="19"/>
              </w:rPr>
              <w:t xml:space="preserve">[Pending Approval]</w:t>
            </w:r>
          </w:p>
        </w:tc>
      </w:tr>
    </w:tbl>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Table of Contents</w:t>
      </w:r>
    </w:p>
    <w:sdt>
      <w:sdtPr>
        <w:alias w:val="Table of Contents"/>
      </w:sdtPr>
      <w:sdtContent>
        <w:p>
          <w:r>
            <w:fldChar w:fldCharType="begin" w:dirty="true"/>
            <w:instrText xml:space="preserve">TOC \h \o "1-4" \t "undefined,1,undefined,2,undefined,3,undefined,4"</w:instrText>
            <w:fldChar w:fldCharType="separate"/>
          </w:r>
        </w:p>
        <w:p>
          <w:r>
            <w:fldChar w:fldCharType="end"/>
          </w:r>
        </w:p>
      </w:sdtContent>
    </w:sdt>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1. Document Information</w:t>
      </w:r>
    </w:p>
    <w:p>
      <w:pPr>
        <w:pStyle w:val="Heading2"/>
        <w:pBdr>
          <w:bottom w:val="single" w:color="2563EB" w:sz="4" w:space="1"/>
        </w:pBdr>
        <w:spacing w:after="120" w:before="300"/>
      </w:pPr>
      <w:r>
        <w:rPr>
          <w:rFonts w:ascii="Arial" w:cs="Arial" w:eastAsia="Arial" w:hAnsi="Arial"/>
          <w:b/>
          <w:bCs/>
          <w:color w:val="1E3A8A"/>
          <w:sz w:val="26"/>
          <w:szCs w:val="26"/>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560"/>
        <w:gridCol w:w="3120"/>
        <w:gridCol w:w="2184"/>
        <w:gridCol w:w="1560"/>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Version</w:t>
            </w:r>
          </w:p>
        </w:tc>
        <w:tc>
          <w:tcPr>
            <w:tcW w:type="dxa" w:w="156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Date</w:t>
            </w:r>
          </w:p>
        </w:tc>
        <w:tc>
          <w:tcPr>
            <w:tcW w:type="dxa" w:w="312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Description</w:t>
            </w:r>
          </w:p>
        </w:tc>
        <w:tc>
          <w:tcPr>
            <w:tcW w:type="dxa" w:w="218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Author</w:t>
            </w:r>
          </w:p>
        </w:tc>
        <w:tc>
          <w:tcPr>
            <w:tcW w:type="dxa" w:w="156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Status</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1.0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May 2026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Initial baseline BRD — full Step 2 wireframe scope</w:t>
            </w:r>
          </w:p>
        </w:tc>
        <w:tc>
          <w:tcPr>
            <w:tcW w:type="dxa" w:w="218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BA Team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DRAFT</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Pending stakeholder review and sign-off</w:t>
            </w:r>
          </w:p>
        </w:tc>
        <w:tc>
          <w:tcPr>
            <w:tcW w:type="dxa" w:w="218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w:t>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1.2 Executive Summary</w:t>
      </w:r>
    </w:p>
    <w:p>
      <w:pPr>
        <w:spacing w:after="120" w:before="0" w:line="276"/>
        <w:jc w:val="left"/>
      </w:pPr>
      <w:r>
        <w:rPr>
          <w:rFonts w:ascii="Arial" w:cs="Arial" w:eastAsia="Arial" w:hAnsi="Arial"/>
          <w:b w:val="false"/>
          <w:bCs w:val="false"/>
          <w:i w:val="false"/>
          <w:iCs w:val="false"/>
          <w:color w:val="374151"/>
          <w:sz w:val="20"/>
          <w:szCs w:val="20"/>
        </w:rPr>
        <w:t>This Business Requirements Document (BRD) defines the functional and non-functional requirements for Step 2 of the Model Monitoring Platform (MMP) workflow: Model Data Ingestion (KPI Review — Step 1, and Reference Sample Ingestion — Step 2). This step is the critical data-onboarding gateway that sits between Step 1 (KPI Review) and Step 3 (Data Insights / EDA). It is responsible for collecting the reference (baseline/training) dataset, automatically detecting column roles, confirming the full column mapping configuration, and optionally configuring bias and fairness monitoring attributes.</w:t>
      </w:r>
    </w:p>
    <w:p>
      <w:pPr>
        <w:spacing w:after="120" w:before="0" w:line="276"/>
        <w:jc w:val="left"/>
      </w:pPr>
      <w:r>
        <w:rPr>
          <w:rFonts w:ascii="Arial" w:cs="Arial" w:eastAsia="Arial" w:hAnsi="Arial"/>
          <w:b w:val="false"/>
          <w:bCs w:val="false"/>
          <w:i w:val="false"/>
          <w:iCs w:val="false"/>
          <w:color w:val="374151"/>
          <w:sz w:val="20"/>
          <w:szCs w:val="20"/>
        </w:rPr>
        <w:t xml:space="preserve">The ingestion configuration produced in this step is persisted server-side and reused at Model Validation, making it a foundational artefact for the entire model monitoring lifecycle.</w:t>
      </w:r>
    </w:p>
    <w:p>
      <w:pPr>
        <w:pBdr>
          <w:top w:val="single" w:color="DBEAFE" w:sz="1"/>
          <w:left w:val="single" w:color="2563EB" w:sz="12" w:space="4"/>
          <w:bottom w:val="single" w:color="DBEAFE" w:sz="1"/>
          <w:right w:val="single" w:color="DBEAFE" w:sz="1"/>
        </w:pBdr>
        <w:shd w:fill="DBEAFE" w:val="clear"/>
        <w:spacing w:after="80" w:before="80"/>
        <w:ind w:left="180" w:right="180"/>
      </w:pPr>
      <w:r>
        <w:rPr>
          <w:rFonts w:ascii="Arial" w:cs="Arial" w:eastAsia="Arial" w:hAnsi="Arial"/>
          <w:b w:val="false"/>
          <w:bCs w:val="false"/>
          <w:i w:val="false"/>
          <w:iCs w:val="false"/>
          <w:color w:val="1E3A8A"/>
          <w:sz w:val="19"/>
          <w:szCs w:val="19"/>
        </w:rPr>
        <w:t xml:space="preserve">ℹ  Configuration saved in Step 2 is reused at Model Validation. Any change to dataset type or column mapping after initial save requires Admin confirmation and re-runs affected downstream processes.</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1"/>
        <w:shd w:fill="1E3A8A" w:val="clear"/>
        <w:spacing w:after="180" w:before="360"/>
        <w:ind w:left="180" w:right="180"/>
      </w:pPr>
      <w:r>
        <w:rPr>
          <w:rFonts w:ascii="Arial" w:cs="Arial" w:eastAsia="Arial" w:hAnsi="Arial"/>
          <w:b/>
          <w:bCs/>
          <w:color w:val="FFFFFF"/>
          <w:sz w:val="32"/>
          <w:szCs w:val="32"/>
        </w:rPr>
        <w:t xml:space="preserve">2. Business Context &amp; Scope</w:t>
      </w:r>
    </w:p>
    <w:p>
      <w:pPr>
        <w:pStyle w:val="Heading2"/>
        <w:pBdr>
          <w:bottom w:val="single" w:color="2563EB" w:sz="4" w:space="1"/>
        </w:pBdr>
        <w:spacing w:after="120" w:before="300"/>
      </w:pPr>
      <w:r>
        <w:rPr>
          <w:rFonts w:ascii="Arial" w:cs="Arial" w:eastAsia="Arial" w:hAnsi="Arial"/>
          <w:b/>
          <w:bCs/>
          <w:color w:val="1E3A8A"/>
          <w:sz w:val="26"/>
          <w:szCs w:val="26"/>
        </w:rPr>
        <w:t xml:space="preserve">2.1 Business Objective</w:t>
      </w:r>
    </w:p>
    <w:p>
      <w:pPr>
        <w:spacing w:after="120" w:before="0" w:line="276"/>
        <w:jc w:val="left"/>
      </w:pPr>
      <w:r>
        <w:rPr>
          <w:rFonts w:ascii="Arial" w:cs="Arial" w:eastAsia="Arial" w:hAnsi="Arial"/>
          <w:b w:val="false"/>
          <w:bCs w:val="false"/>
          <w:i w:val="false"/>
          <w:iCs w:val="false"/>
          <w:color w:val="374151"/>
          <w:sz w:val="20"/>
          <w:szCs w:val="20"/>
        </w:rPr>
        <w:t xml:space="preserve">The Model Monitoring Platform requires a standardised, auditable, and AI-assisted mechanism for onboarding reference datasets for each registered model. The business objectives of Step 2 are: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Provide a structured 4-sub-step wizard that guides Platform Admins from dataset type selection through to a fully configured column mapping ready for KPI computation.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Reduce manual effort and mapping errors through AI-assisted column role inference, with 4-tier fallback hierarchy (Model Object → Data Dictionary → AI Inference → Human Override).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Ensure data quality by enforcing post-mapping validation checks (range, binary, duplicate) before any KPI computation is triggered.</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Support bias and fairness monitoring for regulated models through optional protected attribute configuration.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Persist all configuration server-side for reuse at Model Validation, creating a consistent and auditable ingestion record.</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2.2 Scope — In Scope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4-sub-step ingestion wizard: (1) Dataset Type Selection, (2) File Upload &amp; Data Preview, (3) Column Detection, (4) Column Mapping.</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Support for two dataset types: Account Level (Granular — Priority 1) and Summarized Level (Priority 2), with downstream KPI availability differences.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CSV file upload with configurable parse settings (delimiter, encoding, header row, decimal separator, null representation).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4-tier column detection hierarchy: Model Object upload (.pkl / .json / .xlsx), Data Dictionary upload (.xlsx / .csv), AI-assisted inference, Human manual selection.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Column role taxonomy: Unique Key, Predicted Probability, Predicted Outcome, Actual Outcome, Probability Cut Off, Segment Variable, Feature (Numerical), Feature (Categorical), Identifier, Metadata / Exclude.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Core column mapping with AI pre-fill, conditional Probability Cutoff logic, multi-select segment variables (up to 3), and inline Create Custom Segment.</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Feature selection chip interface with type toggle (Numerical ↔ Categorical) for feature-level KPI inclusion.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Post-mapping column data validation: range checks, binary checks, duplicate Unique Key checks.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Bias &amp; Fairness Data Configuration: protected attribute mapping, fairness metrics selection, and threshold configuration.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Data Insights (EDA) auto-generation: segment event rate analysis, numerical/categorical variable statistics, univariate and bivariate charts.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Full audit logging of all events: type selection, file upload, column role assignments, mapping saves.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Navigation guards: back navigation, dataset type change, file replacement, and sub-step revision guards.</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ListParagraph"/>
      </w:pPr>
      <w:r>
        <w:t xml:space="preserve">KPI Review Screen (Step 1) — Admin review and confirmation of the auto-loaded KPI pack for the model: include/exclude metrics, set primary metric flags, configure thresholds, and confirm the pack before proceeding to Reference Sample Ingestion</w:t>
      </w:r>
    </w:p>
    <w:p>
      <w:pPr>
        <w:pStyle w:val="Heading2"/>
        <w:pBdr>
          <w:bottom w:val="single" w:color="2563EB" w:sz="4" w:space="1"/>
        </w:pBdr>
        <w:spacing w:after="120" w:before="300"/>
      </w:pPr>
      <w:r>
        <w:rPr>
          <w:rFonts w:ascii="Arial" w:cs="Arial" w:eastAsia="Arial" w:hAnsi="Arial"/>
          <w:b/>
          <w:bCs/>
          <w:color w:val="1E3A8A"/>
          <w:sz w:val="26"/>
          <w:szCs w:val="26"/>
        </w:rPr>
        <w:t xml:space="preserve">2.3 Scope — Out of Scope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Non-CSV file formats at launch (Excel, Parquet, JSON, database connectors) — roadmap items.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KPI configuration (Step 4) — separate BRD.</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Model Validation execution (Step 5) — separate BRD.</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Scheduling and automated ingestion pipelines (Workflow 4).</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User/Viewer role access to ingestion configuration (Admin-only step).</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2.4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Name / Role</w:t>
            </w:r>
          </w:p>
        </w:tc>
        <w:tc>
          <w:tcPr>
            <w:tcW w:type="dxa" w:w="234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Team</w:t>
            </w:r>
          </w:p>
        </w:tc>
        <w:tc>
          <w:tcPr>
            <w:tcW w:type="dxa" w:w="234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Interest</w:t>
            </w:r>
          </w:p>
        </w:tc>
        <w:tc>
          <w:tcPr>
            <w:tcW w:type="dxa" w:w="234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Sign-off Required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Platform Admin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Risk / IT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Primary user of ingestion wizard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Yes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Validator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Validation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Reuse of ingestion config at validation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Yes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KPI Analyst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Analytics / MRM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and feature-level KPI availability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No</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Compliance Officer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Compliance / Audit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Audit logging, bias &amp; fairness config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Yes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IT / Platform Eng.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Engineering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Technical implementation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No</w:t>
            </w:r>
          </w:p>
        </w:tc>
      </w:tr>
    </w:tbl>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3. User Stories</w:t>
      </w:r>
    </w:p>
    <w:p>
      <w:pPr>
        <w:pStyle w:val="Heading2"/>
        <w:pBdr>
          <w:bottom w:val="single" w:color="2563EB" w:sz="4" w:space="1"/>
        </w:pBdr>
        <w:spacing w:after="120" w:before="300"/>
      </w:pPr>
      <w:r>
        <w:rPr>
          <w:rFonts w:ascii="Arial" w:cs="Arial" w:eastAsia="Arial" w:hAnsi="Arial"/>
          <w:b/>
          <w:bCs/>
          <w:color w:val="1E3A8A"/>
          <w:sz w:val="26"/>
          <w:szCs w:val="26"/>
        </w:rPr>
        <w:t xml:space="preserve">3.1 Primary User Stories</w:t>
      </w:r>
    </w:p>
    <w:p>
      <w:pPr>
        <w:pStyle w:val="Heading3"/>
        <w:spacing w:after="80" w:before="240"/>
      </w:pPr>
      <w:r>
        <w:rPr>
          <w:rFonts w:ascii="Arial" w:cs="Arial" w:eastAsia="Arial" w:hAnsi="Arial"/>
          <w:b/>
          <w:bCs/>
          <w:color w:val="2563EB"/>
          <w:sz w:val="22"/>
          <w:szCs w:val="22"/>
        </w:rPr>
        <w:t xml:space="preserve">US-001 — Dataset Type Selection</w:t>
      </w:r>
    </w:p>
    <w:p>
      <w:pPr>
        <w:spacing w:after="120" w:before="0" w:line="276"/>
        <w:jc w:val="left"/>
      </w:pPr>
      <w:r>
        <w:rPr>
          <w:rFonts w:ascii="Arial" w:cs="Arial" w:eastAsia="Arial" w:hAnsi="Arial"/>
          <w:b w:val="false"/>
          <w:bCs w:val="false"/>
          <w:i w:val="false"/>
          <w:iCs w:val="false"/>
          <w:color w:val="374151"/>
          <w:sz w:val="20"/>
          <w:szCs w:val="20"/>
        </w:rPr>
        <w:t xml:space="preserve">As a Platform Admin, I want to select whether my reference dataset is Account Level or Summarized Level so that the platform activates the correct KPI suite and column mapping fields for my model.</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4"/>
        <w:spacing w:after="60" w:before="180"/>
      </w:pPr>
      <w:r>
        <w:rPr>
          <w:rFonts w:ascii="Arial" w:cs="Arial" w:eastAsia="Arial" w:hAnsi="Arial"/>
          <w:b/>
          <w:bCs/>
          <w:color w:val="374151"/>
          <w:sz w:val="20"/>
          <w:szCs w:val="20"/>
        </w:rPr>
        <w:t xml:space="preserve">Acceptance Criteria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Account Level is pre-selected by default.</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Each card clearly displays the Priority badge, feature pills, and source type chips.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Selecting Summarized Level immediately surfaces an amber warning listing the 6 feature-level KPIs that will show N/A.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Changing from Account Level to Summarized Level after downstream work triggers a confirmation dialog warning that column detection and mapping work will be discarded.</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3"/>
        <w:spacing w:after="80" w:before="240"/>
      </w:pPr>
      <w:r>
        <w:rPr>
          <w:rFonts w:ascii="Arial" w:cs="Arial" w:eastAsia="Arial" w:hAnsi="Arial"/>
          <w:b/>
          <w:bCs/>
          <w:color w:val="2563EB"/>
          <w:sz w:val="22"/>
          <w:szCs w:val="22"/>
        </w:rPr>
        <w:t xml:space="preserve">US-002 — File Upload &amp; Parse Settings</w:t>
      </w:r>
    </w:p>
    <w:p>
      <w:pPr>
        <w:spacing w:after="120" w:before="0" w:line="276"/>
        <w:jc w:val="left"/>
      </w:pPr>
      <w:r>
        <w:rPr>
          <w:rFonts w:ascii="Arial" w:cs="Arial" w:eastAsia="Arial" w:hAnsi="Arial"/>
          <w:b w:val="false"/>
          <w:bCs w:val="false"/>
          <w:i w:val="false"/>
          <w:iCs w:val="false"/>
          <w:color w:val="374151"/>
          <w:sz w:val="20"/>
          <w:szCs w:val="20"/>
        </w:rPr>
        <w:t xml:space="preserve">As a Platform Admin, I want to upload a CSV reference file and verify it has parsed correctly — with adjustable parse settings — before proceeding to column detection.</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4"/>
        <w:spacing w:after="60" w:before="180"/>
      </w:pPr>
      <w:r>
        <w:rPr>
          <w:rFonts w:ascii="Arial" w:cs="Arial" w:eastAsia="Arial" w:hAnsi="Arial"/>
          <w:b/>
          <w:bCs/>
          <w:color w:val="374151"/>
          <w:sz w:val="20"/>
          <w:szCs w:val="20"/>
        </w:rPr>
        <w:t xml:space="preserve">Acceptance Criteria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Upload zone accepts CSV only, enforces 50 MB and 500,000 row limits.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Parse Settings panel is inline (not a modal) and includes delimiter, encoding, header row, decimal separator, and null value representation.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Any change to Parse Settings auto-triggers re-parsing with a live preview refresh and loading indicator.</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Post-upload block shows: filename, row count, column count, parse time, detected encoding.</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5-row read-only preview renders with column type badges (string / integer / float).</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Columns with &gt;10% missing values in the first 100 rows display a ⚠️ badge.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Large file parsing (&gt;60 seconds) surfaces a timeout error with actionable suggestions.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"Replace file" triggers a guard dialog before clearing column detection results.</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3"/>
        <w:spacing w:after="80" w:before="240"/>
      </w:pPr>
      <w:r>
        <w:rPr>
          <w:rFonts w:ascii="Arial" w:cs="Arial" w:eastAsia="Arial" w:hAnsi="Arial"/>
          <w:b/>
          <w:bCs/>
          <w:color w:val="2563EB"/>
          <w:sz w:val="22"/>
          <w:szCs w:val="22"/>
        </w:rPr>
        <w:t xml:space="preserve">US-003 — Column Detection &amp; Role Assignment</w:t>
      </w:r>
    </w:p>
    <w:p>
      <w:pPr>
        <w:spacing w:after="120" w:before="0" w:line="276"/>
        <w:jc w:val="left"/>
      </w:pPr>
      <w:r>
        <w:rPr>
          <w:rFonts w:ascii="Arial" w:cs="Arial" w:eastAsia="Arial" w:hAnsi="Arial"/>
          <w:b w:val="false"/>
          <w:bCs w:val="false"/>
          <w:i w:val="false"/>
          <w:iCs w:val="false"/>
          <w:color w:val="374151"/>
          <w:sz w:val="20"/>
          <w:szCs w:val="20"/>
        </w:rPr>
        <w:t xml:space="preserve">As a Platform Admin, I want the system to automatically detect column roles from my dataset using a 4-tier hierarchy, and I want to be able to resolve any ambiguous columns before proceeding.</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4"/>
        <w:spacing w:after="60" w:before="180"/>
      </w:pPr>
      <w:r>
        <w:rPr>
          <w:rFonts w:ascii="Arial" w:cs="Arial" w:eastAsia="Arial" w:hAnsi="Arial"/>
          <w:b/>
          <w:bCs/>
          <w:color w:val="374151"/>
          <w:sz w:val="20"/>
          <w:szCs w:val="20"/>
        </w:rPr>
        <w:t xml:space="preserve">Acceptance Criteria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4-tier hierarchy is visually presented with colour-coded tier cards.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Model Object upload (single file, accepting .pkl / .json / .xlsx) is available as Tier 1.</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Data Dictionary upload (.xlsx / .csv) is available as Tier 2.</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AI inference runs automatically and populates confidence scores and source badges for all columns.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Columns with ambiguous integer encoding (≤20 distinct values) are flagged ⚠️ with distinct value count and role recommendation tooltip.</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Filter bar allows Admin to view All / ⚠️ Review Required / ✓ Resolved columns.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Continue button is disabled until all ⚠️ items are resolved, with a count badge showing remaining items.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If a Model Object is uploaded and lists columns absent from the CSV, a Model Object Mismatch warning section lists missing columns and advises N/A computation.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Column role assignments are persisted and pre-populated on future re-ingestion for this model.</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3"/>
        <w:spacing w:after="80" w:before="240"/>
      </w:pPr>
      <w:r>
        <w:rPr>
          <w:rFonts w:ascii="Arial" w:cs="Arial" w:eastAsia="Arial" w:hAnsi="Arial"/>
          <w:b/>
          <w:bCs/>
          <w:color w:val="2563EB"/>
          <w:sz w:val="22"/>
          <w:szCs w:val="22"/>
        </w:rPr>
        <w:t xml:space="preserve">US-004 — Column Mapping (Account Level)</w:t>
      </w:r>
    </w:p>
    <w:p>
      <w:pPr>
        <w:spacing w:after="120" w:before="0" w:line="276"/>
        <w:jc w:val="left"/>
      </w:pPr>
      <w:r>
        <w:rPr>
          <w:rFonts w:ascii="Arial" w:cs="Arial" w:eastAsia="Arial" w:hAnsi="Arial"/>
          <w:b w:val="false"/>
          <w:bCs w:val="false"/>
          <w:i w:val="false"/>
          <w:iCs w:val="false"/>
          <w:color w:val="374151"/>
          <w:sz w:val="20"/>
          <w:szCs w:val="20"/>
        </w:rPr>
        <w:t xml:space="preserve">As a Platform Admin, I want to review and confirm the AI-pre-filled column mapping for my Account Level dataset, including conditional Probability Cutoff logic, multi-segment configuration, and feature selection for drift analysis.</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4"/>
        <w:spacing w:after="60" w:before="180"/>
      </w:pPr>
      <w:r>
        <w:rPr>
          <w:rFonts w:ascii="Arial" w:cs="Arial" w:eastAsia="Arial" w:hAnsi="Arial"/>
          <w:b/>
          <w:bCs/>
          <w:color w:val="374151"/>
          <w:sz w:val="20"/>
          <w:szCs w:val="20"/>
        </w:rPr>
        <w:t xml:space="preserve">Acceptance Criteria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All core mapping fields are AI-pre-filled on entry; mandatory fields are clearly marked.</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Probability Cutoff is disabled (with explanatory note) when Predicted Outcome is mapped. When Predicted Outcome is removed, Probability Cutoff becomes required.</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Hard validation: if both Predicted Outcome and Probability Cutoff are absent, progression is blocked with: "Either Predicted Outcome or Probability Cutoff must be mapped to compute classification metrics."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Up to 3 segment variables can be mapped (multi-select); the primary segment drives the EDA default view.</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Create Custom Segment inline panel supports source column, segment name, binning method (Quantile / Equal Width / Manual), and preview of resulting segment row counts. Maximum 1 custom segment per ingestion run with edit and delete affordances.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Segment cardinality validated inline on selection: if &gt;20 distinct values, an amber warning is shown immediately.</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Feature selection chip grid shows all detected features with Numerical/Categorical type badges; type can be toggled via hover-to-edit pencil icon.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A footnote beneath Feature Selection links selected features to the KPIs they drive (CSI, JSD, IV, Feature Importance, Variable Level ROB, SHAP).</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3"/>
        <w:spacing w:after="80" w:before="240"/>
      </w:pPr>
      <w:r>
        <w:rPr>
          <w:rFonts w:ascii="Arial" w:cs="Arial" w:eastAsia="Arial" w:hAnsi="Arial"/>
          <w:b/>
          <w:bCs/>
          <w:color w:val="2563EB"/>
          <w:sz w:val="22"/>
          <w:szCs w:val="22"/>
        </w:rPr>
        <w:t xml:space="preserve">US-005 — Column Mapping (Summarized Level)</w:t>
      </w:r>
    </w:p>
    <w:p>
      <w:pPr>
        <w:spacing w:after="120" w:before="0" w:line="276"/>
        <w:jc w:val="left"/>
      </w:pPr>
      <w:r>
        <w:rPr>
          <w:rFonts w:ascii="Arial" w:cs="Arial" w:eastAsia="Arial" w:hAnsi="Arial"/>
          <w:b w:val="false"/>
          <w:bCs w:val="false"/>
          <w:i w:val="false"/>
          <w:iCs w:val="false"/>
          <w:color w:val="374151"/>
          <w:sz w:val="20"/>
          <w:szCs w:val="20"/>
        </w:rPr>
        <w:t xml:space="preserve">As a Platform Admin, I want to configure column mapping for a Summarized Level dataset, understanding that feature-level KPIs are not available and that I need a Score Band / Group Key for aggregation-level drift display.</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4"/>
        <w:spacing w:after="60" w:before="180"/>
      </w:pPr>
      <w:r>
        <w:rPr>
          <w:rFonts w:ascii="Arial" w:cs="Arial" w:eastAsia="Arial" w:hAnsi="Arial"/>
          <w:b/>
          <w:bCs/>
          <w:color w:val="374151"/>
          <w:sz w:val="20"/>
          <w:szCs w:val="20"/>
        </w:rPr>
        <w:t xml:space="preserve">Acceptance Criteria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Unique Key field is absent for Summarized Level.</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Score Band / Group Key optional field is present for the aggregation variable (e.g., score band label, date bucket), used for segment-level drift display only.</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Feature Selection section is greyed out with a clear notice that feature-level KPI computation is unavailable.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Mandatory fields are Predicted Probability and Actual Outcome only.</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3"/>
        <w:spacing w:after="80" w:before="240"/>
      </w:pPr>
      <w:r>
        <w:rPr>
          <w:rFonts w:ascii="Arial" w:cs="Arial" w:eastAsia="Arial" w:hAnsi="Arial"/>
          <w:b/>
          <w:bCs/>
          <w:color w:val="2563EB"/>
          <w:sz w:val="22"/>
          <w:szCs w:val="22"/>
        </w:rPr>
        <w:t xml:space="preserve">US-006 — Post-Mapping Data Validation</w:t>
      </w:r>
    </w:p>
    <w:p>
      <w:pPr>
        <w:spacing w:after="120" w:before="0" w:line="276"/>
        <w:jc w:val="left"/>
      </w:pPr>
      <w:r>
        <w:rPr>
          <w:rFonts w:ascii="Arial" w:cs="Arial" w:eastAsia="Arial" w:hAnsi="Arial"/>
          <w:b w:val="false"/>
          <w:bCs w:val="false"/>
          <w:i w:val="false"/>
          <w:iCs w:val="false"/>
          <w:color w:val="374151"/>
          <w:sz w:val="20"/>
          <w:szCs w:val="20"/>
        </w:rPr>
        <w:t xml:space="preserve">As a Platform Admin, I want the system to automatically validate the mapped columns for data quality issues before saving, so that downstream KPI computation is not broken by out-of-range or malformed values.</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4"/>
        <w:spacing w:after="60" w:before="180"/>
      </w:pPr>
      <w:r>
        <w:rPr>
          <w:rFonts w:ascii="Arial" w:cs="Arial" w:eastAsia="Arial" w:hAnsi="Arial"/>
          <w:b/>
          <w:bCs/>
          <w:color w:val="374151"/>
          <w:sz w:val="20"/>
          <w:szCs w:val="20"/>
        </w:rPr>
        <w:t xml:space="preserve">Acceptance Criteria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Validation runs automatically after column mapping confirmation and before the Save action is enabled.</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Checks performed: (a) Predicted Probability values in [0, 1]; (b) Predicted Outcome / Actual Outcome values in {0, 1}; (c) Unique Key has no duplicates.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Warnings (e.g., null values) are non-blocking with row counts shown.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Errors (e.g., out-of-range integer values) are blocking — Save button remains disabled until resolved.</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Error message provides row numbers for identified violations and suggests resolution actions.</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3"/>
        <w:spacing w:after="80" w:before="240"/>
      </w:pPr>
      <w:r>
        <w:rPr>
          <w:rFonts w:ascii="Arial" w:cs="Arial" w:eastAsia="Arial" w:hAnsi="Arial"/>
          <w:b/>
          <w:bCs/>
          <w:color w:val="2563EB"/>
          <w:sz w:val="22"/>
          <w:szCs w:val="22"/>
        </w:rPr>
        <w:t xml:space="preserve">US-007 — Bias &amp; Fairness Data Configuration</w:t>
      </w:r>
    </w:p>
    <w:p>
      <w:pPr>
        <w:spacing w:after="120" w:before="0" w:line="276"/>
        <w:jc w:val="left"/>
      </w:pPr>
      <w:r>
        <w:rPr>
          <w:rFonts w:ascii="Arial" w:cs="Arial" w:eastAsia="Arial" w:hAnsi="Arial"/>
          <w:b w:val="false"/>
          <w:bCs w:val="false"/>
          <w:i w:val="false"/>
          <w:iCs w:val="false"/>
          <w:color w:val="374151"/>
          <w:sz w:val="20"/>
          <w:szCs w:val="20"/>
        </w:rPr>
        <w:t xml:space="preserve">As a Platform Admin for a regulated model, I want to configure protected attribute columns and fairness metrics so that the platform can monitor for demographic parity, equalized odds, and other fairness KPIs alongside standard model performance metrics.</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4"/>
        <w:spacing w:after="60" w:before="180"/>
      </w:pPr>
      <w:r>
        <w:rPr>
          <w:rFonts w:ascii="Arial" w:cs="Arial" w:eastAsia="Arial" w:hAnsi="Arial"/>
          <w:b/>
          <w:bCs/>
          <w:color w:val="374151"/>
          <w:sz w:val="20"/>
          <w:szCs w:val="20"/>
        </w:rPr>
        <w:t xml:space="preserve">Acceptance Criteria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Bias configuration step is optional; a "Skip" option is available.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Protected attributes can be sourced from the reference dataset or from a separate file joined on Unique Key.</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Up to 5 protected attributes can be mapped; each requires a privileged group (reference group) definition.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Numerical protected attributes (e.g., age) support auto-binning or manual breakpoints.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Minimum group size for reporting is configurable (default 30) for privacy protection.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Fairness threshold (Disparate Impact ratio) is configurable (default 0.80 — four-fifths rule).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Columns specified as protected attributes but not found in the dataset are flagged with an amber warning.</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3"/>
        <w:spacing w:after="80" w:before="240"/>
      </w:pPr>
      <w:r>
        <w:rPr>
          <w:rFonts w:ascii="Arial" w:cs="Arial" w:eastAsia="Arial" w:hAnsi="Arial"/>
          <w:b/>
          <w:bCs/>
          <w:color w:val="2563EB"/>
          <w:sz w:val="22"/>
          <w:szCs w:val="22"/>
        </w:rPr>
        <w:t xml:space="preserve">US-008 — Data Insights (EDA)</w:t>
      </w:r>
    </w:p>
    <w:p>
      <w:pPr>
        <w:spacing w:after="120" w:before="0" w:line="276"/>
        <w:jc w:val="left"/>
      </w:pPr>
      <w:r>
        <w:rPr>
          <w:rFonts w:ascii="Arial" w:cs="Arial" w:eastAsia="Arial" w:hAnsi="Arial"/>
          <w:b w:val="false"/>
          <w:bCs w:val="false"/>
          <w:i w:val="false"/>
          <w:iCs w:val="false"/>
          <w:color w:val="374151"/>
          <w:sz w:val="20"/>
          <w:szCs w:val="20"/>
        </w:rPr>
        <w:t xml:space="preserve">As a Platform Admin or KPI Analyst, I want to review an automated EDA report on the reference dataset before proceeding to KPI Configuration, so that I can identify data quality issues, understand distributional characteristics, and confirm the dataset is fit for monitoring.</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4"/>
        <w:spacing w:after="60" w:before="180"/>
      </w:pPr>
      <w:r>
        <w:rPr>
          <w:rFonts w:ascii="Arial" w:cs="Arial" w:eastAsia="Arial" w:hAnsi="Arial"/>
          <w:b/>
          <w:bCs/>
          <w:color w:val="374151"/>
          <w:sz w:val="20"/>
          <w:szCs w:val="20"/>
        </w:rPr>
        <w:t xml:space="preserve">Acceptance Criteria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EDA report is auto-generated after successful save of column mapping (triggered by "Save &amp; Run Data Insights").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A transition loading screen is shown while EDA computes, with a cancel option.</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EDA report includes: (a) AI-Generated Summary (collapsible); (b) Segment-Wise Event Rate Analysis; (c) Segment-Wise Numerical Variable Statistics; (d) Segment-Wise Categorical Variable Statistics; (e) Date Variables summary; (f) Univariate and Bivariate charts (max 4 visible, with feature search/filter for all features).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Numerical EDA performed only on Feature (Numerical) columns; Categorical EDA on Segment Variables and Feature (Categorical) columns.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Bivariate charts show feature distribution (primary axis bar chart) and event rate (secondary axis line).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Segment selector drives all 4 EDA tables; "Overall" row always appears first.</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Columns with &gt;20 distinct values are excluded from categorical EDA and flagged "High-Cardinality — Excluded from Segment Analysis."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"Download EDA Report" button exports all EDA results as CSV.</w:t>
      </w:r>
    </w:p>
    <w:p>
      <w:pPr>
        <w:spacing w:after="0" w:before="0"/>
      </w:pPr>
      <w:r>
        <w:br w:type="page"/>
      </w:r>
    </w:p>
    <w:p>
      <w:r>
        <w:t xml:space="preserve">The following functional requirements apply to the KPI Review screen (Step 1 of the Model Data Ingestion workflow). These requirements were originally documented in the standalone WF3_KPI_Review_BRD and are reproduced here for consolidated reference. After the Admin confirms the KPI Pack, the workflow proceeds to Step 2 (Reference Sample Ingestion) as documented in Section 4 below.</w:t>
      </w:r>
    </w:p>
    <w:p>
      <w:pPr>
        <w:pStyle w:val="Heading1"/>
      </w:pPr>
      <w:r>
        <w:t xml:space="preserve">Step 1: KPI Review — Functional Requirements</w:t>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KPI Review screen (Step 1 of WF4) shall be accessible only to users with the Admin role. User and Viewer roles shall have no access to any screen within the Model Data Ingestion workflow.</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WF4-KPI-077</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Attempting to access the WF4 workflow URL with a non-Admin session shall result in a 403 Forbidden response, consistent with the access handling defined in Workflow 1.</w:t>
            </w:r>
          </w:p>
        </w:tc>
      </w:tr>
    </w:tbl>
    <w:p>
      <w:pPr>
        <w:pStyle w:val="Heading2"/>
        <w:spacing w:after="80" w:before="240"/>
      </w:pPr>
      <w:r>
        <w:rPr>
          <w:rFonts w:ascii="Arial" w:cs="Arial" w:eastAsia="Arial" w:hAnsi="Arial"/>
          <w:b/>
          <w:bCs/>
          <w:color w:val="1E3A8A"/>
          <w:sz w:val="26"/>
          <w:szCs w:val="26"/>
        </w:rPr>
        <w:t xml:space="preserve">4.16 Permissions and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primary metric designation changes (mark/unmark) shall be audit-logged with: Admin user ID, timestamp, model ID, metric name, and new primary state (true/false).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WF4-KPI-073</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threshold value edits shall be audit-logged with: Admin user ID, timestamp, model ID, metric name, threshold field (Warning/Breach/Δ Warning/Δ Breach), previous value, and new value.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Include/exclude metric changes shall be audit-logged with: Admin user ID, timestamp, model ID, metric name, and new include state.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WF4-KPI-075</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Save Draft and Confirm Pack events shall be audit-logged with: Admin user ID, timestamp, model ID, and event type.</w:t>
            </w:r>
          </w:p>
        </w:tc>
      </w:tr>
    </w:tbl>
    <w:p>
      <w:pPr>
        <w:pStyle w:val="Heading2"/>
        <w:spacing w:after="80" w:before="240"/>
      </w:pPr>
      <w:r>
        <w:rPr>
          <w:rFonts w:ascii="Arial" w:cs="Arial" w:eastAsia="Arial" w:hAnsi="Arial"/>
          <w:b/>
          <w:bCs/>
          <w:color w:val="1E3A8A"/>
          <w:sz w:val="26"/>
          <w:szCs w:val="26"/>
        </w:rPr>
        <w:t xml:space="preserve">4.15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"Confirm KPI Pack &amp; Continue" button shall be displayed in the form actions bar at the bottom of the screen. Clicking it initiates transition to Step 2 (Reference Sample Ingestion).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WF4-KPI-069</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Before transitioning, the system shall validate that no threshold validation errors are currently active. If errors exist, transition is blocked and a toast notification identifies the issue.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"Back to Entry" button shall also be present in the form actions bar, allowing the Admin to return to the Model Data Ingestion entry screen (Step 0).</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WF4-KPI-071</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primary metric count and total metric count shall be displayed in the left side of the form actions bar (e.g., "23 metrics configured · 3 marked Primary") to provide a summary before confirmation.</w:t>
            </w:r>
          </w:p>
        </w:tc>
      </w:tr>
    </w:tbl>
    <w:p>
      <w:pPr>
        <w:pStyle w:val="Heading2"/>
        <w:spacing w:after="80" w:before="240"/>
      </w:pPr>
      <w:r>
        <w:rPr>
          <w:rFonts w:ascii="Arial" w:cs="Arial" w:eastAsia="Arial" w:hAnsi="Arial"/>
          <w:b/>
          <w:bCs/>
          <w:color w:val="1E3A8A"/>
          <w:sz w:val="26"/>
          <w:szCs w:val="26"/>
        </w:rPr>
        <w:t xml:space="preserve">4.14 Confirm KPI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three KPI sections (Data Drift, Performance Drift, Concept Drift) shall be individually collapsible and expandable. All sections shall be expanded by default on screen load.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Clicking anywhere on a section header shall toggle the collapsed/expanded state of that section. The section header shall display a "Collapse ▲" or "Expand ▼" text label to communicate the current state and indicate interactivity.</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section header shall display a subtle hover state (brightness shift) to reinforce that the entire header is clickable.</w:t>
            </w:r>
          </w:p>
        </w:tc>
      </w:tr>
    </w:tbl>
    <w:p>
      <w:pPr>
        <w:pStyle w:val="Heading2"/>
        <w:spacing w:after="80" w:before="240"/>
      </w:pPr>
      <w:r>
        <w:rPr>
          <w:rFonts w:ascii="Arial" w:cs="Arial" w:eastAsia="Arial" w:hAnsi="Arial"/>
          <w:b/>
          <w:bCs/>
          <w:color w:val="1E3A8A"/>
          <w:sz w:val="26"/>
          <w:szCs w:val="26"/>
        </w:rPr>
        <w:t xml:space="preserve">4.13 Section Collapse and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draft indicator bar shall be displayed at the top of the main content area beneath the page title, always visible. On load it shall display in a "clean" (green) state: "No unsaved changes — all thresholds reflect the published WF3 configuration."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WF4-KPI-059</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Any of the following actions shall transition the bar to a "dirty" (amber) state: threshold value edit, primary metric toggle change (mark or unmark), include/exclude checkbox change, or Reset button click.</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When the bar is in dirty state, a "Save Draft" button shall become visible within the bar. The bar message shall read: "You have unsaved changes. Save as draft or confirm to persist."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WF4-KPI-061</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Clicking "Save Draft" shall persist the current configuration (primary selections, threshold values, include/exclude states) and return the bar to the clean state with the message: "Draft saved — changes will persist until this ingestion run is confirmed."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browser beforeunload event handler shall fire if the Admin attempts to navigate away from the page while the draft state is dirty, prompting confirmation of unsaved changes.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WF4-KPI-063</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"Save Draft" button shall also be available in the form actions bar at the bottom of the screen, in addition to the indicator bar at the top.</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WF4-KPI-064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toast confirmation shall appear for 3.5 seconds after a successful Save Draft action.</w:t>
            </w:r>
          </w:p>
        </w:tc>
      </w:tr>
    </w:tbl>
    <w:p>
      <w:pPr>
        <w:pStyle w:val="Heading2"/>
        <w:spacing w:after="80" w:before="240"/>
      </w:pPr>
      <w:r>
        <w:rPr>
          <w:rFonts w:ascii="Arial" w:cs="Arial" w:eastAsia="Arial" w:hAnsi="Arial"/>
          <w:b/>
          <w:bCs/>
          <w:color w:val="1E3A8A"/>
          <w:sz w:val="26"/>
          <w:szCs w:val="26"/>
        </w:rPr>
        <w:t xml:space="preserve">4.12 Draft Save and Unsaved Changes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primary metric row shall display a "↺ Reset" button in the last column. The Reset button shall be visible and active only when the metric is marked Primary; it shall be hidden on non-primary rows.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Clicking Reset shall restore all editable threshold values for that row — Warning, Breach, Δ Warning, and Δ Breach — to the WF3-published default values stored in the data-default attributes.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After reset, any active threshold validation errors on that row shall be cleared immediately.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After reset, the RAG Trigger Rule column for that row shall update to reflect the restored default values.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Reset button hover state shall display a red/destructive colouring (red border, red text) to communicate that the action replaces edited values.</w:t>
            </w:r>
          </w:p>
        </w:tc>
      </w:tr>
    </w:tbl>
    <w:p>
      <w:pPr>
        <w:pStyle w:val="Heading2"/>
        <w:spacing w:after="80" w:before="240"/>
      </w:pPr>
      <w:r>
        <w:rPr>
          <w:rFonts w:ascii="Arial" w:cs="Arial" w:eastAsia="Arial" w:hAnsi="Arial"/>
          <w:b/>
          <w:bCs/>
          <w:color w:val="1E3A8A"/>
          <w:sz w:val="26"/>
          <w:szCs w:val="26"/>
        </w:rPr>
        <w:t xml:space="preserve">4.11 Reset to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Real-time threshold validation shall fire on each keystroke in any Warning or Breach threshold input that is currently editable (i.e., the metric is marked Primary).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For metrics with Direction "Lower is Better": the Warning threshold value must be strictly less than the Breach threshold value. The logic is: Amber fires at Warning, Red fires at Breach; Breach is the more severe (higher absolute) value.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WF4-KPI-049</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For metrics with Direction "Higher is Better": the Warning threshold value must be strictly greater than the Breach threshold value. The logic is: Amber fires when metric drops below Warning, Red fires when metric drops below Breach.</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When a validation error is detected: (a) the Warning and Breach inputs shall display a red border; (b) an inline validation message shall appear beneath the Warning input describing the error; (c) a toast notification shall appear for 3.5 seconds identifying the metric and error type.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Confirm KPI Pack button shall be blocked from proceeding to Step 2 if any active threshold validation errors exist at the time of click. A toast notification shall inform the Admin of the blockage.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WF4-KPI-052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Validation errors shall be cleared automatically when: (a) the metric is unmarked as Primary, or (b) the metric is deselected via the Include checkbox.</w:t>
            </w:r>
          </w:p>
        </w:tc>
      </w:tr>
    </w:tbl>
    <w:p>
      <w:pPr>
        <w:pStyle w:val="Heading2"/>
        <w:spacing w:after="80" w:before="240"/>
      </w:pPr>
      <w:r>
        <w:rPr>
          <w:rFonts w:ascii="Arial" w:cs="Arial" w:eastAsia="Arial" w:hAnsi="Arial"/>
          <w:b/>
          <w:bCs/>
          <w:color w:val="1E3A8A"/>
          <w:sz w:val="26"/>
          <w:szCs w:val="26"/>
        </w:rPr>
        <w:t xml:space="preserve">4.10 Threshold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Concept Drift section shall enforce that absolute threshold fields (Warning Abs and Breach Abs) are permanently set to "Not applicable" for all metrics in this section. These fields cannot be unlocked by any user action, including marking the metric as Primary.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WF4-KPI-043</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Delta Applicable indicator in the Concept Drift section shall be rendered as a read-only visual display (an ON toggle indicator) — it shall not be interactive. The delta-only nature of Concept Drift metrics is inherited from WF3 and cannot be changed on this screen.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Concept Drift section header shall explicitly state "Delta thresholds only — absolute fields always Not applicable" to set expectation without requiring the Admin to inspect individual rows.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WF4-KPI-045</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Feature Importance and SHAP metrics shall display "Not set" in amber styling in their Δ Warning and Δ Breach fields, indicating no delta threshold has been configured in WF3. These display as locked even when the metric is marked Primary.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RAG Rule column for all Concept Drift metrics shall display "Not applicable" regardless of primary state, since no absolute thresholds exist and therefore no Amber/Red rule can be computed.</w:t>
            </w:r>
          </w:p>
        </w:tc>
      </w:tr>
    </w:tbl>
    <w:p>
      <w:pPr>
        <w:pStyle w:val="Heading2"/>
        <w:spacing w:after="80" w:before="240"/>
      </w:pPr>
      <w:r>
        <w:rPr>
          <w:rFonts w:ascii="Arial" w:cs="Arial" w:eastAsia="Arial" w:hAnsi="Arial"/>
          <w:b/>
          <w:bCs/>
          <w:color w:val="1E3A8A"/>
          <w:sz w:val="26"/>
          <w:szCs w:val="26"/>
        </w:rPr>
        <w:t xml:space="preserve">4.9 Concept Drift Special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RAG Trigger Rule column shall be displayed in the metric table for all sections. For primary metrics, it shall display the computed conditions under which the metric triggers Amber (Warning) and Red (Breach) RAG states.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WF4-KPI-037</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For primary metrics with Direction "Lower is Better": RAG Rule = 🔴 &gt; [Breach Value]   🟡 &gt; [Warning Value]. The symbol "&gt;" indicates the metric fires when it exceeds the threshold.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For primary metrics with Direction "Higher is Better": RAG Rule = 🔴 &lt; [Breach Value]   🟡 &lt; [Warning Value]. The symbol "&lt;" indicates the metric fires when it falls below the threshold.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WF4-KPI-039</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RAG Rule shall update in real time as the Admin edits Warning or Breach threshold values, reflecting the new trigger conditions immediately.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Non-primary metric rows shall display the text "Select as primary to view" in the RAG Rule column, communicating that the rule is available but requires primary designation first.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WF4-KPI-041</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 metric rows shall display "Not applicable" in the RAG Rule column, since these metrics carry no absolute thresholds.</w:t>
            </w:r>
          </w:p>
        </w:tc>
      </w:tr>
    </w:tbl>
    <w:p>
      <w:pPr>
        <w:pStyle w:val="Heading2"/>
        <w:spacing w:after="80" w:before="240"/>
      </w:pPr>
      <w:r>
        <w:rPr>
          <w:rFonts w:ascii="Arial" w:cs="Arial" w:eastAsia="Arial" w:hAnsi="Arial"/>
          <w:b/>
          <w:bCs/>
          <w:color w:val="1E3A8A"/>
          <w:sz w:val="26"/>
          <w:szCs w:val="26"/>
        </w:rPr>
        <w:t xml:space="preserve">4.8 RAG Trigger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Direction field for every metric row shall be always non-editable, regardless of whether the metric is marked Primary or not. It is a display-only field inherited from WF3.</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Direction shall be rendered as static text with a directional icon: "↑ Higher is Better" or "↓ Lower is Better". It shall never be rendered as a dropdown or user-selectable control.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Concept Drift metrics shall display "Not applicable" as static text in the Direction field, since delta-only metrics have no threshold-direction concept.</w:t>
            </w:r>
          </w:p>
        </w:tc>
      </w:tr>
    </w:tbl>
    <w:p>
      <w:pPr>
        <w:pStyle w:val="Heading2"/>
        <w:spacing w:after="80" w:before="240"/>
      </w:pPr>
      <w:r>
        <w:rPr>
          <w:rFonts w:ascii="Arial" w:cs="Arial" w:eastAsia="Arial" w:hAnsi="Arial"/>
          <w:b/>
          <w:bCs/>
          <w:color w:val="1E3A8A"/>
          <w:sz w:val="26"/>
          <w:szCs w:val="26"/>
        </w:rPr>
        <w:t xml:space="preserve">4.7 Direction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Warning Threshold and Breach Threshold values for all metrics shall be pre-populated from the WF3 KPI Pack configuration when the screen loads.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Threshold inputs shall be editable only for metrics marked as Primary. Non-primary metric threshold inputs shall display as locked (greyed out, read-only).</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WF4-KPI-029</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Delta Warning (Δ Warning) and Delta Breach (Δ Breach) threshold inputs shall be editable when: (a) the metric is marked Primary, AND (b) the metric's Delta Applicable value is "Yes". If Delta Applicable is "No", the delta fields display "Not applicable" permanently.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Metrics that have no threshold configured in WF3 shall display an amber "Not set" indicator in the affected threshold input fields. These inputs are non-editable until the Admin configures thresholds in WF3 and re-publishes the pack.</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Threshold inputs shall use monospace font for numerical values to aid readability and column alignment.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WF4-KPI-032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Delta Applicable column shall display a green "Yes" pill for metrics with delta applicable and a grey "No" pill for those without, consistent with the WF3 Pack Detail View styling.</w:t>
            </w:r>
          </w:p>
        </w:tc>
      </w:tr>
    </w:tbl>
    <w:p>
      <w:pPr>
        <w:pStyle w:val="Heading2"/>
        <w:spacing w:after="80" w:before="240"/>
      </w:pPr>
      <w:r>
        <w:rPr>
          <w:rFonts w:ascii="Arial" w:cs="Arial" w:eastAsia="Arial" w:hAnsi="Arial"/>
          <w:b/>
          <w:bCs/>
          <w:color w:val="1E3A8A"/>
          <w:sz w:val="26"/>
          <w:szCs w:val="26"/>
        </w:rPr>
        <w:t xml:space="preserve">4.6 Threshold Display and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metric row shall contain a per-row, independent Is Primary star toggle in the second column. The toggle is displayed as a star icon: outlined (☆) when not primary and filled (⭐) when primary.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Is Primary toggle shall be independent per row. Multiple metrics may be marked Primary simultaneously across all three KPI sections.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Marking a metric as Primary shall unlock that row's Warning Threshold, Breach Threshold, and applicable Δ Warning and Δ Breach inputs for editing. All other rows remain locked (read-only).</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Unmarking a metric as Primary shall immediately revert that row's threshold inputs to read-only (locked) state and clear any active validation errors on that row.</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 live count in the form actions bar shall display the total number of metrics and the number currently marked Primary (e.g., "23 metrics configured · 3 marked Primary"). This counter shall update immediately on any primary toggle change.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Is Primary star shall display a hover state (amber tint, border highlight) to clearly communicate interactivity to the Admin.</w:t>
            </w:r>
          </w:p>
        </w:tc>
      </w:tr>
    </w:tbl>
    <w:p>
      <w:pPr>
        <w:pStyle w:val="Heading2"/>
        <w:spacing w:after="80" w:before="240"/>
      </w:pPr>
      <w:r>
        <w:rPr>
          <w:rFonts w:ascii="Arial" w:cs="Arial" w:eastAsia="Arial" w:hAnsi="Arial"/>
          <w:b/>
          <w:bCs/>
          <w:color w:val="1E3A8A"/>
          <w:sz w:val="26"/>
          <w:szCs w:val="26"/>
        </w:rPr>
        <w:t xml:space="preserve">4.5 Is Primary Metric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metric row shall contain an Include checkbox in the first column. All metrics shall be pre-checked (included) by default when the KPI Review screen loads.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WF4-KPI-017</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Deselecting the Include checkbox for a metric shall exclude that metric from computation in this ingestion run only. The WF3 KPI Pack configuration is not modified.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When a metric is deselected (unchecked), the entire row shall be visually dimmed (reduced opacity), and all interactive inputs in the row — including the Is Primary star toggle, threshold inputs, and Reset button — shall be disabled.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WF4-KPI-019</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 a metric that is currently marked Primary is deselected, the Is Primary state shall be automatically reset to unchecked and the row shall revert to locked threshold state before being dimmed.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WF4-KPI-020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Re-checking the Include checkbox for a deselected row shall restore the row's previous enabled state, applying the correct locked / unlocked threshold state based on whether the metric was previously marked Primary.</w:t>
            </w:r>
          </w:p>
        </w:tc>
      </w:tr>
    </w:tbl>
    <w:p>
      <w:pPr>
        <w:pStyle w:val="Heading2"/>
        <w:spacing w:after="80" w:before="240"/>
      </w:pPr>
      <w:r>
        <w:rPr>
          <w:rFonts w:ascii="Arial" w:cs="Arial" w:eastAsia="Arial" w:hAnsi="Arial"/>
          <w:b/>
          <w:bCs/>
          <w:color w:val="1E3A8A"/>
          <w:sz w:val="26"/>
          <w:szCs w:val="26"/>
        </w:rPr>
        <w:t xml:space="preserve">4.4 Include / Exclude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WF4-KPI-010</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All metrics in the KPI Pack shall be displayed in a table organised into three collapsible sections: (1) Data Drift, (2) Performance Drift, (3) Concept Drift. Section organisation mirrors the KPI Type classification from WF3.</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WF4-KPI-011</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section header shall display: KPI type name, metric count badge, and for Data Drift a preview of metric names. The Performance Drift header shall additionally display a sub-group breakdown (Discrimination · Calibration · Ordinal Stability · Classification with counts).</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Performance Drift section shall contain four sub-group divider rows visually separating: Discrimination (KS, AUC, Gini Coefficient, Pietra Index, AUPRC), Calibration (ECE, Log Loss, Brier Score), Ordinal Stability (ROB), and Classification (Type 1 Error, Type 2 Error, Accuracy, Precision, Recall, F1 Score).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WF4-KPI-013</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Each metric table shall contain the following columns in order: Include (✓), Is Primary (⭐), Metric Name, Sub-KPI Type, Direction (Non-Editable), Warning Threshold, Breach Threshold, RAG Trigger Rule, Delta Applicable, Δ Warning, Δ Breach, Reset.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first three columns (Include checkbox, Is Primary toggle, Metric Name) shall be position-sticky during horizontal table scroll, remaining visible at all times. A drop-shadow on the Metric Name column right edge shall indicate scrollable content to the right.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WF4-KPI-015</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Column header tooltips shall describe the purpose of each column, with particular emphasis on the Include checkbox ("Include / Exclude this metric for this run — does not affect the WF3 KPI Pack") and the Is Primary star ("Mark as Primary Metric to unlock threshold editing").</w:t>
            </w:r>
          </w:p>
        </w:tc>
      </w:tr>
    </w:tbl>
    <w:p>
      <w:pPr>
        <w:pStyle w:val="Heading2"/>
        <w:spacing w:after="80" w:before="240"/>
      </w:pPr>
      <w:r>
        <w:rPr>
          <w:rFonts w:ascii="Arial" w:cs="Arial" w:eastAsia="Arial" w:hAnsi="Arial"/>
          <w:b/>
          <w:bCs/>
          <w:color w:val="1E3A8A"/>
          <w:sz w:val="26"/>
          <w:szCs w:val="26"/>
        </w:rPr>
        <w:t xml:space="preserve">4.3 Metric Table Structure 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WF4-KPI-007</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following fields shall be displayed in the KPI Pack header, all non-editable: (1) Model Family Name, (2) Domain, (3) Modelling Technique, (4) Data Type, (5) Data Structure, (6) Model IDs in Family (count and enumerated list), (7) Pack Version, (8) Published Date, (9) Model Name.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WF4-KPI-008</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Model IDs in Family field shall display the count of models in the family plus an enumerated list of all Model IDs (e.g., "4 — MDL-001 · MDL-004 · MDL-007 · MDL-009").</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WF4-KPI-009</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pack header shall include a non-editable label "KPI Pack ID — Auto-tagged" with version and published date badges, making the source and currency of the pack immediately visible.</w:t>
            </w:r>
          </w:p>
        </w:tc>
      </w:tr>
    </w:tbl>
    <w:p>
      <w:pPr>
        <w:spacing w:after="60" w:before="60"/>
      </w:pPr>
      <w:r>
        <w:rPr>
          <w:rFonts w:ascii="Arial" w:cs="Arial" w:eastAsia="Arial" w:hAnsi="Arial"/>
          <w:b w:val="false"/>
          <w:bCs w:val="false"/>
          <w:sz w:val="20"/>
          <w:szCs w:val="20"/>
        </w:rPr>
        <w:t xml:space="preserve">All fields in the KPI Pack header are non-editable and pre-populated from the WF2 model registry and WF3 KPI Pack. The Admin cannot modify any header field on this screen.</w:t>
      </w:r>
    </w:p>
    <w:p>
      <w:pPr>
        <w:pStyle w:val="Heading2"/>
        <w:spacing w:after="80" w:before="240"/>
      </w:pPr>
      <w:r>
        <w:rPr>
          <w:rFonts w:ascii="Arial" w:cs="Arial" w:eastAsia="Arial" w:hAnsi="Arial"/>
          <w:b/>
          <w:bCs/>
          <w:color w:val="1E3A8A"/>
          <w:sz w:val="26"/>
          <w:szCs w:val="26"/>
        </w:rPr>
        <w:t xml:space="preserve">4.2 KPI Pack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7080"/>
      </w:tblGrid>
      <w:tr>
        <w:trPr>
          <w:tblHeader/>
        </w:trP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 ID</w:t>
            </w:r>
          </w:p>
        </w:tc>
        <w:tc>
          <w:tcPr>
            <w:tcW w:type="dxa" w:w="7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Pri.</w:t>
            </w:r>
          </w:p>
        </w:tc>
        <w:tc>
          <w:tcPr>
            <w:tcW w:type="dxa" w:w="7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Requirement Description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WF4-KPI-001</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system shall automatically load the KPI Pack for the selected model when the Admin navigates to Step 1 (KPI Review). No manual search or selection by the Admin is required.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WF4-KPI-002</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KPI Pack ID shall be determined using the format: [Family Name]_[Model ID], derived from the model's registered family attributes in Workflow 2 and the published pack in Workflow 3.</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WF4-KPI-003</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system shall auto-tag the loaded KPI Pack to the selected model and display the Pack ID with an "Auto-tagged" badge in the pack header.</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WF4-KPI-004</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KPI Pack version number (e.g., v1.2) and the Last Published date shall be displayed in the pack header, sourced from the WF3 registry.</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WF4-KPI-005</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M</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If no published KPI Pack exists for the selected model's family in WF3, the system shall display an error state and prevent the Admin from proceeding. The error message shall direct the Admin to complete WF3 KPI Configuration first.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sz w:val="18"/>
                <w:szCs w:val="18"/>
              </w:rPr>
              <w:t xml:space="preserve">WF4-KPI-006</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i w:val="false"/>
                <w:iCs w:val="false"/>
                <w:sz w:val="18"/>
                <w:szCs w:val="18"/>
              </w:rPr>
              <w:t xml:space="preserve">S</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sz w:val="18"/>
                <w:szCs w:val="18"/>
              </w:rPr>
              <w:t xml:space="preserve">The model's human-readable name (e.g., "Credit Risk PD Model v2.1") shall be displayed alongside the Pack ID in the header to provide context for the Admin.</w:t>
            </w:r>
          </w:p>
        </w:tc>
      </w:tr>
    </w:tbl>
    <w:p>
      <w:pPr>
        <w:pStyle w:val="Heading2"/>
        <w:spacing w:after="80" w:before="240"/>
      </w:pPr>
      <w:r>
        <w:rPr>
          <w:rFonts w:ascii="Arial" w:cs="Arial" w:eastAsia="Arial" w:hAnsi="Arial"/>
          <w:b/>
          <w:bCs/>
          <w:color w:val="1E3A8A"/>
          <w:sz w:val="26"/>
          <w:szCs w:val="26"/>
        </w:rPr>
        <w:t xml:space="preserve">4.1 KPI Pack Auto-Loading and Display</w:t>
      </w:r>
    </w:p>
    <w:p>
      <w:pPr>
        <w:pStyle w:val="Heading1"/>
        <w:pBdr>
          <w:bottom w:val="single" w:color="2563EB" w:sz="6" w:space="1"/>
        </w:pBdr>
        <w:spacing w:after="120" w:before="360"/>
      </w:pPr>
      <w:r>
        <w:rPr>
          <w:rFonts w:ascii="Arial" w:cs="Arial" w:eastAsia="Arial" w:hAnsi="Arial"/>
          <w:b/>
          <w:bCs/>
          <w:color w:val="1E3A8A"/>
          <w:sz w:val="32"/>
          <w:szCs w:val="32"/>
        </w:rPr>
        <w:t xml:space="preserve">4. Functional Requirements</w:t>
      </w:r>
    </w:p>
    <w:p>
      <w:pPr>
        <w:pStyle w:val="Heading1"/>
        <w:shd w:fill="1E3A8A" w:val="clear"/>
        <w:spacing w:after="180" w:before="360"/>
        <w:ind w:left="180" w:right="180"/>
      </w:pPr>
      <w:r>
        <w:rPr>
          <w:rFonts w:ascii="Arial" w:cs="Arial" w:eastAsia="Arial" w:hAnsi="Arial"/>
          <w:b/>
          <w:bCs/>
          <w:color w:val="FFFFFF"/>
          <w:sz w:val="32"/>
          <w:szCs w:val="32"/>
        </w:rPr>
        <w:t xml:space="preserve">Step 2: Reference Sample Ingestion — Functional Requirements</w:t>
      </w:r>
    </w:p>
    <w:p>
      <w:pPr>
        <w:pStyle w:val="Heading2"/>
        <w:pBdr>
          <w:bottom w:val="single" w:color="2563EB" w:sz="4" w:space="1"/>
        </w:pBdr>
        <w:spacing w:after="120" w:before="300"/>
      </w:pPr>
      <w:r>
        <w:rPr>
          <w:rFonts w:ascii="Arial" w:cs="Arial" w:eastAsia="Arial" w:hAnsi="Arial"/>
          <w:b/>
          <w:bCs/>
          <w:color w:val="1E3A8A"/>
          <w:sz w:val="26"/>
          <w:szCs w:val="26"/>
        </w:rPr>
        <w:t xml:space="preserve">4.1 Dataset Type Selection (Sub-step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936"/>
        <w:gridCol w:w="1404"/>
        <w:gridCol w:w="2808"/>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 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 / Adversarial Fix</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FR-001</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present two selectable dataset type cards: Account Level (Granular) and Summarized Level.</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3</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Account Level pre-selected by default</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FR-002</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display Priority 1 badge on Account Level and Priority 2 badge on Summarized Level.</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3</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Drives downstream KPI availability</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FR-003</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display feature availability pills per card (Full KPI Suite vs Score-Level KPIs only).</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3</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Sets user expectations before upload</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FR-004</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display an amber warning banner when Summarized Level is selected, listing the 6 disabled KPIs.</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3</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KPIs: CSI, JSD-Feature, IV, SHAP, Feature Importance, Variable Level ROB</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FR-005</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enforce a dataset type change guard when user navigates back and attempts to change type after downstream work.</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3</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Full confirmation modal required; confirmed change discards all downstream work</w:t>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4.2 File Upload &amp; Data Preview (Sub-step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936"/>
        <w:gridCol w:w="1404"/>
        <w:gridCol w:w="2808"/>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 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 / Adversarial Fix</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FR-006</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accept CSV file uploads only at launch (other formats are roadmap).</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Max 50 MB, max 500,000 rows (Admin-configurable)</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FR-007</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provide an inline Parse Settings panel with: delimiter, encoding, header row, decimal separator, and null value representation.</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Panel is inline — not a modal</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FR-008</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Any change to Parse Settings shall auto-trigger a re-parse with live preview refresh and loading indicator.</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#8</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FR-009</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Post-upload block shall display: filename, row count, column count, parse time, and detected encoding.</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4b</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FR-010</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render a 5-row read-only data preview with column type badges (string / integer / float).</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4b</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Preview does not alter ingestion state</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FR-011</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flag columns with &gt;10% missing values in the first 100 rows with a ⚠️ badge on the column header.</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Should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4b</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Data quality early warning</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FR-012</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show a progress indicator (with estimated time, cancel option) during parsing. Timeout at 60 seconds shall surface an error with resolution suggestions.</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4b</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#11</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FR-013</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"Replace file" shall trigger a guard dialog before clearing column detection results.</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4b</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Post-replacement column diff shall flag previously-mapped columns now absent</w:t>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4.3 Column Detection (Sub-step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936"/>
        <w:gridCol w:w="1404"/>
        <w:gridCol w:w="2808"/>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 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 / Adversarial Fix</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FR-014</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apply a 4-tier detection hierarchy: (1) Model Object, (2) Data Dictionary, (3) AI Inference, (4) Human Manual Selection.</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Lower tiers invoked only when higher tiers cannot resolve</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FR-015</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Tier 1 Model Object upload shall accept .pkl, .json, and .xlsx in a single upload widget.</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Only one file format per ingestion run</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FR-016</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Tier 2 Data Dictionary upload shall accept .xlsx and .csv.</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FR-017</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AI inference shall evaluate column name patterns, identifier detection rules, and value distribution signals.</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AI-inferred mappings are always editable (human-in-the-loop)</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FR-018</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Columns with integer type and ≤20 distinct values shall be flagged ⚠️ as "Ambiguous — Numerical or Categorical?" with distinct value count and recommended role shown in tooltip.</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#9: replaces "Resolve All" shortcut</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FR-019</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 filter bar shall allow Admin to toggle between: All / ⚠️ Review Required / ✓ Resolved.</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Should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#12</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FR-020</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Continue button shall remain disabled until all ⚠️ Review Required items are resolved. Count badge shows remaining items.</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FR-021</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If a Model Object is uploaded and references columns absent from the CSV, a Model Object Mismatch warning shall list missing columns and advise N/A computation.</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#4</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FR-022</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Column role assignments shall be persisted and pre-populated on future re-ingestion for the same model.</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4.4 Column Mapping — Account Level (Sub-step 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936"/>
        <w:gridCol w:w="1404"/>
        <w:gridCol w:w="2808"/>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 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 / Adversarial Fix</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FR-023</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All core mapping fields shall be AI-pre-filled on screen entry with an AI badge visible on each field.</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FR-024</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Probability Cutoff shall be disabled (with explanatory note) when Predicted Outcome is mapped.</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Conditional logic: disable note reads "To use cutoff-derived predictions, remove the Predicted Outcome mapping above."</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FR-025</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block progression with a hard validation error if both Predicted Outcome AND Probability Cutoff are absent.</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#3: "Either Predicted Outcome or Probability Cutoff must be mapped to compute classification metrics."</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FR-026</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Segment / Binning Variable field shall support up to 3 segment selections (multi-select interface). Primary segment drives EDA default view.</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#6: replaces single-segment dropdown</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FR-027</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Segment variable selection shall trigger inline cardinality validation. If &gt;20 distinct values, an amber warning is displayed immediately.</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#16: moved from EDA stage to mapping screen</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FR-028</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 "Create Custom Segment" inline panel (not a separate screen) shall support binning of a numerical feature with Quantile / Equal Width / Manual Breakpoints. Max 1 custom segment per ingestion run.</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#1: CRUD affordances (edit/delete) on created segment</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FR-029</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Selection section shall display all detected features as chips with type badges. Type badges shall be clickable to toggle Numerical ↔ Categorical via hover-to-edit pencil icon and inline popover.</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#13</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FR-030</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 footnote beneath Feature Selection shall list which KPIs use selected features (CSI, JSD, IV, Feature Importance, Variable Level ROB, SHAP).</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Should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#14</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FR-031</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At least 1 feature must be selected; deselecting all shall surface an inline warning.</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4.5 Column Mapping — Summarized Level (Sub-step 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936"/>
        <w:gridCol w:w="1404"/>
        <w:gridCol w:w="2808"/>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 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 / Adversarial Fix</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FR-032</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Unique Key field shall be absent from the Summarized Level mapping form.</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6b</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FR-033</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 "Score Band / Group Key" optional field shall be present for the aggregation variable. This is used for segment-level drift display only, not row identification.</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6b</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#2: addresses missing aggregation key for Summarized Level</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FR-034</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Selection section shall be greyed out with a clear explanatory notice.</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6b</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"Feature-level KPI computation is not available for Summarized Level datasets."</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FR-035</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Mandatory fields for Summarized Level are: Predicted Probability and Actual Outcome only.</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6b</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4.6 Post-Mapping Data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936"/>
        <w:gridCol w:w="1404"/>
        <w:gridCol w:w="2808"/>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 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 / Adversarial Fix</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FR-036</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System shall run column-level data validation immediately after mapping confirmation and before enabling the Save action.</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8</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#5</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FR-037</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Validation shall check: (a) Predicted Probability values are in [0, 1]; (b) Predicted Outcome / Actual Outcome are in {0, 1} binary; (c) Unique Key has no duplicate values.</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8</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FR-038</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Null value violations shall surface as non-blocking warnings with row counts.</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Should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8</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Nulls excluded from metric computation with informational note</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FR-039</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Out-of-range / non-binary value violations shall surface as blocking errors. Save button disabled until resolved. Row numbers for violations must be provided.</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8</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4.7 Bias &amp; Fairness Data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936"/>
        <w:gridCol w:w="1404"/>
        <w:gridCol w:w="2808"/>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 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 / Adversarial Fix</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FR-040</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Bias &amp; Fairness configuration step shall be optional. A "Skip" option shall allow Admin to proceed without configuring bias monitoring.</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7</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FR-041</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Protected attribute data shall be sourceable from the reference dataset or from a separately uploaded file joined on Unique Key.</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7</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FR-042</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Up to 5 protected attributes shall be configurable. Each requires: mapped column, attribute type (Numerical/Categorical), and privileged group (reference group).</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7</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FR-043</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Numerical protected attributes shall support auto-binning (Quantile/Equal Width) or Manual Breakpoints.</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7</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FR-044</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Minimum group size for fairness metric reporting shall be configurable (default 30) for privacy protection.</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7</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Groups below threshold: metrics computed as N/A</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FR-045</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Fairness threshold for Disparate Impact ratio shall be configurable (default 0.80 — four-fifths rule).</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Should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7</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FR-046</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Protected attribute columns not found in the dataset shall be flagged with an amber warning.</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7</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4.8 Data Insights (EDA —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936"/>
        <w:gridCol w:w="1404"/>
        <w:gridCol w:w="2808"/>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 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 / Adversarial Fix</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FR-047</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computation shall be triggered automatically when Admin clicks "Save &amp; Run Data Insights". Configuration shall be saved immediately; EDA runs asynchronously.</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#15</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FR-048</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 transition loading screen shall display EDA progress with animated indicator, descriptive status messages, and a Cancel option.</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Loading</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Adversarial fix #15</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FR-049</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report shall include an AI-Generated Summary collapsible panel at the top.</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Should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FR-050</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report shall include Segment-Wise Event Rate Analysis with: Accounts, Account%, Events, Event%, Event Rate.</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Overall row first; per-segment rows toggle-able</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FR-051</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report shall include Segment-Wise Numerical Variable Statistics: Count, Missing Count, Missing%, Min, Max, Mean, Median, Std Dev, Outlier%.</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Numerical EDA only on Feature (Numerical) columns</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FR-052</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report shall include Segment-Wise Categorical Variable Statistics: Count, Missing Count, Missing%, Distinct, Mode, Top Category%, Lowest Category%.</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Categorical EDA on Segment Variables + Feature (Categorical) columns only</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FR-053</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report shall include Univariate distribution charts and Bivariate event-rate charts. Max 4 features visible simultaneously; a feature search/filter dropdown navigates all features.</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Bivariate: primary axis = distribution bar; secondary axis = event rate line</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FR-054</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Variables with &gt;20 distinct values shall be excluded from categorical EDA and flagged "High-Cardinality — Excluded from Segment Analysis". Admin threshold configurable to 30 via System Config.</w:t>
            </w:r>
          </w:p>
        </w:tc>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Must Have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FR-055</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"Download EDA Report" button shall export all EDA tables as a single CSV.</w:t>
            </w:r>
          </w:p>
        </w:tc>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Should Have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bl>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3276"/>
        <w:gridCol w:w="3276"/>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NFR ID</w:t>
            </w:r>
          </w:p>
        </w:tc>
        <w:tc>
          <w:tcPr>
            <w:tcW w:type="dxa" w:w="1872"/>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Category</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Requirement</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Acceptance Criterion</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NFR-001</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Performance</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CSV parsing for 500,000 rows / 50 MB shall complete within 60 seconds.</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Timeout at 60s; error with resolution suggestions surfaced to Admin.</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NFR-002</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Performance</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AI-assisted column inference shall complete within 5 seconds for datasets up to 500,000 rows.</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Column Detection screen renders within 5s of upload.</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NFR-003</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Performance</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computation shall complete within 30 seconds for 500,000-row datasets with up to 50 features.</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loading screen shown; report renders within 30s on compliant hardware.</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NFR-004</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Usability</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Sub-step tracker must clearly indicate completed, active, and locked sub-steps. Completed sub-steps must be clickable (review mode).</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User testing: &lt;2 errors on sub-step navigation with no training.</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NFR-005</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Usability</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All ⚠️ Review Required items in Column Detection must be resolvable without scrolling on a 1440px-wide viewport (filter bar available).</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Filter reduces visible rows to ⚠️ items only.</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NFR-006</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Security</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File uploads must be virus-scanned and processed in an isolated sandbox.</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No file contents written to persistent storage until post-scan clearance.</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NFR-007</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Auditability</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All events in Step 2 must be audit-logged with timestamp, user ID, event type, and relevant data (e.g., file name, role assignments, mapping values, save events).</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Audit log entries present for every state-changing action; queryable by Compliance team.</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NFR-008</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Auditability</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Column role assignments must record source (Model Object / Data Dictionary / AI / Human), confidence score, and any manual override reason.</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Audit trail reflects source hierarchy for each resolved column.</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NFR-009</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Persistence</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Complete column mapping configuration must be persisted server-side on save and pre-loaded on any future re-ingestion for the same model.</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Config identical between save and reload (zero-diff assertion).</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NFR-010</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Accessibility</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All form controls must be keyboard-navigable; wizard navigation must not require mouse-only interaction.</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WCAG 2.1 AA compliance for form elements.</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NFR-011</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Scalability</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Column Detection table must support models with up to 200 features without horizontal scroll breaking the filter bar.</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Filter bar and table co-render correctly at 200 columns.</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NFR-012</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Data Privacy</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Protected attribute data (bias config) must be handled under applicable data privacy regulations. Minimum group size enforcement protects against individual identification.</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Min group size validated server-side, not only client-side.</w:t>
            </w:r>
          </w:p>
        </w:tc>
      </w:tr>
    </w:tbl>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6.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Rule ID</w:t>
            </w:r>
          </w:p>
        </w:tc>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Rule Name</w:t>
            </w:r>
          </w:p>
        </w:tc>
        <w:tc>
          <w:tcPr>
            <w:tcW w:type="dxa" w:w="561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Logic / Specification</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BR-001</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Account Level is Priority 1</w:t>
            </w:r>
          </w:p>
        </w:tc>
        <w:tc>
          <w:tcPr>
            <w:tcW w:type="dxa" w:w="561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Account Level must always be pre-selected as the default dataset type. Summarized Level is secondary. All UI affordances (badges, info banners) must reinforce this hierarchy.</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BR-002</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Probability Cutoff Conditional Logic</w:t>
            </w:r>
          </w:p>
        </w:tc>
        <w:tc>
          <w:tcPr>
            <w:tcW w:type="dxa" w:w="561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If Predicted Outcome column is mapped: Probability Cutoff must be disabled with a note. Formula when Cutoff IS used: Predicted Outcome = 1 if Predicted Probability &gt; Cutoff; else 0.</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BR-003</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Mandatory Prediction Mapping</w:t>
            </w:r>
          </w:p>
        </w:tc>
        <w:tc>
          <w:tcPr>
            <w:tcW w:type="dxa" w:w="561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At least one of Predicted Outcome OR Probability Cutoff must be mapped. If both are absent, progression is blocked. This ensures every classification performance metric can be computed.</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BR-004</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Segment Cardinality Limit</w:t>
            </w:r>
          </w:p>
        </w:tc>
        <w:tc>
          <w:tcPr>
            <w:tcW w:type="dxa" w:w="561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Segment variables must have ≤20 distinct values (Admin-configurable to 30 via System Config). Variables exceeding the threshold are excluded from segment analysis and flagged "High-Cardinality."</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BR-005</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Summarized Level — No Unique Key</w:t>
            </w:r>
          </w:p>
        </w:tc>
        <w:tc>
          <w:tcPr>
            <w:tcW w:type="dxa" w:w="561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Summarized Level datasets do not contain per-account identifiers. A Score Band / Group Key optional field replaces the Unique Key for aggregation-level display only.</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BR-006</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4-Tier Detection Precedence</w:t>
            </w:r>
          </w:p>
        </w:tc>
        <w:tc>
          <w:tcPr>
            <w:tcW w:type="dxa" w:w="561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Column roles are resolved in strict precedence order: (1) Model Object, (2) Data Dictionary, (3) AI Inference, (4) Human Manual. Lower tiers are invoked only when higher tiers cannot resolve a column. Human Manual overrides are always authoritative.</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BR-007</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Feature-Level KPI Availability</w:t>
            </w:r>
          </w:p>
        </w:tc>
        <w:tc>
          <w:tcPr>
            <w:tcW w:type="dxa" w:w="561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Feature-level KPIs (CSI, JSD-Feature, IV, SHAP, Feature Importance, Variable Level ROB) require Account Level data. These KPIs must be computed as N/A for Summarized Level datasets.</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BR-008</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Custom Segment Limit</w:t>
            </w:r>
          </w:p>
        </w:tc>
        <w:tc>
          <w:tcPr>
            <w:tcW w:type="dxa" w:w="561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 maximum of 1 custom segment may be created per ingestion run. Created segments persist alongside native segment selections; they are not replacements.</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BR-009</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Numerical EDA Scope</w:t>
            </w:r>
          </w:p>
        </w:tc>
        <w:tc>
          <w:tcPr>
            <w:tcW w:type="dxa" w:w="561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Numerical variable EDA must only be performed on columns assigned the role Feature (Numerical). Columns assigned other roles (Segment, Identifier, Metadata, etc.) must not appear in numerical EDA tables.</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BR-010</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Categorical EDA Scope</w:t>
            </w:r>
          </w:p>
        </w:tc>
        <w:tc>
          <w:tcPr>
            <w:tcW w:type="dxa" w:w="561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Categorical variable EDA must only be performed on columns assigned the role Segment Variable or Feature (Categorical). Columns with &gt;20 distinct values (Admin-configurable threshold) must be excluded.</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BR-011</w:t>
            </w:r>
          </w:p>
        </w:tc>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Config Reuse at Validation</w:t>
            </w:r>
          </w:p>
        </w:tc>
        <w:tc>
          <w:tcPr>
            <w:tcW w:type="dxa" w:w="561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The complete column mapping configuration saved in Step 2 must be automatically reused at Model Validation. Any deviation requires explicit Admin action and re-triggers column detection.</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BR-012</w:t>
            </w:r>
          </w:p>
        </w:tc>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Bias Fairness Threshold Default</w:t>
            </w:r>
          </w:p>
        </w:tc>
        <w:tc>
          <w:tcPr>
            <w:tcW w:type="dxa" w:w="561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The default Disparate Impact fairness threshold is 0.80 (four-fifths rule). Admin may configure a different threshold per model or globally. Groups below the minimum group size (default 30) are excluded from fairness metric computation.</w:t>
            </w:r>
          </w:p>
        </w:tc>
      </w:tr>
    </w:tbl>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7. Navigation &amp; Guard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Trigger</w:t>
            </w:r>
          </w:p>
        </w:tc>
        <w:tc>
          <w:tcPr>
            <w:tcW w:type="dxa" w:w="624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System Behaviour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User navigates back from Screen 3 or 4 (Column Detection / Mapping)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Guard dialog: "You have unsaved column mapping work. Changes will be lost. Continue?" Confirmed Back → clears work and returns to target screen.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User navigates back to Screen 1 and changes dataset type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Full confirmation dialog: "Changing from Account Level to Summarized Level will discard your column detection and mapping work. Continue?" Confirmed change → full reset of sub-steps 2, 3, and 4.</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User clicks "Replace file" on Screen 4b</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Guard dialog: "Replacing the file will clear all column detection results. Continue?" Post-replacement: system runs diff against previously-detected columns and lists any now-absent previously-mapped columns with targeted warning.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User clicks a completed sub-step (✓) from a later sub-step</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Destination sub-step opens in review mode: all fields pre-filled and read-only. "Edit" button unlocks changes. Material changes (e.g., re-uploading a file) trigger targeted downstream reset prompts.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User navigates back from Screen 3 where Model Object was uploaded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Back confirmation required. Model Object is associated with the session; returning without re-uploading preserves the Model Object state.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User navigates away from the entire Step 2 wizard mid-flow</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If mapping has been partially completed but not saved, a warning is surfaced: "Ingestion configuration is incomplete. Unsaved work will be lost."</w:t>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8. Acceptance Criteria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1404"/>
        <w:gridCol w:w="3276"/>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AC ID</w:t>
            </w:r>
          </w:p>
        </w:tc>
        <w:tc>
          <w:tcPr>
            <w:tcW w:type="dxa" w:w="374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Criterion</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Screen</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Pass Condition</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AC-001</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Account Level is pre-selected by default on Screen 3.</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3</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On first load of Sub-step 1, Account Level card is selected (border highlighted) and radio indicator is filled.</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AC-002</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Amber warning appears immediately on selecting Summarized Level and lists all 6 disabled KPIs.</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3</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Warning visible within 1 render cycle; lists CSI, JSD-Feature, IV, SHAP, Feature Importance, Variable Level ROB.</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AC-003</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Parse Settings changes auto-trigger re-parse with live preview refresh.</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Changing delimiter to Tab and clicking away re-renders the preview table within 5 seconds with corrected column boundaries.</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AC-004</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Columns with &gt;10% missing values in first 100 rows show ⚠️ badge.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4b</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loan_grade column header in sample data shows ⚠️ badge on post-upload preview.</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AC-005</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Continue button is disabled until all 5 ⚠️ Review Required items in Column Detection are resolved.</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Button displays "5 unresolved" count badge; becomes primary-styled and active only when count = 0.</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AC-006</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Object Mismatch warning lists absent columns when MO references columns not in CSV.</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5</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Warning section appears with correct column names listed. Admin can acknowledge and proceed.</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AC-007</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Probability Cutoff is disabled with explanatory note when Predicted Outcome is mapped.</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Select dropdown for Probability Cutoff is greyed out; note reads "Predicted Outcome column is mapped. Probability Cutoff is disabled."</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AC-008</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Hard block appears when both Predicted Outcome and Probability Cutoff are absent.</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Removing both columns shows: "Either Predicted Outcome or Probability Cutoff must be mapped." Continue button disabled.</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AC-009</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Up to 3 segment variables can be mapped in Column Mapping.</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Three segment dropdowns present; selecting values in all 3 shows cardinality validation per selection.</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AC-010</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Create Custom Segment panel appears inline and supports all 3 binning methods.</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Panel opens below segment section; Quantile, Equal Width, and Manual Breakpoints are all selectable. Preview shows segment row counts.</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AC-011</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Segment cardinality warning appears immediately on selection of a high-cardinality column.</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6a</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Selecting a column with &gt;20 distinct values shows amber warning inline before user proceeds.</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AC-012</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Score Band / Group Key field present in Summarized Level mapping; Unique Key absent.</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6b</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Form renders without Unique Key row; Score Band / Group Key row present with Optional label.</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AC-013</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Blocking validation error for out-of-range values prevents Save.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8</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predicted_default column with values of 2 shows ⛔ error with row numbers; Save button remains disabled.</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AC-014</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Bias config step can be skipped; Skip button navigates to validation.</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7</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Clicking "Skip" bypasses bias configuration and proceeds to post-mapping validation without error.</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AC-015</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transition screen shows progress indicator and cancel option.</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Loading</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On clicking "Save &amp; Run Data Insights": (1) Config saved immediately; (2) Transition screen shows animated progress bar with cancel button.</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AC-016</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report renders segment event rate with Overall row first.</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Segment event rate table always has Overall row at top; per-segment rows follow.</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AC-017</w:t>
            </w:r>
          </w:p>
        </w:tc>
        <w:tc>
          <w:tcPr>
            <w:tcW w:type="dxa" w:w="374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search/filter dropdown navigates all features in charts (max 4 visible).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Screen 9</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With 11 features, chart area shows 4; dropdown lists all 11 and allows selection/removal.</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AC-018</w:t>
            </w:r>
          </w:p>
        </w:tc>
        <w:tc>
          <w:tcPr>
            <w:tcW w:type="dxa" w:w="374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All Step 2 events are audit-logged with timestamp, user ID, and event data.</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All screens</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Audit log shows entries for: type selection, file upload, column role assignments, mapping save, bias config save.</w:t>
            </w:r>
          </w:p>
        </w:tc>
      </w:tr>
    </w:tbl>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9. Reference Data — Sample Column Dictionary</w:t>
      </w:r>
    </w:p>
    <w:p>
      <w:pPr>
        <w:spacing w:after="120" w:before="0" w:line="276"/>
        <w:jc w:val="left"/>
      </w:pPr>
      <w:r>
        <w:rPr>
          <w:rFonts w:ascii="Arial" w:cs="Arial" w:eastAsia="Arial" w:hAnsi="Arial"/>
          <w:b w:val="false"/>
          <w:bCs w:val="false"/>
          <w:i w:val="false"/>
          <w:iCs w:val="false"/>
          <w:color w:val="374151"/>
          <w:sz w:val="20"/>
          <w:szCs w:val="20"/>
        </w:rPr>
        <w:t xml:space="preserve">The following table represents the reference dataset used in wireframe design (2_Development_Data.csv — 22,582 rows, 21 columns). This serves as the canonical example for AI inference heuristic validation.</w:t>
      </w:r>
    </w:p>
    <w:p>
      <w:pPr>
        <w:spacing w:after="0" w:before="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872"/>
        <w:gridCol w:w="1872"/>
        <w:gridCol w:w="1872"/>
      </w:tblGrid>
      <w:tr>
        <w:tc>
          <w:tcPr>
            <w:tcW w:type="dxa" w:w="234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Column Name</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Data Type</w:t>
            </w:r>
          </w:p>
        </w:tc>
        <w:tc>
          <w:tcPr>
            <w:tcW w:type="dxa" w:w="1872"/>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Assigned Role</w:t>
            </w:r>
          </w:p>
        </w:tc>
        <w:tc>
          <w:tcPr>
            <w:tcW w:type="dxa" w:w="1872"/>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AI Confidence</w:t>
            </w:r>
          </w:p>
        </w:tc>
        <w:tc>
          <w:tcPr>
            <w:tcW w:type="dxa" w:w="1872"/>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Acct ID</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String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Identifier / Unique Key</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97%</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All 22,582 values unique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actual_default</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 (0/1)</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Actual Outcome (Target)</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99%</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Ground truth binary flag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predicted_default_proba</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Float (0–1)</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Predicted Probability</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99%</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All values in [0,1] range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predicted_default</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 (0/1)</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Predicted Outcome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99%</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Binary model prediction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optimal_threshold</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Float</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Probability Cut Off</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95%</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Classification threshold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person_home_ownership_seg</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String</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Segment Variable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93%</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4 distinct values: OWN, RENT, MORTGAGE, OTHER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cb_person_default_on_file_seg</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String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Segment Variable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91%</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2 distinct values: Y, 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person_age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(Numerical)</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98%</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Range: 20–144; outliers &gt;100 detected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person_income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(Numerical)</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97%</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Right-skewed distribution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person_emp_length</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Float</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(Numerical)</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95%</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Employment years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loan_amnt</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(Numerical)</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96%</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Loan amount in USD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loan_int_rate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Float</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(Numerical)</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95%</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Interest rate; strong bivariate correlation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loan_percent_income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Float</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(Numerical)</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94%</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DTI proxy; range 0.00–0.83</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cb_person_cred_hist_length</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Feature (Numerical)</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93%</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Credit history years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loan_intent</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Feature (Categorical)</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62%</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6 distinct values — label-encoded categorical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loan_grade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Feature (Categorical)</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60%</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7 distinct values; 10.2% missing — ⚠️ flagged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person_home_ownership</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Feature (Categorical)</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65%</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4 distinct values; string equivalent present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cb_person_default_on_file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Feature (Categorical)</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63%</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2 distinct values; string equivalent present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prediction_correct</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Integer (0/1)</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Review — Model Output / Exclude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55%</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Prediction match flag — admin decision required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Vintage</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String</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Metadata</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90%</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Loan cohort identifier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model_name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String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Metadata</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99%</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name tag</w:t>
            </w:r>
          </w:p>
        </w:tc>
      </w:tr>
    </w:tbl>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10. Assumptions &amp; Dependencies</w:t>
      </w:r>
    </w:p>
    <w:p>
      <w:pPr>
        <w:pStyle w:val="Heading2"/>
        <w:pBdr>
          <w:bottom w:val="single" w:color="2563EB" w:sz="4" w:space="1"/>
        </w:pBdr>
        <w:spacing w:after="120" w:before="300"/>
      </w:pPr>
      <w:r>
        <w:rPr>
          <w:rFonts w:ascii="Arial" w:cs="Arial" w:eastAsia="Arial" w:hAnsi="Arial"/>
          <w:b/>
          <w:bCs/>
          <w:color w:val="1E3A8A"/>
          <w:sz w:val="26"/>
          <w:szCs w:val="26"/>
        </w:rPr>
        <w:t xml:space="preserve">10.1 Assumptions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The Platform Admin has already completed Step 1 (KPI Review) and has a confirmed KPI Pack before initiating Step 2.</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The reference dataset to be uploaded is the baseline/training dataset used to develop the model. Its column structure mirrors what will be present in production monitoring data.</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AI-assisted column inference heuristics have been trained on standard financial model column naming conventions. Non-standard column naming may require more human overrides.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CSV is the only supported upload format at launch. Other formats (Excel, Parquet, database connectors) are roadmap items and do not block this release.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Model Objects in .pkl, .json, and .xlsx formats are assumed to contain the column metadata schema used by the model (feature list, target variable, etc.).</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Bias &amp; Fairness configuration is optional for all models. It is strongly recommended for regulated models (consumer credit, insurance, etc.) but the platform does not enforce it.</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The Anthropic Claude API is available for AI-generated EDA summary commentary generation.</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2"/>
        <w:pBdr>
          <w:bottom w:val="single" w:color="2563EB" w:sz="4" w:space="1"/>
        </w:pBdr>
        <w:spacing w:after="120" w:before="300"/>
      </w:pPr>
      <w:r>
        <w:rPr>
          <w:rFonts w:ascii="Arial" w:cs="Arial" w:eastAsia="Arial" w:hAnsi="Arial"/>
          <w:b/>
          <w:bCs/>
          <w:color w:val="1E3A8A"/>
          <w:sz w:val="26"/>
          <w:szCs w:val="26"/>
        </w:rPr>
        <w:t xml:space="preserve">10.2 Dependencies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Step 1 — KPI Review (BRD-MMP-001): Step 2 is gated by successful completion of Step 1.</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Step 3 — Data Insights (BRD-MMP-003): EDA report generation (FR-047 to FR-055) is the entry point to Step 3 and is triggered by the Save action in Step 2.</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Step 5 — Model Validation: The column mapping configuration persisted in Step 2 is reused at Model Validation. Any model validation BRD must reference this configuration as its data source.</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Model Data Ingestion (Workflow 4): Production data pipelines are configured separately; Step 2 concerns only the reference/baseline dataset.</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System Config — Admin-configurable thresholds: segment cardinality limit (20/30), minimum group size for bias reporting (30), file size and row limits (50 MB / 500,000 rows).</w:t>
      </w:r>
    </w:p>
    <w:p>
      <w:pPr>
        <w:pStyle w:val="ListParagraph"/>
        <w:numPr>
          <w:ilvl w:val="0"/>
          <w:numId w:val="2"/>
        </w:numPr>
        <w:spacing w:after="80" w:before="0"/>
        <w:ind w:left="360" w:hanging="360"/>
      </w:pPr>
      <w:r>
        <w:rPr>
          <w:rFonts w:ascii="Arial" w:cs="Arial" w:eastAsia="Arial" w:hAnsi="Arial"/>
          <w:b w:val="false"/>
          <w:bCs w:val="false"/>
          <w:i w:val="false"/>
          <w:iCs w:val="false"/>
          <w:color w:val="374151"/>
          <w:sz w:val="20"/>
          <w:szCs w:val="20"/>
        </w:rPr>
        <w:t xml:space="preserve">Virus scanning infrastructure: file upload sandbox must integrate with the enterprise virus scanning service.</w:t>
      </w:r>
    </w:p>
    <w:p>
      <w:pPr>
        <w:spacing w:after="0" w:before="0" w:line="276"/>
        <w:jc w:val="left"/>
      </w:pPr>
      <w:r>
        <w:rPr>
          <w:rFonts w:ascii="Arial" w:cs="Arial" w:eastAsia="Arial" w:hAnsi="Arial"/>
          <w:b w:val="false"/>
          <w:bCs w:val="false"/>
          <w:i w:val="false"/>
          <w:iCs w:val="false"/>
          <w:color w:val="000000"/>
          <w:sz w:val="20"/>
          <w:szCs w:val="20"/>
        </w:rPr>
        <w:t xml:space="preserve"/>
      </w:r>
    </w:p>
    <w:p>
      <w:pPr>
        <w:pStyle w:val="Heading1"/>
        <w:shd w:fill="1E3A8A" w:val="clear"/>
        <w:spacing w:after="180" w:before="360"/>
        <w:ind w:left="180" w:right="180"/>
      </w:pPr>
      <w:r>
        <w:rPr>
          <w:rFonts w:ascii="Arial" w:cs="Arial" w:eastAsia="Arial" w:hAnsi="Arial"/>
          <w:b/>
          <w:bCs/>
          <w:color w:val="FFFFFF"/>
          <w:sz w:val="32"/>
          <w:szCs w:val="32"/>
        </w:rPr>
        <w:t xml:space="preserve">11. Open Issues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1872"/>
        <w:gridCol w:w="1404"/>
        <w:gridCol w:w="1872"/>
      </w:tblGrid>
      <w:tr>
        <w:tc>
          <w:tcPr>
            <w:tcW w:type="dxa" w:w="93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ID</w:t>
            </w:r>
          </w:p>
        </w:tc>
        <w:tc>
          <w:tcPr>
            <w:tcW w:type="dxa" w:w="3276"/>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Issue / Risk</w:t>
            </w:r>
          </w:p>
        </w:tc>
        <w:tc>
          <w:tcPr>
            <w:tcW w:type="dxa" w:w="1872"/>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Category</w:t>
            </w:r>
          </w:p>
        </w:tc>
        <w:tc>
          <w:tcPr>
            <w:tcW w:type="dxa" w:w="1404"/>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872"/>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Owner</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OI-001</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Bias &amp; Fairness data may include sensitive protected attributes (gender, race, age) that are subject to GDPR/CCPA data minimisation requirements. Data handling procedures for protected attributes in the platform must be defined before implementation.</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Legal / Compliance Risk</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High</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Legal + Compliance Team</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OI-002</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AI inference confidence thresholds need calibration. Columns flagged ⚠️ at &lt;70% confidence — the 70% threshold is assumed but not yet validated against a representative model dataset corpus.</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Technical Risk</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Medium</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ML / Platform Eng.</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OI-003</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EDA computation time for very large files (500,000 rows × 50 features) with multiple segment variables has not been benchmarked. The 30-second acceptance criterion (NFR-003) may require server-side optimisation.</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Performance Risk</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B45309"/>
                <w:sz w:val="19"/>
                <w:szCs w:val="19"/>
              </w:rPr>
              <w:t xml:space="preserve">Medium</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Platform Engineering</w:t>
            </w:r>
          </w:p>
        </w:tc>
      </w:tr>
      <w:tr>
        <w:tc>
          <w:tcPr>
            <w:tcW w:type="dxa" w:w="93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OI-004</w:t>
            </w:r>
          </w:p>
        </w:tc>
        <w:tc>
          <w:tcPr>
            <w:tcW w:type="dxa" w:w="327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The maximum number of protected attributes (5) and the supported attribute types (Age, Gender, Race/Ethnicity, Geography, custom) need regulatory alignment for the specific jurisdictions where the platform will be deployed.</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Scope / Regulatory</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0F766E"/>
                <w:sz w:val="19"/>
                <w:szCs w:val="19"/>
              </w:rPr>
              <w:t xml:space="preserve">Low</w:t>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Business + Legal</w:t>
            </w:r>
          </w:p>
        </w:tc>
      </w:tr>
      <w:tr>
        <w:tc>
          <w:tcPr>
            <w:tcW w:type="dxa" w:w="93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OI-005</w:t>
            </w:r>
          </w:p>
        </w:tc>
        <w:tc>
          <w:tcPr>
            <w:tcW w:type="dxa" w:w="327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Object format (.pkl) ingestion requires the platform to deserialise Python pickle files. Security implications (pickle injection) must be assessed before enabling Tier 1 Model Object upload in production.</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Security Risk</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line="276"/>
              <w:jc w:val="left"/>
            </w:pPr>
            <w:r>
              <w:rPr>
                <w:rFonts w:ascii="Arial" w:cs="Arial" w:eastAsia="Arial" w:hAnsi="Arial"/>
                <w:b/>
                <w:bCs/>
                <w:i w:val="false"/>
                <w:iCs w:val="false"/>
                <w:color w:val="991B1B"/>
                <w:sz w:val="19"/>
                <w:szCs w:val="19"/>
              </w:rPr>
              <w:t xml:space="preserve">High</w:t>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Security Team</w:t>
            </w:r>
          </w:p>
        </w:tc>
      </w:tr>
    </w:tbl>
    <w:p>
      <w:pPr>
        <w:spacing w:after="0" w:before="0"/>
      </w:pPr>
      <w:r>
        <w:br w:type="page"/>
      </w:r>
    </w:p>
    <w:p>
      <w:pPr>
        <w:pStyle w:val="Heading1"/>
        <w:shd w:fill="1E3A8A" w:val="clear"/>
        <w:spacing w:after="180" w:before="360"/>
        <w:ind w:left="180" w:right="180"/>
      </w:pPr>
      <w:r>
        <w:rPr>
          <w:rFonts w:ascii="Arial" w:cs="Arial" w:eastAsia="Arial" w:hAnsi="Arial"/>
          <w:b/>
          <w:bCs/>
          <w:color w:val="FFFFFF"/>
          <w:sz w:val="32"/>
          <w:szCs w:val="32"/>
        </w:rPr>
        <w:t xml:space="preserve">12. Sign-off &amp; Approvals</w:t>
      </w:r>
    </w:p>
    <w:p>
      <w:pPr>
        <w:spacing w:after="120" w:before="0" w:line="276"/>
        <w:jc w:val="left"/>
      </w:pPr>
      <w:r>
        <w:rPr>
          <w:rFonts w:ascii="Arial" w:cs="Arial" w:eastAsia="Arial" w:hAnsi="Arial"/>
          <w:b w:val="false"/>
          <w:bCs w:val="false"/>
          <w:i w:val="false"/>
          <w:iCs w:val="false"/>
          <w:color w:val="374151"/>
          <w:sz w:val="20"/>
          <w:szCs w:val="20"/>
        </w:rPr>
        <w:t xml:space="preserve">The following parties are required to review and approve this BRD before development commences.</w:t>
      </w:r>
    </w:p>
    <w:p>
      <w:pPr>
        <w:spacing w:after="0" w:before="0" w:line="276"/>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2340"/>
        <w:gridCol w:w="1872"/>
      </w:tblGrid>
      <w:tr>
        <w:tc>
          <w:tcPr>
            <w:tcW w:type="dxa" w:w="2808"/>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Name / Role</w:t>
            </w:r>
          </w:p>
        </w:tc>
        <w:tc>
          <w:tcPr>
            <w:tcW w:type="dxa" w:w="234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Team</w:t>
            </w:r>
          </w:p>
        </w:tc>
        <w:tc>
          <w:tcPr>
            <w:tcW w:type="dxa" w:w="2340"/>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Signature</w:t>
            </w:r>
          </w:p>
        </w:tc>
        <w:tc>
          <w:tcPr>
            <w:tcW w:type="dxa" w:w="1872"/>
            <w:tcBorders>
              <w:top w:val="single" w:color="FFFFFF" w:sz="1"/>
              <w:left w:val="single" w:color="FFFFFF" w:sz="1"/>
              <w:bottom w:val="single" w:color="FFFFFF" w:sz="1"/>
              <w:right w:val="single" w:color="FFFFFF" w:sz="1"/>
            </w:tcBorders>
            <w:shd w:fill="1E3A8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Date</w:t>
            </w:r>
          </w:p>
        </w:tc>
      </w:tr>
      <w:tr>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Platform Admin Representative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Risk / IT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Validation Lead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Model Validation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Compliance Officer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Compliance / Audit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2808"/>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Business Analysis Lead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BA Team</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c>
          <w:tcPr>
            <w:tcW w:type="dxa" w:w="187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r>
        <w:tc>
          <w:tcPr>
            <w:tcW w:type="dxa" w:w="28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Platform Engineering Lead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Engineering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c>
          <w:tcPr>
            <w:tcW w:type="dxa" w:w="187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i w:val="false"/>
                <w:iCs w:val="false"/>
                <w:color w:val="374151"/>
                <w:sz w:val="19"/>
                <w:szCs w:val="19"/>
              </w:rPr>
              <w:t xml:space="preserve"/>
            </w:r>
          </w:p>
        </w:tc>
      </w:tr>
    </w:tbl>
    <w:p>
      <w:pPr>
        <w:spacing w:after="0" w:before="0" w:line="276"/>
        <w:jc w:val="left"/>
      </w:pPr>
      <w:r>
        <w:rPr>
          <w:rFonts w:ascii="Arial" w:cs="Arial" w:eastAsia="Arial" w:hAnsi="Arial"/>
          <w:b w:val="false"/>
          <w:bCs w:val="false"/>
          <w:i w:val="false"/>
          <w:iCs w:val="false"/>
          <w:color w:val="000000"/>
          <w:sz w:val="20"/>
          <w:szCs w:val="20"/>
        </w:rPr>
        <w:t xml:space="preserve"/>
      </w:r>
    </w:p>
    <w:p>
      <w:pPr>
        <w:spacing w:after="0" w:before="0" w:line="276"/>
        <w:jc w:val="left"/>
      </w:pPr>
      <w:r>
        <w:rPr>
          <w:rFonts w:ascii="Arial" w:cs="Arial" w:eastAsia="Arial" w:hAnsi="Arial"/>
          <w:b w:val="false"/>
          <w:bCs w:val="false"/>
          <w:i w:val="false"/>
          <w:iCs w:val="false"/>
          <w:color w:val="000000"/>
          <w:sz w:val="20"/>
          <w:szCs w:val="20"/>
        </w:rPr>
        <w:t xml:space="preserve"/>
      </w:r>
    </w:p>
    <w:p>
      <w:pPr>
        <w:pBdr>
          <w:top w:val="single" w:color="FEF3C7" w:sz="1"/>
          <w:left w:val="single" w:color="B45309" w:sz="12" w:space="4"/>
          <w:bottom w:val="single" w:color="FEF3C7" w:sz="1"/>
          <w:right w:val="single" w:color="FEF3C7" w:sz="1"/>
        </w:pBdr>
        <w:shd w:fill="FEF3C7" w:val="clear"/>
        <w:spacing w:after="80" w:before="80"/>
        <w:ind w:left="180" w:right="180"/>
      </w:pPr>
      <w:r>
        <w:rPr>
          <w:rFonts w:ascii="Arial" w:cs="Arial" w:eastAsia="Arial" w:hAnsi="Arial"/>
          <w:b w:val="false"/>
          <w:bCs w:val="false"/>
          <w:i w:val="false"/>
          <w:iCs w:val="false"/>
          <w:color w:val="B45309"/>
          <w:sz w:val="19"/>
          <w:szCs w:val="19"/>
        </w:rPr>
        <w:t xml:space="preserve">⚠  This document is DRAFT status. All requirements are subject to change pending stakeholder review and sign-off. No development work should commence until this document has received formal approval from all required signatories.</w:t>
      </w:r>
    </w:p>
    <w:p>
      <w:pPr>
        <w:spacing w:after="0" w:before="0" w:line="276"/>
        <w:jc w:val="left"/>
      </w:pPr>
      <w:r>
        <w:rPr>
          <w:rFonts w:ascii="Arial" w:cs="Arial" w:eastAsia="Arial" w:hAnsi="Arial"/>
          <w:b w:val="false"/>
          <w:bCs w:val="false"/>
          <w:i w:val="false"/>
          <w:iCs w:val="false"/>
          <w:color w:val="000000"/>
          <w:sz w:val="20"/>
          <w:szCs w:val="20"/>
        </w:rPr>
        <w:t xml:space="preserve"/>
      </w:r>
    </w:p>
    <w:p>
      <w:pPr>
        <w:spacing w:after="120" w:before="0" w:line="276"/>
        <w:jc w:val="center"/>
      </w:pPr>
      <w:r>
        <w:rPr>
          <w:rFonts w:ascii="Arial" w:cs="Arial" w:eastAsia="Arial" w:hAnsi="Arial"/>
          <w:b w:val="false"/>
          <w:bCs w:val="false"/>
          <w:i/>
          <w:iCs/>
          <w:color w:val="64748B"/>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spacing w:after="0" w:before="60"/>
      <w:jc w:val="center"/>
    </w:pPr>
    <w:r>
      <w:rPr>
        <w:rFonts w:ascii="Arial" w:cs="Arial" w:eastAsia="Arial" w:hAnsi="Arial"/>
        <w:color w:val="64748B"/>
        <w:sz w:val="16"/>
        <w:szCs w:val="16"/>
      </w:rPr>
      <w:t xml:space="preserve">CONFIDENTIAL — INTERNAL USE ONLY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spacing w:after="60" w:before="0"/>
      <w:jc w:val="right"/>
    </w:pPr>
    <w:r>
      <w:rPr>
        <w:rFonts w:ascii="Arial" w:cs="Arial" w:eastAsia="Arial" w:hAnsi="Arial"/>
        <w:color w:val="64748B"/>
        <w:sz w:val="16"/>
        <w:szCs w:val="16"/>
      </w:rPr>
      <w:t xml:space="preserve">Model Monitoring Platform  |  BRD-MMP-002  |  Step 2: Reference Sample Ingestion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563EB"/>
      <w:sz w:val="22"/>
      <w:szCs w:val="22"/>
    </w:rPr>
  </w:style>
  <w:style w:type="paragraph" w:styleId="Heading4">
    <w:name w:val="Heading 4"/>
    <w:basedOn w:val="Normal"/>
    <w:next w:val="Normal"/>
    <w:qFormat/>
    <w:pPr>
      <w:spacing w:after="60" w:before="180"/>
      <w:outlineLvl w:val="3"/>
    </w:pPr>
    <w:rPr>
      <w:rFonts w:ascii="Arial" w:cs="Arial" w:eastAsia="Arial" w:hAnsi="Arial"/>
      <w:b/>
      <w:bCs/>
      <w:color w:val="37415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2026-05-08T17:10:32.322Z</dcterms:created>
  <dcterms:modified xsi:type="dcterms:W3CDTF">2026-05-08T17:10:32.322Z</dcterms:modified>
</cp:coreProperties>
</file>

<file path=docProps/custom.xml><?xml version="1.0" encoding="utf-8"?>
<Properties xmlns="http://schemas.openxmlformats.org/officeDocument/2006/custom-properties" xmlns:vt="http://schemas.openxmlformats.org/officeDocument/2006/docPropsVTypes"/>
</file>