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120"/>
        <w:jc w:val="center"/>
      </w:pPr>
      <w:r>
        <w:rPr>
          <w:rFonts w:ascii="Calibri" w:cs="Calibri" w:eastAsia="Calibri" w:hAnsi="Calibri"/>
          <w:b/>
          <w:bCs/>
          <w:color w:val="2563EB"/>
          <w:sz w:val="28"/>
          <w:szCs w:val="28"/>
        </w:rPr>
        <w:t xml:space="preserve">BUSINESS REQUIREMENTS DOCUMENT</w:t>
      </w:r>
    </w:p>
    <w:p>
      <w:pPr>
        <w:spacing w:after="120" w:before="200"/>
        <w:jc w:val="center"/>
      </w:pPr>
      <w:r>
        <w:rPr>
          <w:rFonts w:ascii="Calibri" w:cs="Calibri" w:eastAsia="Calibri" w:hAnsi="Calibri"/>
          <w:b/>
          <w:bCs/>
          <w:color w:val="1E3A8A"/>
          <w:sz w:val="56"/>
          <w:szCs w:val="56"/>
        </w:rPr>
        <w:t xml:space="preserve">Model Monitoring Platform</w:t>
      </w:r>
    </w:p>
    <w:p>
      <w:pPr>
        <w:spacing w:after="480" w:before="120"/>
        <w:jc w:val="center"/>
      </w:pPr>
      <w:r>
        <w:rPr>
          <w:rFonts w:ascii="Calibri" w:cs="Calibri" w:eastAsia="Calibri" w:hAnsi="Calibri"/>
          <w:i/>
          <w:iCs/>
          <w:color w:val="475569"/>
          <w:sz w:val="26"/>
          <w:szCs w:val="26"/>
        </w:rPr>
        <w:t xml:space="preserve">Enterprise-Grade Agentic Model Monitoring Solution</w:t>
      </w:r>
    </w:p>
    <w:p>
      <w:pPr>
        <w:pBdr>
          <w:top w:val="single" w:color="2563EB" w:sz="12" w:space="8"/>
        </w:pBdr>
        <w:spacing w:after="200" w:before="800"/>
        <w:jc w:val="center"/>
      </w:pPr>
      <w:r>
        <w:rPr>
          <w:rFonts w:ascii="Calibri" w:cs="Calibri" w:eastAsia="Calibri" w:hAnsi="Calibri"/>
          <w:b/>
          <w:bCs/>
          <w:color w:val="1E3A8A"/>
          <w:sz w:val="32"/>
          <w:szCs w:val="32"/>
        </w:rPr>
        <w:t xml:space="preserve">Workflow 1 — Landing Page &amp; Authentication</w:t>
      </w:r>
    </w:p>
    <w:p>
      <w:pPr>
        <w:spacing w:after="120" w:before="120"/>
        <w:jc w:val="center"/>
      </w:pPr>
      <w:r>
        <w:rPr>
          <w:rFonts w:ascii="Calibri" w:cs="Calibri" w:eastAsia="Calibri" w:hAnsi="Calibri"/>
          <w:color w:val="64748B"/>
          <w:sz w:val="22"/>
          <w:szCs w:val="22"/>
        </w:rPr>
        <w:t xml:space="preserve">Pre-Login • Authentication • Access Request • Role-Based Landing Pages</w:t>
      </w:r>
    </w:p>
    <w:p>
      <w:pPr>
        <w:spacing w:after="80" w:before="80"/>
      </w:pPr>
      <w:r>
        <w:t xml:space="preserve"/>
      </w:r>
    </w:p>
    <w:p>
      <w:pPr>
        <w:spacing w:after="80" w:before="8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Document Title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BRD — Workflow 1: Landing Page &amp; Authentication</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Version</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1.0</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Status</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Draft for Review</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Date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Workflow Coverage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Pre-Login, Login, Access Request, Role-Based Homepages, Error Handling, Session Management</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Document Owner</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Product / Business Analyst</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Distribution</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Development Team, Architects, Security, QA</w:t>
            </w:r>
          </w:p>
        </w:tc>
      </w:tr>
    </w:tbl>
    <w:p>
      <w:r>
        <w:br w:type="page"/>
      </w:r>
    </w:p>
    <w:p>
      <w:pPr>
        <w:pStyle w:val="Heading1"/>
        <w:spacing w:after="200" w:before="360"/>
      </w:pPr>
      <w:r>
        <w:rPr>
          <w:rFonts w:ascii="Calibri" w:cs="Calibri" w:eastAsia="Calibri" w:hAnsi="Calibri"/>
          <w:b/>
          <w:bCs/>
          <w:color w:val="1E3A8A"/>
          <w:sz w:val="32"/>
          <w:szCs w:val="32"/>
        </w:rPr>
        <w:t xml:space="preserve">Document Control</w:t>
      </w:r>
    </w:p>
    <w:p>
      <w:pPr>
        <w:pStyle w:val="Heading3"/>
        <w:spacing w:after="120" w:before="200"/>
      </w:pPr>
      <w:r>
        <w:rPr>
          <w:rFonts w:ascii="Calibri" w:cs="Calibri" w:eastAsia="Calibri" w:hAnsi="Calibri"/>
          <w:b/>
          <w:bCs/>
          <w:color w:val="2563EB"/>
          <w:sz w:val="23"/>
          <w:szCs w:val="23"/>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4760"/>
      </w:tblGrid>
      <w:tr>
        <w:trPr>
          <w:tblHeader/>
        </w:trPr>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Version</w:t>
            </w:r>
          </w:p>
        </w:tc>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Date</w:t>
            </w:r>
          </w:p>
        </w:tc>
        <w:tc>
          <w:tcPr>
            <w:tcW w:type="dxa" w:w="2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Author</w:t>
            </w:r>
          </w:p>
        </w:tc>
        <w:tc>
          <w:tcPr>
            <w:tcW w:type="dxa" w:w="47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Description of Change</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0.1</w:t>
            </w:r>
          </w:p>
        </w:tc>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c>
          <w:tcPr>
            <w:tcW w:type="dxa" w:w="2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BA / Product</w:t>
            </w:r>
          </w:p>
        </w:tc>
        <w:tc>
          <w:tcPr>
            <w:tcW w:type="dxa" w:w="47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Initial draft of Workflow 1 — Landing Page &amp; Authentication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1.0</w:t>
            </w:r>
          </w:p>
        </w:tc>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c>
          <w:tcPr>
            <w:tcW w:type="dxa" w:w="2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BA / Product</w:t>
            </w:r>
          </w:p>
        </w:tc>
        <w:tc>
          <w:tcPr>
            <w:tcW w:type="dxa" w:w="47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Incorporated stakeholder feedback; tile structure finalised; baseline for development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Name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Signature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Date</w:t>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Business Sponsor</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Product Owner</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Tech Lead / Architect</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Security / Governance Lead</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QA Lead</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bl>
    <w:p>
      <w:r>
        <w:br w:type="page"/>
      </w:r>
    </w:p>
    <w:p>
      <w:pPr>
        <w:pStyle w:val="Heading1"/>
        <w:spacing w:after="200" w:before="360"/>
      </w:pPr>
      <w:r>
        <w:rPr>
          <w:rFonts w:ascii="Calibri" w:cs="Calibri" w:eastAsia="Calibri" w:hAnsi="Calibri"/>
          <w:b/>
          <w:bCs/>
          <w:color w:val="1E3A8A"/>
          <w:sz w:val="32"/>
          <w:szCs w:val="32"/>
        </w:rPr>
        <w:t xml:space="preserve">Table of Contents</w:t>
      </w:r>
    </w:p>
    <w:p>
      <w:pPr>
        <w:spacing w:after="80" w:before="80" w:line="300"/>
        <w:jc w:val="both"/>
      </w:pPr>
      <w:r>
        <w:rPr>
          <w:rFonts w:ascii="Calibri" w:cs="Calibri" w:eastAsia="Calibri" w:hAnsi="Calibri"/>
          <w:i/>
          <w:iCs/>
          <w:color w:val="475569"/>
          <w:sz w:val="22"/>
          <w:szCs w:val="22"/>
        </w:rPr>
        <w:t xml:space="preserve">This BRD is organised into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1.</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Introduction</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2.</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Business Context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3.</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Workflow Overview</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4.</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Functional Requirements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4.1  Pre-Login Landing Page</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4.2  Authentication (Login)</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4.3  New User Access Request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4.4  Role-Based Post-Login Homepages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4.5  Multi-Role Handling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4.6  Unauthorized Access Handling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4.7  Session Management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4.8  Responsive and Mobile Considerations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4.9  Audit Logging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5.</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Non-Functional Requirements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6.</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UI / UX References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7.</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Open Items and Parked Gaps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8.</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Glossary</w:t>
            </w:r>
          </w:p>
        </w:tc>
      </w:tr>
    </w:tbl>
    <w:p>
      <w:r>
        <w:br w:type="page"/>
      </w:r>
    </w:p>
    <w:p>
      <w:pPr>
        <w:pStyle w:val="Heading1"/>
        <w:spacing w:after="200" w:before="360"/>
      </w:pPr>
      <w:r>
        <w:rPr>
          <w:rFonts w:ascii="Calibri" w:cs="Calibri" w:eastAsia="Calibri" w:hAnsi="Calibri"/>
          <w:b/>
          <w:bCs/>
          <w:color w:val="1E3A8A"/>
          <w:sz w:val="32"/>
          <w:szCs w:val="32"/>
        </w:rPr>
        <w:t xml:space="preserve">1. Introduction</w:t>
      </w:r>
    </w:p>
    <w:p>
      <w:pPr>
        <w:pStyle w:val="Heading2"/>
        <w:spacing w:after="160" w:before="280"/>
      </w:pPr>
      <w:r>
        <w:rPr>
          <w:rFonts w:ascii="Calibri" w:cs="Calibri" w:eastAsia="Calibri" w:hAnsi="Calibri"/>
          <w:b/>
          <w:bCs/>
          <w:color w:val="1E3A8A"/>
          <w:sz w:val="26"/>
          <w:szCs w:val="26"/>
        </w:rPr>
        <w:t xml:space="preserve">1.1 Purpose</w:t>
      </w:r>
    </w:p>
    <w:p>
      <w:pPr>
        <w:spacing w:after="80" w:before="80" w:line="300"/>
        <w:jc w:val="both"/>
      </w:pPr>
      <w:r>
        <w:rPr>
          <w:rFonts w:ascii="Calibri" w:cs="Calibri" w:eastAsia="Calibri" w:hAnsi="Calibri"/>
          <w:sz w:val="22"/>
          <w:szCs w:val="22"/>
        </w:rPr>
        <w:t xml:space="preserve">This Business Requirements Document (BRD) defines the functional and non-functional requirements for the Landing Page and Authentication workflow of the Model Monitoring Platform — an enterprise-grade agentic solution that provides end-to-end workflows for model monitoring, validation, and root-cause analysis. This document serves as the authoritative implementation guide for the development, security, and quality assurance teams for this workflow.</w:t>
      </w:r>
    </w:p>
    <w:p>
      <w:pPr>
        <w:pStyle w:val="Heading2"/>
        <w:spacing w:after="160" w:before="280"/>
      </w:pPr>
      <w:r>
        <w:rPr>
          <w:rFonts w:ascii="Calibri" w:cs="Calibri" w:eastAsia="Calibri" w:hAnsi="Calibri"/>
          <w:b/>
          <w:bCs/>
          <w:color w:val="1E3A8A"/>
          <w:sz w:val="26"/>
          <w:szCs w:val="26"/>
        </w:rPr>
        <w:t xml:space="preserve">1.2 Scope</w:t>
      </w:r>
    </w:p>
    <w:p>
      <w:pPr>
        <w:spacing w:after="80" w:before="80" w:line="300"/>
        <w:jc w:val="both"/>
      </w:pPr>
      <w:r>
        <w:rPr>
          <w:rFonts w:ascii="Calibri" w:cs="Calibri" w:eastAsia="Calibri" w:hAnsi="Calibri"/>
          <w:sz w:val="22"/>
          <w:szCs w:val="22"/>
        </w:rPr>
        <w:t xml:space="preserve">This BRD covers the following capabilities of Workflow 1 — Landing Page &amp; Authentication:</w:t>
      </w:r>
    </w:p>
    <w:p>
      <w:pPr>
        <w:pStyle w:val="ListParagraph"/>
        <w:numPr>
          <w:ilvl w:val="0"/>
          <w:numId w:val="2"/>
        </w:numPr>
        <w:spacing w:after="40" w:before="40" w:line="280"/>
      </w:pPr>
      <w:r>
        <w:rPr>
          <w:rFonts w:ascii="Calibri" w:cs="Calibri" w:eastAsia="Calibri" w:hAnsi="Calibri"/>
          <w:sz w:val="22"/>
          <w:szCs w:val="22"/>
        </w:rPr>
        <w:t xml:space="preserve">Pre-Login Landing Page (public-facing entry point)</w:t>
      </w:r>
    </w:p>
    <w:p>
      <w:pPr>
        <w:pStyle w:val="ListParagraph"/>
        <w:numPr>
          <w:ilvl w:val="0"/>
          <w:numId w:val="2"/>
        </w:numPr>
        <w:spacing w:after="40" w:before="40" w:line="280"/>
      </w:pPr>
      <w:r>
        <w:rPr>
          <w:rFonts w:ascii="Calibri" w:cs="Calibri" w:eastAsia="Calibri" w:hAnsi="Calibri"/>
          <w:sz w:val="22"/>
          <w:szCs w:val="22"/>
        </w:rPr>
        <w:t xml:space="preserve">Authentication via Corporate Single Sign-On (SSO) and Multi-Factor Authentication (MFA)</w:t>
      </w:r>
    </w:p>
    <w:p>
      <w:pPr>
        <w:pStyle w:val="ListParagraph"/>
        <w:numPr>
          <w:ilvl w:val="0"/>
          <w:numId w:val="2"/>
        </w:numPr>
        <w:spacing w:after="40" w:before="40" w:line="280"/>
      </w:pPr>
      <w:r>
        <w:rPr>
          <w:rFonts w:ascii="Calibri" w:cs="Calibri" w:eastAsia="Calibri" w:hAnsi="Calibri"/>
          <w:sz w:val="22"/>
          <w:szCs w:val="22"/>
        </w:rPr>
        <w:t xml:space="preserve">New User Access Request (Viewer-only self-service)</w:t>
      </w:r>
    </w:p>
    <w:p>
      <w:pPr>
        <w:pStyle w:val="ListParagraph"/>
        <w:numPr>
          <w:ilvl w:val="0"/>
          <w:numId w:val="2"/>
        </w:numPr>
        <w:spacing w:after="40" w:before="40" w:line="280"/>
      </w:pPr>
      <w:r>
        <w:rPr>
          <w:rFonts w:ascii="Calibri" w:cs="Calibri" w:eastAsia="Calibri" w:hAnsi="Calibri"/>
          <w:sz w:val="22"/>
          <w:szCs w:val="22"/>
        </w:rPr>
        <w:t xml:space="preserve">Role-Based Post-Login Homepages for Admin, User, and Viewer roles</w:t>
      </w:r>
    </w:p>
    <w:p>
      <w:pPr>
        <w:pStyle w:val="ListParagraph"/>
        <w:numPr>
          <w:ilvl w:val="0"/>
          <w:numId w:val="2"/>
        </w:numPr>
        <w:spacing w:after="40" w:before="40" w:line="280"/>
      </w:pPr>
      <w:r>
        <w:rPr>
          <w:rFonts w:ascii="Calibri" w:cs="Calibri" w:eastAsia="Calibri" w:hAnsi="Calibri"/>
          <w:sz w:val="22"/>
          <w:szCs w:val="22"/>
        </w:rPr>
        <w:t xml:space="preserve">Multi-Role Handling and Role Switching</w:t>
      </w:r>
    </w:p>
    <w:p>
      <w:pPr>
        <w:pStyle w:val="ListParagraph"/>
        <w:numPr>
          <w:ilvl w:val="0"/>
          <w:numId w:val="2"/>
        </w:numPr>
        <w:spacing w:after="40" w:before="40" w:line="280"/>
      </w:pPr>
      <w:r>
        <w:rPr>
          <w:rFonts w:ascii="Calibri" w:cs="Calibri" w:eastAsia="Calibri" w:hAnsi="Calibri"/>
          <w:sz w:val="22"/>
          <w:szCs w:val="22"/>
        </w:rPr>
        <w:t xml:space="preserve">Unauthorized Access and Error Handling (No Access, 403 Forbidden)</w:t>
      </w:r>
    </w:p>
    <w:p>
      <w:pPr>
        <w:pStyle w:val="ListParagraph"/>
        <w:numPr>
          <w:ilvl w:val="0"/>
          <w:numId w:val="2"/>
        </w:numPr>
        <w:spacing w:after="40" w:before="40" w:line="280"/>
      </w:pPr>
      <w:r>
        <w:rPr>
          <w:rFonts w:ascii="Calibri" w:cs="Calibri" w:eastAsia="Calibri" w:hAnsi="Calibri"/>
          <w:sz w:val="22"/>
          <w:szCs w:val="22"/>
        </w:rPr>
        <w:t xml:space="preserve">Session Management (timeout, expiry, logout)</w:t>
      </w:r>
    </w:p>
    <w:p>
      <w:pPr>
        <w:pStyle w:val="ListParagraph"/>
        <w:numPr>
          <w:ilvl w:val="0"/>
          <w:numId w:val="2"/>
        </w:numPr>
        <w:spacing w:after="40" w:before="40" w:line="280"/>
      </w:pPr>
      <w:r>
        <w:rPr>
          <w:rFonts w:ascii="Calibri" w:cs="Calibri" w:eastAsia="Calibri" w:hAnsi="Calibri"/>
          <w:sz w:val="22"/>
          <w:szCs w:val="22"/>
        </w:rPr>
        <w:t xml:space="preserve">Audit Logging for authentication and access events</w:t>
      </w:r>
    </w:p>
    <w:p>
      <w:pPr>
        <w:pStyle w:val="ListParagraph"/>
        <w:numPr>
          <w:ilvl w:val="0"/>
          <w:numId w:val="2"/>
        </w:numPr>
        <w:spacing w:after="40" w:before="40" w:line="280"/>
      </w:pPr>
      <w:r>
        <w:rPr>
          <w:rFonts w:ascii="Calibri" w:cs="Calibri" w:eastAsia="Calibri" w:hAnsi="Calibri"/>
          <w:sz w:val="22"/>
          <w:szCs w:val="22"/>
        </w:rPr>
        <w:t xml:space="preserve">Responsive and Mobile Considerations</w:t>
      </w:r>
    </w:p>
    <w:p>
      <w:pPr>
        <w:spacing w:after="80" w:before="80" w:line="300"/>
        <w:jc w:val="both"/>
      </w:pPr>
      <w:r>
        <w:rPr>
          <w:rFonts w:ascii="Calibri" w:cs="Calibri" w:eastAsia="Calibri" w:hAnsi="Calibri"/>
          <w:sz w:val="22"/>
          <w:szCs w:val="22"/>
        </w:rPr>
        <w:t xml:space="preserve">Out of scope for this workflow document: detailed module specifications for Model Inventory, Configure Metrics, Model Data Ingestion, Access Control Center administration, Scheduler, Governance, Model Monitoring, Trigger Hit Report, and Repository — these are covered in subsequent workflow BRDs.</w:t>
      </w:r>
    </w:p>
    <w:p>
      <w:pPr>
        <w:pStyle w:val="Heading2"/>
        <w:spacing w:after="160" w:before="280"/>
      </w:pPr>
      <w:r>
        <w:rPr>
          <w:rFonts w:ascii="Calibri" w:cs="Calibri" w:eastAsia="Calibri" w:hAnsi="Calibri"/>
          <w:b/>
          <w:bCs/>
          <w:color w:val="1E3A8A"/>
          <w:sz w:val="26"/>
          <w:szCs w:val="26"/>
        </w:rPr>
        <w:t xml:space="preserve">1.3 Audience</w:t>
      </w:r>
    </w:p>
    <w:p>
      <w:pPr>
        <w:spacing w:after="80" w:before="80" w:line="300"/>
        <w:jc w:val="both"/>
      </w:pPr>
      <w:r>
        <w:rPr>
          <w:rFonts w:ascii="Calibri" w:cs="Calibri" w:eastAsia="Calibri" w:hAnsi="Calibri"/>
          <w:sz w:val="22"/>
          <w:szCs w:val="22"/>
        </w:rPr>
        <w:t xml:space="preserve">This document is intended for the following stakeholders:</w:t>
      </w:r>
    </w:p>
    <w:p>
      <w:pPr>
        <w:pStyle w:val="ListParagraph"/>
        <w:numPr>
          <w:ilvl w:val="0"/>
          <w:numId w:val="2"/>
        </w:numPr>
        <w:spacing w:after="40" w:before="40" w:line="280"/>
      </w:pPr>
      <w:r>
        <w:rPr>
          <w:rFonts w:ascii="Calibri" w:cs="Calibri" w:eastAsia="Calibri" w:hAnsi="Calibri"/>
          <w:sz w:val="22"/>
          <w:szCs w:val="22"/>
        </w:rPr>
        <w:t xml:space="preserve">Development team (frontend and backend engineers)</w:t>
      </w:r>
    </w:p>
    <w:p>
      <w:pPr>
        <w:pStyle w:val="ListParagraph"/>
        <w:numPr>
          <w:ilvl w:val="0"/>
          <w:numId w:val="2"/>
        </w:numPr>
        <w:spacing w:after="40" w:before="40" w:line="280"/>
      </w:pPr>
      <w:r>
        <w:rPr>
          <w:rFonts w:ascii="Calibri" w:cs="Calibri" w:eastAsia="Calibri" w:hAnsi="Calibri"/>
          <w:sz w:val="22"/>
          <w:szCs w:val="22"/>
        </w:rPr>
        <w:t xml:space="preserve">Solution architects and technical leads</w:t>
      </w:r>
    </w:p>
    <w:p>
      <w:pPr>
        <w:pStyle w:val="ListParagraph"/>
        <w:numPr>
          <w:ilvl w:val="0"/>
          <w:numId w:val="2"/>
        </w:numPr>
        <w:spacing w:after="40" w:before="40" w:line="280"/>
      </w:pPr>
      <w:r>
        <w:rPr>
          <w:rFonts w:ascii="Calibri" w:cs="Calibri" w:eastAsia="Calibri" w:hAnsi="Calibri"/>
          <w:sz w:val="22"/>
          <w:szCs w:val="22"/>
        </w:rPr>
        <w:t xml:space="preserve">Information security and governance teams</w:t>
      </w:r>
    </w:p>
    <w:p>
      <w:pPr>
        <w:pStyle w:val="ListParagraph"/>
        <w:numPr>
          <w:ilvl w:val="0"/>
          <w:numId w:val="2"/>
        </w:numPr>
        <w:spacing w:after="40" w:before="40" w:line="280"/>
      </w:pPr>
      <w:r>
        <w:rPr>
          <w:rFonts w:ascii="Calibri" w:cs="Calibri" w:eastAsia="Calibri" w:hAnsi="Calibri"/>
          <w:sz w:val="22"/>
          <w:szCs w:val="22"/>
        </w:rPr>
        <w:t xml:space="preserve">Quality assurance and test engineers</w:t>
      </w:r>
    </w:p>
    <w:p>
      <w:pPr>
        <w:pStyle w:val="ListParagraph"/>
        <w:numPr>
          <w:ilvl w:val="0"/>
          <w:numId w:val="2"/>
        </w:numPr>
        <w:spacing w:after="40" w:before="40" w:line="280"/>
      </w:pPr>
      <w:r>
        <w:rPr>
          <w:rFonts w:ascii="Calibri" w:cs="Calibri" w:eastAsia="Calibri" w:hAnsi="Calibri"/>
          <w:sz w:val="22"/>
          <w:szCs w:val="22"/>
        </w:rPr>
        <w:t xml:space="preserve">Product owners and business stakeholders</w:t>
      </w:r>
    </w:p>
    <w:p>
      <w:pPr>
        <w:pStyle w:val="ListParagraph"/>
        <w:numPr>
          <w:ilvl w:val="0"/>
          <w:numId w:val="2"/>
        </w:numPr>
        <w:spacing w:after="40" w:before="40" w:line="280"/>
      </w:pPr>
      <w:r>
        <w:rPr>
          <w:rFonts w:ascii="Calibri" w:cs="Calibri" w:eastAsia="Calibri" w:hAnsi="Calibri"/>
          <w:sz w:val="22"/>
          <w:szCs w:val="22"/>
        </w:rPr>
        <w:t xml:space="preserve">UX / UI designers and corporate brand custodians</w:t>
      </w:r>
    </w:p>
    <w:p>
      <w:pPr>
        <w:pStyle w:val="Heading2"/>
        <w:spacing w:after="160" w:before="280"/>
      </w:pPr>
      <w:r>
        <w:rPr>
          <w:rFonts w:ascii="Calibri" w:cs="Calibri" w:eastAsia="Calibri" w:hAnsi="Calibri"/>
          <w:b/>
          <w:bCs/>
          <w:color w:val="1E3A8A"/>
          <w:sz w:val="26"/>
          <w:szCs w:val="26"/>
        </w:rPr>
        <w:t xml:space="preserve">1.4 Document Conventions</w:t>
      </w:r>
    </w:p>
    <w:p>
      <w:pPr>
        <w:spacing w:after="80" w:before="80" w:line="300"/>
        <w:jc w:val="both"/>
      </w:pPr>
      <w:r>
        <w:rPr>
          <w:rFonts w:ascii="Calibri" w:cs="Calibri" w:eastAsia="Calibri" w:hAnsi="Calibri"/>
          <w:sz w:val="22"/>
          <w:szCs w:val="22"/>
        </w:rPr>
        <w:t xml:space="preserve">Requirement identifiers in this document follow the pattern WF1-XXX-NNN, where XXX denotes the functional area (e.g., AUTH for authentication, ROLE for role handling, SESS for session management) and NNN is a sequential number. The keywords "must", "shall", and "will" denote mandatory requirements; "should" denotes recommended requirements; and "may" denotes optional requirements.</w:t>
      </w:r>
    </w:p>
    <w:p>
      <w:r>
        <w:br w:type="page"/>
      </w:r>
    </w:p>
    <w:p>
      <w:pPr>
        <w:pStyle w:val="Heading1"/>
        <w:spacing w:after="200" w:before="360"/>
      </w:pPr>
      <w:r>
        <w:rPr>
          <w:rFonts w:ascii="Calibri" w:cs="Calibri" w:eastAsia="Calibri" w:hAnsi="Calibri"/>
          <w:b/>
          <w:bCs/>
          <w:color w:val="1E3A8A"/>
          <w:sz w:val="32"/>
          <w:szCs w:val="32"/>
        </w:rPr>
        <w:t xml:space="preserve">2. Business Context</w:t>
      </w:r>
    </w:p>
    <w:p>
      <w:pPr>
        <w:pStyle w:val="Heading2"/>
        <w:spacing w:after="160" w:before="280"/>
      </w:pPr>
      <w:r>
        <w:rPr>
          <w:rFonts w:ascii="Calibri" w:cs="Calibri" w:eastAsia="Calibri" w:hAnsi="Calibri"/>
          <w:b/>
          <w:bCs/>
          <w:color w:val="1E3A8A"/>
          <w:sz w:val="26"/>
          <w:szCs w:val="26"/>
        </w:rPr>
        <w:t xml:space="preserve">2.1 Background</w:t>
      </w:r>
    </w:p>
    <w:p>
      <w:pPr>
        <w:spacing w:after="80" w:before="80" w:line="300"/>
        <w:jc w:val="both"/>
      </w:pPr>
      <w:r>
        <w:rPr>
          <w:rFonts w:ascii="Calibri" w:cs="Calibri" w:eastAsia="Calibri" w:hAnsi="Calibri"/>
          <w:sz w:val="22"/>
          <w:szCs w:val="22"/>
        </w:rPr>
        <w:t xml:space="preserve">The organisation operates a large and growing portfolio of machine learning and statistical models across multiple business units. Effective monitoring, validation, and governance of these models is essential for regulatory compliance, risk management, and sustained business value. The Model Monitoring Platform consolidates these capabilities into a single, governed, role-based application accessible to authorised internal users and stakeholders.</w:t>
      </w:r>
    </w:p>
    <w:p>
      <w:pPr>
        <w:pStyle w:val="Heading2"/>
        <w:spacing w:after="160" w:before="280"/>
      </w:pPr>
      <w:r>
        <w:rPr>
          <w:rFonts w:ascii="Calibri" w:cs="Calibri" w:eastAsia="Calibri" w:hAnsi="Calibri"/>
          <w:b/>
          <w:bCs/>
          <w:color w:val="1E3A8A"/>
          <w:sz w:val="26"/>
          <w:szCs w:val="26"/>
        </w:rPr>
        <w:t xml:space="preserve">2.2 Business Drivers</w:t>
      </w:r>
    </w:p>
    <w:p>
      <w:pPr>
        <w:pStyle w:val="ListParagraph"/>
        <w:numPr>
          <w:ilvl w:val="0"/>
          <w:numId w:val="2"/>
        </w:numPr>
        <w:spacing w:after="40" w:before="40" w:line="280"/>
      </w:pPr>
      <w:r>
        <w:rPr>
          <w:rFonts w:ascii="Calibri" w:cs="Calibri" w:eastAsia="Calibri" w:hAnsi="Calibri"/>
          <w:sz w:val="22"/>
          <w:szCs w:val="22"/>
        </w:rPr>
        <w:t xml:space="preserve">Centralised, governed access to model monitoring capabilities across business units</w:t>
      </w:r>
    </w:p>
    <w:p>
      <w:pPr>
        <w:pStyle w:val="ListParagraph"/>
        <w:numPr>
          <w:ilvl w:val="0"/>
          <w:numId w:val="2"/>
        </w:numPr>
        <w:spacing w:after="40" w:before="40" w:line="280"/>
      </w:pPr>
      <w:r>
        <w:rPr>
          <w:rFonts w:ascii="Calibri" w:cs="Calibri" w:eastAsia="Calibri" w:hAnsi="Calibri"/>
          <w:sz w:val="22"/>
          <w:szCs w:val="22"/>
        </w:rPr>
        <w:t xml:space="preserve">Enforcement of least-privilege access through role-based controls</w:t>
      </w:r>
    </w:p>
    <w:p>
      <w:pPr>
        <w:pStyle w:val="ListParagraph"/>
        <w:numPr>
          <w:ilvl w:val="0"/>
          <w:numId w:val="2"/>
        </w:numPr>
        <w:spacing w:after="40" w:before="40" w:line="280"/>
      </w:pPr>
      <w:r>
        <w:rPr>
          <w:rFonts w:ascii="Calibri" w:cs="Calibri" w:eastAsia="Calibri" w:hAnsi="Calibri"/>
          <w:sz w:val="22"/>
          <w:szCs w:val="22"/>
        </w:rPr>
        <w:t xml:space="preserve">Auditability of all access and authentication events for regulatory and internal audit needs</w:t>
      </w:r>
    </w:p>
    <w:p>
      <w:pPr>
        <w:pStyle w:val="ListParagraph"/>
        <w:numPr>
          <w:ilvl w:val="0"/>
          <w:numId w:val="2"/>
        </w:numPr>
        <w:spacing w:after="40" w:before="40" w:line="280"/>
      </w:pPr>
      <w:r>
        <w:rPr>
          <w:rFonts w:ascii="Calibri" w:cs="Calibri" w:eastAsia="Calibri" w:hAnsi="Calibri"/>
          <w:sz w:val="22"/>
          <w:szCs w:val="22"/>
        </w:rPr>
        <w:t xml:space="preserve">Self-service onboarding for read-only stakeholders to reduce administrative overhead</w:t>
      </w:r>
    </w:p>
    <w:p>
      <w:pPr>
        <w:pStyle w:val="ListParagraph"/>
        <w:numPr>
          <w:ilvl w:val="0"/>
          <w:numId w:val="2"/>
        </w:numPr>
        <w:spacing w:after="40" w:before="40" w:line="280"/>
      </w:pPr>
      <w:r>
        <w:rPr>
          <w:rFonts w:ascii="Calibri" w:cs="Calibri" w:eastAsia="Calibri" w:hAnsi="Calibri"/>
          <w:sz w:val="22"/>
          <w:szCs w:val="22"/>
        </w:rPr>
        <w:t xml:space="preserve">Consistent, branded user experience aligned with corporate identity and security standards</w:t>
      </w:r>
    </w:p>
    <w:p>
      <w:pPr>
        <w:pStyle w:val="Heading2"/>
        <w:spacing w:after="160" w:before="280"/>
      </w:pPr>
      <w:r>
        <w:rPr>
          <w:rFonts w:ascii="Calibri" w:cs="Calibri" w:eastAsia="Calibri" w:hAnsi="Calibri"/>
          <w:b/>
          <w:bCs/>
          <w:color w:val="1E3A8A"/>
          <w:sz w:val="26"/>
          <w:szCs w:val="26"/>
        </w:rPr>
        <w:t xml:space="preserve">2.3 Roles Overview</w:t>
      </w:r>
    </w:p>
    <w:p>
      <w:pPr>
        <w:spacing w:after="80" w:before="80" w:line="300"/>
        <w:jc w:val="both"/>
      </w:pPr>
      <w:r>
        <w:rPr>
          <w:rFonts w:ascii="Calibri" w:cs="Calibri" w:eastAsia="Calibri" w:hAnsi="Calibri"/>
          <w:sz w:val="22"/>
          <w:szCs w:val="22"/>
        </w:rPr>
        <w:t xml:space="preserve">The platform supports three distinct roles, each with a tailored landing page and module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Persona</w:t>
            </w:r>
          </w:p>
        </w:tc>
        <w:tc>
          <w:tcPr>
            <w:tcW w:type="dxa" w:w="48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Primary Capabilities</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Admin</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Platform administrator, governance lead, super-user</w:t>
            </w:r>
          </w:p>
        </w:tc>
        <w:tc>
          <w:tcPr>
            <w:tcW w:type="dxa" w:w="48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Full platform control: model registration, user provisioning, metric configuration, data ingestion, scheduler, governance, audit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User</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Model owner, data scientist, ML engineer</w:t>
            </w:r>
          </w:p>
        </w:tc>
        <w:tc>
          <w:tcPr>
            <w:tcW w:type="dxa" w:w="48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View inventory, perform monitoring &amp; RCA, view dashboards and trigger reports, request model &amp; repository access</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Viewer</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Auditor, governance reviewer, business stakeholder, external reviewer</w:t>
            </w:r>
          </w:p>
        </w:tc>
        <w:tc>
          <w:tcPr>
            <w:tcW w:type="dxa" w:w="48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Read-only access to dashboards, model inventory, and trigger hit reports</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2.4 Assumptions and Dependencies</w:t>
      </w:r>
    </w:p>
    <w:p>
      <w:pPr>
        <w:pStyle w:val="ListParagraph"/>
        <w:numPr>
          <w:ilvl w:val="0"/>
          <w:numId w:val="2"/>
        </w:numPr>
        <w:spacing w:after="40" w:before="40" w:line="280"/>
      </w:pPr>
      <w:r>
        <w:rPr>
          <w:rFonts w:ascii="Calibri" w:cs="Calibri" w:eastAsia="Calibri" w:hAnsi="Calibri"/>
          <w:sz w:val="22"/>
          <w:szCs w:val="22"/>
        </w:rPr>
        <w:t xml:space="preserve">Corporate SSO infrastructure (e.g., SAML 2.0 / OAuth 2.0 / OIDC / Active Directory) is operational and available for integration</w:t>
      </w:r>
    </w:p>
    <w:p>
      <w:pPr>
        <w:pStyle w:val="ListParagraph"/>
        <w:numPr>
          <w:ilvl w:val="0"/>
          <w:numId w:val="2"/>
        </w:numPr>
        <w:spacing w:after="40" w:before="40" w:line="280"/>
      </w:pPr>
      <w:r>
        <w:rPr>
          <w:rFonts w:ascii="Calibri" w:cs="Calibri" w:eastAsia="Calibri" w:hAnsi="Calibri"/>
          <w:sz w:val="22"/>
          <w:szCs w:val="22"/>
        </w:rPr>
        <w:t xml:space="preserve">Corporate MFA service is available and configured per security policy</w:t>
      </w:r>
    </w:p>
    <w:p>
      <w:pPr>
        <w:pStyle w:val="ListParagraph"/>
        <w:numPr>
          <w:ilvl w:val="0"/>
          <w:numId w:val="2"/>
        </w:numPr>
        <w:spacing w:after="40" w:before="40" w:line="280"/>
      </w:pPr>
      <w:r>
        <w:rPr>
          <w:rFonts w:ascii="Calibri" w:cs="Calibri" w:eastAsia="Calibri" w:hAnsi="Calibri"/>
          <w:sz w:val="22"/>
          <w:szCs w:val="22"/>
        </w:rPr>
        <w:t xml:space="preserve">Corporate design system (logos, colour palette, typography, iconography) is documented and available to UX teams</w:t>
      </w:r>
    </w:p>
    <w:p>
      <w:pPr>
        <w:pStyle w:val="ListParagraph"/>
        <w:numPr>
          <w:ilvl w:val="0"/>
          <w:numId w:val="2"/>
        </w:numPr>
        <w:spacing w:after="40" w:before="40" w:line="280"/>
      </w:pPr>
      <w:r>
        <w:rPr>
          <w:rFonts w:ascii="Calibri" w:cs="Calibri" w:eastAsia="Calibri" w:hAnsi="Calibri"/>
          <w:sz w:val="22"/>
          <w:szCs w:val="22"/>
        </w:rPr>
        <w:t xml:space="preserve">Audit log infrastructure exists or will be provisioned and is accessible to the platform</w:t>
      </w:r>
    </w:p>
    <w:p>
      <w:pPr>
        <w:pStyle w:val="ListParagraph"/>
        <w:numPr>
          <w:ilvl w:val="0"/>
          <w:numId w:val="2"/>
        </w:numPr>
        <w:spacing w:after="40" w:before="40" w:line="280"/>
      </w:pPr>
      <w:r>
        <w:rPr>
          <w:rFonts w:ascii="Calibri" w:cs="Calibri" w:eastAsia="Calibri" w:hAnsi="Calibri"/>
          <w:sz w:val="22"/>
          <w:szCs w:val="22"/>
        </w:rPr>
        <w:t xml:space="preserve">Email notification service is available for access-request notifications</w:t>
      </w:r>
    </w:p>
    <w:p>
      <w:pPr>
        <w:pStyle w:val="ListParagraph"/>
        <w:numPr>
          <w:ilvl w:val="0"/>
          <w:numId w:val="2"/>
        </w:numPr>
        <w:spacing w:after="40" w:before="40" w:line="280"/>
      </w:pPr>
      <w:r>
        <w:rPr>
          <w:rFonts w:ascii="Calibri" w:cs="Calibri" w:eastAsia="Calibri" w:hAnsi="Calibri"/>
          <w:sz w:val="22"/>
          <w:szCs w:val="22"/>
        </w:rPr>
        <w:t xml:space="preserve">Browser support is aligned with corporate IT standards (modern evergreen browsers)</w:t>
      </w:r>
    </w:p>
    <w:p>
      <w:r>
        <w:br w:type="page"/>
      </w:r>
    </w:p>
    <w:p>
      <w:pPr>
        <w:pStyle w:val="Heading1"/>
        <w:spacing w:after="200" w:before="360"/>
      </w:pPr>
      <w:r>
        <w:rPr>
          <w:rFonts w:ascii="Calibri" w:cs="Calibri" w:eastAsia="Calibri" w:hAnsi="Calibri"/>
          <w:b/>
          <w:bCs/>
          <w:color w:val="1E3A8A"/>
          <w:sz w:val="32"/>
          <w:szCs w:val="32"/>
        </w:rPr>
        <w:t xml:space="preserve">3. Workflow Overview</w:t>
      </w:r>
    </w:p>
    <w:p>
      <w:pPr>
        <w:pStyle w:val="Heading2"/>
        <w:spacing w:after="160" w:before="280"/>
      </w:pPr>
      <w:r>
        <w:rPr>
          <w:rFonts w:ascii="Calibri" w:cs="Calibri" w:eastAsia="Calibri" w:hAnsi="Calibri"/>
          <w:b/>
          <w:bCs/>
          <w:color w:val="1E3A8A"/>
          <w:sz w:val="26"/>
          <w:szCs w:val="26"/>
        </w:rPr>
        <w:t xml:space="preserve">3.1 High-Level User Journey</w:t>
      </w:r>
    </w:p>
    <w:p>
      <w:pPr>
        <w:spacing w:after="80" w:before="80" w:line="300"/>
        <w:jc w:val="both"/>
      </w:pPr>
      <w:r>
        <w:rPr>
          <w:rFonts w:ascii="Calibri" w:cs="Calibri" w:eastAsia="Calibri" w:hAnsi="Calibri"/>
          <w:sz w:val="22"/>
          <w:szCs w:val="22"/>
        </w:rPr>
        <w:t xml:space="preserve">The Landing Page &amp; Authentication workflow follows the journey below from a user's first arrival at the platform through to their role-specific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Step</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Description</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Pre-Login Landing Page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arrives at the public landing page that introduces the platform, with options to log in or request access.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Authentication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authenticates via corporate SSO; MFA is enforced. Break-glass local credentials are restricted to specific admin accounts.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Role Resolution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successful authentication, the system queries the access control directory for the user's assigned role(s).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Routing Decision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Based on the resolved role(s), the user is routed to: (a) Admin Homepage, (b) User Homepage, (c) Viewer Homepage, or (d) No Access page if no role is assigned.</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Multi-Role Switching</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If the user holds multiple roles, the highest-privilege role is selected by default; a role switcher allows seamless switching during the session.</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6</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Session Management</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session is governed by inactivity and absolute lifetime timers. Warning prompts and graceful re-authentication are enforced.</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7</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 Expiry</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user logs out manually, is signed out due to inactivity, or hits the absolute session lifetime; all events are audit-logged.</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3.2 Screens in Scope</w:t>
      </w:r>
    </w:p>
    <w:p>
      <w:pPr>
        <w:spacing w:after="80" w:before="80" w:line="300"/>
        <w:jc w:val="both"/>
      </w:pPr>
      <w:r>
        <w:rPr>
          <w:rFonts w:ascii="Calibri" w:cs="Calibri" w:eastAsia="Calibri" w:hAnsi="Calibri"/>
          <w:sz w:val="22"/>
          <w:szCs w:val="22"/>
        </w:rPr>
        <w:t xml:space="preserve">The workflow comprises the following screens, each of which is detailed in Section 4 — Functional Requirements:</w:t>
      </w:r>
    </w:p>
    <w:p>
      <w:pPr>
        <w:pStyle w:val="ListParagraph"/>
        <w:numPr>
          <w:ilvl w:val="0"/>
          <w:numId w:val="2"/>
        </w:numPr>
        <w:spacing w:after="40" w:before="40" w:line="280"/>
      </w:pPr>
      <w:r>
        <w:rPr>
          <w:rFonts w:ascii="Calibri" w:cs="Calibri" w:eastAsia="Calibri" w:hAnsi="Calibri"/>
          <w:sz w:val="22"/>
          <w:szCs w:val="22"/>
        </w:rPr>
        <w:t xml:space="preserve">Screen 1: Pre-Login Landing Page (public)</w:t>
      </w:r>
    </w:p>
    <w:p>
      <w:pPr>
        <w:pStyle w:val="ListParagraph"/>
        <w:numPr>
          <w:ilvl w:val="0"/>
          <w:numId w:val="2"/>
        </w:numPr>
        <w:spacing w:after="40" w:before="40" w:line="280"/>
      </w:pPr>
      <w:r>
        <w:rPr>
          <w:rFonts w:ascii="Calibri" w:cs="Calibri" w:eastAsia="Calibri" w:hAnsi="Calibri"/>
          <w:sz w:val="22"/>
          <w:szCs w:val="22"/>
        </w:rPr>
        <w:t xml:space="preserve">Screen 2: Login (Corporate SSO + MFA)</w:t>
      </w:r>
    </w:p>
    <w:p>
      <w:pPr>
        <w:pStyle w:val="ListParagraph"/>
        <w:numPr>
          <w:ilvl w:val="0"/>
          <w:numId w:val="2"/>
        </w:numPr>
        <w:spacing w:after="40" w:before="40" w:line="280"/>
      </w:pPr>
      <w:r>
        <w:rPr>
          <w:rFonts w:ascii="Calibri" w:cs="Calibri" w:eastAsia="Calibri" w:hAnsi="Calibri"/>
          <w:sz w:val="22"/>
          <w:szCs w:val="22"/>
        </w:rPr>
        <w:t xml:space="preserve">Screen 3: New User Access Request (Viewer-only self-service)</w:t>
      </w:r>
    </w:p>
    <w:p>
      <w:pPr>
        <w:pStyle w:val="ListParagraph"/>
        <w:numPr>
          <w:ilvl w:val="0"/>
          <w:numId w:val="2"/>
        </w:numPr>
        <w:spacing w:after="40" w:before="40" w:line="280"/>
      </w:pPr>
      <w:r>
        <w:rPr>
          <w:rFonts w:ascii="Calibri" w:cs="Calibri" w:eastAsia="Calibri" w:hAnsi="Calibri"/>
          <w:sz w:val="22"/>
          <w:szCs w:val="22"/>
        </w:rPr>
        <w:t xml:space="preserve">Screen 4: Admin Homepage</w:t>
      </w:r>
    </w:p>
    <w:p>
      <w:pPr>
        <w:pStyle w:val="ListParagraph"/>
        <w:numPr>
          <w:ilvl w:val="0"/>
          <w:numId w:val="2"/>
        </w:numPr>
        <w:spacing w:after="40" w:before="40" w:line="280"/>
      </w:pPr>
      <w:r>
        <w:rPr>
          <w:rFonts w:ascii="Calibri" w:cs="Calibri" w:eastAsia="Calibri" w:hAnsi="Calibri"/>
          <w:sz w:val="22"/>
          <w:szCs w:val="22"/>
        </w:rPr>
        <w:t xml:space="preserve">Screen 5: User Homepage</w:t>
      </w:r>
    </w:p>
    <w:p>
      <w:pPr>
        <w:pStyle w:val="ListParagraph"/>
        <w:numPr>
          <w:ilvl w:val="0"/>
          <w:numId w:val="2"/>
        </w:numPr>
        <w:spacing w:after="40" w:before="40" w:line="280"/>
      </w:pPr>
      <w:r>
        <w:rPr>
          <w:rFonts w:ascii="Calibri" w:cs="Calibri" w:eastAsia="Calibri" w:hAnsi="Calibri"/>
          <w:sz w:val="22"/>
          <w:szCs w:val="22"/>
        </w:rPr>
        <w:t xml:space="preserve">Screen 6: Viewer Homepage (Read-Only)</w:t>
      </w:r>
    </w:p>
    <w:p>
      <w:pPr>
        <w:pStyle w:val="ListParagraph"/>
        <w:numPr>
          <w:ilvl w:val="0"/>
          <w:numId w:val="2"/>
        </w:numPr>
        <w:spacing w:after="40" w:before="40" w:line="280"/>
      </w:pPr>
      <w:r>
        <w:rPr>
          <w:rFonts w:ascii="Calibri" w:cs="Calibri" w:eastAsia="Calibri" w:hAnsi="Calibri"/>
          <w:sz w:val="22"/>
          <w:szCs w:val="22"/>
        </w:rPr>
        <w:t xml:space="preserve">Screen 7: No Role Assigned</w:t>
      </w:r>
    </w:p>
    <w:p>
      <w:pPr>
        <w:pStyle w:val="ListParagraph"/>
        <w:numPr>
          <w:ilvl w:val="0"/>
          <w:numId w:val="2"/>
        </w:numPr>
        <w:spacing w:after="40" w:before="40" w:line="280"/>
      </w:pPr>
      <w:r>
        <w:rPr>
          <w:rFonts w:ascii="Calibri" w:cs="Calibri" w:eastAsia="Calibri" w:hAnsi="Calibri"/>
          <w:sz w:val="22"/>
          <w:szCs w:val="22"/>
        </w:rPr>
        <w:t xml:space="preserve">Screen 8: 403 — Access Denied</w:t>
      </w:r>
    </w:p>
    <w:p>
      <w:pPr>
        <w:pStyle w:val="ListParagraph"/>
        <w:numPr>
          <w:ilvl w:val="0"/>
          <w:numId w:val="2"/>
        </w:numPr>
        <w:spacing w:after="40" w:before="40" w:line="280"/>
      </w:pPr>
      <w:r>
        <w:rPr>
          <w:rFonts w:ascii="Calibri" w:cs="Calibri" w:eastAsia="Calibri" w:hAnsi="Calibri"/>
          <w:sz w:val="22"/>
          <w:szCs w:val="22"/>
        </w:rPr>
        <w:t xml:space="preserve">Screen 9: Session Timeout Warning Modal</w:t>
      </w:r>
    </w:p>
    <w:p>
      <w:r>
        <w:br w:type="page"/>
      </w:r>
    </w:p>
    <w:p>
      <w:pPr>
        <w:pStyle w:val="Heading1"/>
        <w:spacing w:after="200" w:before="360"/>
      </w:pPr>
      <w:r>
        <w:rPr>
          <w:rFonts w:ascii="Calibri" w:cs="Calibri" w:eastAsia="Calibri" w:hAnsi="Calibri"/>
          <w:b/>
          <w:bCs/>
          <w:color w:val="1E3A8A"/>
          <w:sz w:val="32"/>
          <w:szCs w:val="32"/>
        </w:rPr>
        <w:t xml:space="preserve">4. Functional Requirements</w:t>
      </w:r>
    </w:p>
    <w:p>
      <w:pPr>
        <w:pStyle w:val="Heading2"/>
        <w:spacing w:after="160" w:before="280"/>
      </w:pPr>
      <w:r>
        <w:rPr>
          <w:rFonts w:ascii="Calibri" w:cs="Calibri" w:eastAsia="Calibri" w:hAnsi="Calibri"/>
          <w:b/>
          <w:bCs/>
          <w:color w:val="1E3A8A"/>
          <w:sz w:val="26"/>
          <w:szCs w:val="26"/>
        </w:rPr>
        <w:t xml:space="preserve">4.1 Pre-Login Landing Page</w:t>
      </w:r>
    </w:p>
    <w:p>
      <w:pPr>
        <w:spacing w:after="80" w:before="80" w:line="300"/>
        <w:jc w:val="both"/>
      </w:pPr>
      <w:r>
        <w:rPr>
          <w:rFonts w:ascii="Calibri" w:cs="Calibri" w:eastAsia="Calibri" w:hAnsi="Calibri"/>
          <w:sz w:val="22"/>
          <w:szCs w:val="22"/>
        </w:rPr>
        <w:t xml:space="preserve">The pre-login landing page serves as the public entry point to the platform and is accessible without authentication. It introduces the platform to first-time visitors and provides clear pathways to log in or request access.</w:t>
      </w:r>
    </w:p>
    <w:p>
      <w:pPr>
        <w:pStyle w:val="Heading3"/>
        <w:spacing w:after="120" w:before="200"/>
      </w:pPr>
      <w:r>
        <w:rPr>
          <w:rFonts w:ascii="Calibri" w:cs="Calibri" w:eastAsia="Calibri" w:hAnsi="Calibri"/>
          <w:b/>
          <w:bCs/>
          <w:color w:val="2563EB"/>
          <w:sz w:val="23"/>
          <w:szCs w:val="23"/>
        </w:rPr>
        <w:t xml:space="preserve">4.1.1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landing page shall conform fully to the corporate design system, including logos, colour palette, typography, and approved iconography.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display a hero section with the platform name, a concise value proposition, and primary calls-to-action (Login, Request Access).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feature highlight section shall communicate core capabilities: Model Monitoring, Validation, Root-Cause Analysis, and Governance.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header shall include links to Documentation, Support, and Compliance information.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footer shall include corporate copyright, Privacy, Terms, and Contact IT links.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CTA shall initiate the corporate SSO authentication flow.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"Request Access" CTA shall route the user to the New User Access Request form (Viewer-only).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be accessible without any cookies or tracking that would breach corporate privacy policy.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be responsive across desktop, tablet, and mobile viewports.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4.2 Authentication (Login)</w:t>
      </w:r>
    </w:p>
    <w:p>
      <w:pPr>
        <w:spacing w:after="80" w:before="80" w:line="300"/>
        <w:jc w:val="both"/>
      </w:pPr>
      <w:r>
        <w:rPr>
          <w:rFonts w:ascii="Calibri" w:cs="Calibri" w:eastAsia="Calibri" w:hAnsi="Calibri"/>
          <w:sz w:val="22"/>
          <w:szCs w:val="22"/>
        </w:rPr>
        <w:t xml:space="preserve">Authentication is the critical security gateway to the platform. Corporate SSO is the primary authentication path; MFA is mandatory; and break-glass local authentication is restricted to designated administrators per the security policy.</w:t>
      </w:r>
    </w:p>
    <w:p>
      <w:pPr>
        <w:pStyle w:val="Heading3"/>
        <w:spacing w:after="120" w:before="200"/>
      </w:pPr>
      <w:r>
        <w:rPr>
          <w:rFonts w:ascii="Calibri" w:cs="Calibri" w:eastAsia="Calibri" w:hAnsi="Calibri"/>
          <w:b/>
          <w:bCs/>
          <w:color w:val="2563EB"/>
          <w:sz w:val="23"/>
          <w:szCs w:val="23"/>
        </w:rPr>
        <w:t xml:space="preserve">4.2.1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integrate with the corporate SSO identity provider (SAML 2.0 / OAuth 2.0 / OIDC / Active Directory as agreed with security).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Multi-Factor Authentication shall be enforced for all users in accordance with corporate security policy.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Local authentication (username + password) shall be supported only for designated break-glass administrator accounts and shall be controlled by the security team.</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Break-glass local credentials shall enforce the same password complexity and rotation policy as corporate standards.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Failed login attempts shall produce a non-revealing error message that does not disclose whether the user identifier or the credential was incorrect.</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system shall enforce account lockout after a configurable number of consecutive failed authentication attempts (default: 5 within 15 minutes).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authentication events — successful login, failed attempt, MFA outcome, account lockout, password reset — shall be written to the audit log with timestamp, user ID, IP address, device/browser metadata, and outcome.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page shall provide a "Forgot Password" link routing to the corporate password-reset workflow (applicable only for break-glass accounts where local auth is in effect).</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page shall provide a "Request Access" link routing to the access request form for new users.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WF1-AUTH-010</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successful authentication, the system shall resolve the user's role(s) from the access control directory and route the user to the appropriate landing page.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WF1-AUTH-011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Authentication tokens and session cookies shall be issued with secure, HTTP-only, and SameSite attributes set in line with corporate security standards.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WF1-AUTH-012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"Remember Me" / persistent login shall not be supported.</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4.3 New User Access Request</w:t>
      </w:r>
    </w:p>
    <w:p>
      <w:pPr>
        <w:spacing w:after="80" w:before="80" w:line="300"/>
        <w:jc w:val="both"/>
      </w:pPr>
      <w:r>
        <w:rPr>
          <w:rFonts w:ascii="Calibri" w:cs="Calibri" w:eastAsia="Calibri" w:hAnsi="Calibri"/>
          <w:sz w:val="22"/>
          <w:szCs w:val="22"/>
        </w:rPr>
        <w:t xml:space="preserve">The access request flow is the only self-service onboarding path for new users. It is restricted to the Viewer (read-only) role; User and Admin roles must be provisioned exclusively by an Administrator through the Access Control Center.</w:t>
      </w:r>
    </w:p>
    <w:p>
      <w:pPr>
        <w:pStyle w:val="Heading3"/>
        <w:spacing w:after="120" w:before="200"/>
      </w:pPr>
      <w:r>
        <w:rPr>
          <w:rFonts w:ascii="Calibri" w:cs="Calibri" w:eastAsia="Calibri" w:hAnsi="Calibri"/>
          <w:b/>
          <w:bCs/>
          <w:color w:val="2563EB"/>
          <w:sz w:val="23"/>
          <w:szCs w:val="23"/>
        </w:rPr>
        <w:t xml:space="preserve">4.3.1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Self-service access requests shall be limited to the Viewer (read-only) role. The form shall not allow selection of User or Admin roles.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access request form shall capture the following mandatory fields: Full Name, Corporate Email / ID, Department / Business Unit, Business Justification.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capture an optional Stakeholder Type field with values: Auditor, Governance / Risk Reviewer, Business Stakeholder, External Reviewer, Other.</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validate the corporate email/ID format and reject submissions that do not match an authorised corporate domain pattern.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submission, the request shall be persisted in the access request store and routed to the Admin Access Control Center approval queue.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requester shall receive an email acknowledgement of submission within five minutes of submitting the request.</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requester shall receive an email notification when the request is approved or rejected, including reviewer comments where provided.</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Submitted requests shall capture an audit-log entry including timestamp, requester ID, IP address, and device/browser metadata.</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protect against automated submissions through standard anti-bot measures (e.g., rate limiting, CAPTCHA where corporate policy permits).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WF1-REQ-010</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Duplicate requests for the same corporate ID shall be detected and the requester informed that a request is already pending.</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bl>
    <w:p>
      <w:r>
        <w:br w:type="page"/>
      </w:r>
    </w:p>
    <w:p>
      <w:pPr>
        <w:pStyle w:val="Heading2"/>
        <w:spacing w:after="160" w:before="280"/>
      </w:pPr>
      <w:r>
        <w:rPr>
          <w:rFonts w:ascii="Calibri" w:cs="Calibri" w:eastAsia="Calibri" w:hAnsi="Calibri"/>
          <w:b/>
          <w:bCs/>
          <w:color w:val="1E3A8A"/>
          <w:sz w:val="26"/>
          <w:szCs w:val="26"/>
        </w:rPr>
        <w:t xml:space="preserve">4.4 Role-Based Post-Login Homepages</w:t>
      </w:r>
    </w:p>
    <w:p>
      <w:pPr>
        <w:spacing w:after="80" w:before="80" w:line="300"/>
        <w:jc w:val="both"/>
      </w:pPr>
      <w:r>
        <w:rPr>
          <w:rFonts w:ascii="Calibri" w:cs="Calibri" w:eastAsia="Calibri" w:hAnsi="Calibri"/>
          <w:sz w:val="22"/>
          <w:szCs w:val="22"/>
        </w:rPr>
        <w:t xml:space="preserve">Following successful authentication and role resolution, users are routed to a homepage tailored to their active role. Each homepage presents a left-pane tile-based navigation, a header containing branding and user/session controls, and a main content area with role-appropriate widgets.</w:t>
      </w:r>
    </w:p>
    <w:p>
      <w:pPr>
        <w:pStyle w:val="Heading3"/>
        <w:spacing w:after="120" w:before="200"/>
      </w:pPr>
      <w:r>
        <w:rPr>
          <w:rFonts w:ascii="Calibri" w:cs="Calibri" w:eastAsia="Calibri" w:hAnsi="Calibri"/>
          <w:b/>
          <w:bCs/>
          <w:color w:val="2563EB"/>
          <w:sz w:val="23"/>
          <w:szCs w:val="23"/>
        </w:rPr>
        <w:t xml:space="preserve">4.4.1 Common Layout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post-login homepages shall use a consistent shell consisting of a top header bar, a left-pane tile navigation, and a main content area.</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header shall display the platform branding, the active role indicator, a notifications icon, the user profile pill, and a logout control.</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in the left pane shall display an icon, title, and short descriptive subtitle. Tiles shall indicate pending actions or notifications via a badge where applicable.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shall be clickable and navigate the user to the corresponding module.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active tile shall be visually distinguished from inactive tiles.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left-pane navigation shall remain persistent across the platform and shall be collapsible on smaller viewports.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main content area shall display a role-specific default landing view (operational summary for Admin, personalised dashboard snapshot for User, KPI summary for Viewer).</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and modules outside the active role's permission set shall not be rendered, even momentarily, during page load.</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4.4.2 Admin Homepage Tiles</w:t>
      </w:r>
    </w:p>
    <w:p>
      <w:pPr>
        <w:spacing w:after="80" w:before="80" w:line="300"/>
        <w:jc w:val="both"/>
      </w:pPr>
      <w:r>
        <w:rPr>
          <w:rFonts w:ascii="Calibri" w:cs="Calibri" w:eastAsia="Calibri" w:hAnsi="Calibri"/>
          <w:sz w:val="22"/>
          <w:szCs w:val="22"/>
        </w:rPr>
        <w:t xml:space="preserve">The Admin homepage presents the following six tiles in the left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Manage Model Inventory</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Register, edit, archive, and delete models; manage model metadata and lifecycle status.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Configure Metrics</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Define and configure monitoring metrics, thresholds, and validation rules.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Data Ingestion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Set up and manage data ingestion pipelines, sources, and ingestion schedules.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Control Center</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Review and approve access requests, provision and revoke user roles, manage user registration. Displays a badge with the count of pending requests.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Set-up Scheduler</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Configure monitoring job schedules, batch runs, and recurring validation tasks.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6</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Governance</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audit logs, compliance reports, policy configuration, and governance oversight dashboards.</w:t>
            </w:r>
          </w:p>
        </w:tc>
      </w:tr>
    </w:tbl>
    <w:p>
      <w:pPr>
        <w:spacing w:after="80" w:before="80"/>
      </w:pPr>
      <w:r>
        <w:t xml:space="preserve"/>
      </w:r>
    </w:p>
    <w:p>
      <w:pPr>
        <w:spacing w:after="80" w:before="80" w:line="300"/>
        <w:jc w:val="both"/>
      </w:pPr>
      <w:r>
        <w:rPr>
          <w:rFonts w:ascii="Calibri" w:cs="Calibri" w:eastAsia="Calibri" w:hAnsi="Calibri"/>
          <w:sz w:val="22"/>
          <w:szCs w:val="22"/>
        </w:rPr>
        <w:t xml:space="preserve">The Admin main content area shall display: Total Models, Pending Access Requests, Active Schedulers, Triggers Hit (24h), a list of pending access requests, and a system health and recent activity feed.</w:t>
      </w:r>
    </w:p>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4.4.3 User Homepage Tiles</w:t>
      </w:r>
    </w:p>
    <w:p>
      <w:pPr>
        <w:spacing w:after="80" w:before="80" w:line="300"/>
        <w:jc w:val="both"/>
      </w:pPr>
      <w:r>
        <w:rPr>
          <w:rFonts w:ascii="Calibri" w:cs="Calibri" w:eastAsia="Calibri" w:hAnsi="Calibri"/>
          <w:sz w:val="22"/>
          <w:szCs w:val="22"/>
        </w:rPr>
        <w:t xml:space="preserve">The User homepage presents the following five tiles in the left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Dashboard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Consolidated monitoring KPIs, model health summaries, and personalised widgets.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Inventory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Browse and view models the user owns or has been granted access to.</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Monitoring</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Perform monitoring activities, view drift and performance metrics, and conduct root-cause analysis.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Trigger Hit Report</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Reports on triggered alerts, threshold breaches, and validation events. Displays a badge with the count of unread alerts.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Repository</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model repositories and artifacts; request access to additional repositories.</w:t>
            </w:r>
          </w:p>
        </w:tc>
      </w:tr>
    </w:tbl>
    <w:p>
      <w:pPr>
        <w:spacing w:after="80" w:before="80"/>
      </w:pPr>
      <w:r>
        <w:t xml:space="preserve"/>
      </w:r>
    </w:p>
    <w:p>
      <w:pPr>
        <w:spacing w:after="80" w:before="80" w:line="300"/>
        <w:jc w:val="both"/>
      </w:pPr>
      <w:r>
        <w:rPr>
          <w:rFonts w:ascii="Calibri" w:cs="Calibri" w:eastAsia="Calibri" w:hAnsi="Calibri"/>
          <w:sz w:val="22"/>
          <w:szCs w:val="22"/>
        </w:rPr>
        <w:t xml:space="preserve">The User main content area shall display: My Models, Active Alerts, Last Run, Pending Repo Requests, recent trigger hits, and a model health overview chart.</w:t>
      </w:r>
    </w:p>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4.4.4 Viewer Homepage Tiles</w:t>
      </w:r>
    </w:p>
    <w:p>
      <w:pPr>
        <w:spacing w:after="80" w:before="80" w:line="300"/>
        <w:jc w:val="both"/>
      </w:pPr>
      <w:r>
        <w:rPr>
          <w:rFonts w:ascii="Calibri" w:cs="Calibri" w:eastAsia="Calibri" w:hAnsi="Calibri"/>
          <w:sz w:val="22"/>
          <w:szCs w:val="22"/>
        </w:rPr>
        <w:t xml:space="preserve">The Viewer homepage presents the following three tiles in the left pane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Dashboard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Read-only monitoring KPIs, model health summaries, and aggregated reports.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Inventory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Browse the model inventory in read-only mode (no edit / configure / request actions).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Trigger Hit Report</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View triggered alerts and threshold breach reports for accessible models.</w:t>
            </w:r>
          </w:p>
        </w:tc>
      </w:tr>
    </w:tbl>
    <w:p>
      <w:pPr>
        <w:spacing w:after="80" w:before="80"/>
      </w:pPr>
      <w:r>
        <w:t xml:space="preserve"/>
      </w:r>
    </w:p>
    <w:p>
      <w:pPr>
        <w:spacing w:after="80" w:before="80" w:line="300"/>
        <w:jc w:val="both"/>
      </w:pPr>
      <w:r>
        <w:rPr>
          <w:rFonts w:ascii="Calibri" w:cs="Calibri" w:eastAsia="Calibri" w:hAnsi="Calibri"/>
          <w:sz w:val="22"/>
          <w:szCs w:val="22"/>
        </w:rPr>
        <w:t xml:space="preserve">The Viewer main content area shall display: Models in Scope, Healthy / Warning / Critical counts, an aggregated trigger hit summary, and a compliance snapshot. A persistent "Read-Only Mode" indicator shall be displayed in the header.</w:t>
      </w:r>
    </w:p>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4.4.5 Viewer-Specific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WF1-VWR-001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edit, configure, request, delete, approve, and submit controls shall be hidden or rendered as disabled with appropriate tooltips for the Viewer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WF1-VWR-002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persistent "Read-Only Mode" badge shall be displayed in the header throughout the Viewer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WF1-VWR-003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Viewer access shall not include the Repository, Model Monitoring (RCA actions), Configure Metrics, Model Data Ingestion, Access Control Center, Set-up Scheduler, or Governance modules.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WF1-VWR-004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Direct URL access to non-Viewer modules shall be rejected with a 403 — Access Denied response.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r>
        <w:br w:type="page"/>
      </w:r>
    </w:p>
    <w:p>
      <w:pPr>
        <w:pStyle w:val="Heading2"/>
        <w:spacing w:after="160" w:before="280"/>
      </w:pPr>
      <w:r>
        <w:rPr>
          <w:rFonts w:ascii="Calibri" w:cs="Calibri" w:eastAsia="Calibri" w:hAnsi="Calibri"/>
          <w:b/>
          <w:bCs/>
          <w:color w:val="1E3A8A"/>
          <w:sz w:val="26"/>
          <w:szCs w:val="26"/>
        </w:rPr>
        <w:t xml:space="preserve">4.5 Multi-Role Handling</w:t>
      </w:r>
    </w:p>
    <w:p>
      <w:pPr>
        <w:spacing w:after="80" w:before="80" w:line="300"/>
        <w:jc w:val="both"/>
      </w:pPr>
      <w:r>
        <w:rPr>
          <w:rFonts w:ascii="Calibri" w:cs="Calibri" w:eastAsia="Calibri" w:hAnsi="Calibri"/>
          <w:sz w:val="22"/>
          <w:szCs w:val="22"/>
        </w:rPr>
        <w:t xml:space="preserve">A single user may be assigned multiple roles, for example Admin + User, or User + Viewer. The platform shall support seamless role switching within a single authenticated session.</w:t>
      </w:r>
    </w:p>
    <w:p>
      <w:pPr>
        <w:pStyle w:val="Heading3"/>
        <w:spacing w:after="120" w:before="200"/>
      </w:pPr>
      <w:r>
        <w:rPr>
          <w:rFonts w:ascii="Calibri" w:cs="Calibri" w:eastAsia="Calibri" w:hAnsi="Calibri"/>
          <w:b/>
          <w:bCs/>
          <w:color w:val="2563EB"/>
          <w:sz w:val="23"/>
          <w:szCs w:val="23"/>
        </w:rPr>
        <w:t xml:space="preserve">4.5.1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login, if the user holds multiple roles, the system shall default to the highest-privilege role's homepage. Privilege ordering: Admin &gt; User &gt; Viewer.</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persistent role switcher shall be displayed in the top header bar, indicating the currently active role and listing all roles available to the user.</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role switcher shall allow the user to change the active role without re-authenticating.</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role switch, the UI shall refresh the navigation tiles, accessible modules, and homepage content to reflect the newly active role.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Role switches shall be written to the audit log with timestamp, user ID, previous role, and new active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Long-running operations initiated under one role (e.g., a data ingestion job) shall continue to execute, but the user's ability to view or manage them shall be governed by the newly active role.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actions performed by a user shall be logged with the active role context at the time of the action.</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role switcher shall be accessible from any page within the platform.</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4.6 Unauthorized Access Handling</w:t>
      </w:r>
    </w:p>
    <w:p>
      <w:pPr>
        <w:spacing w:after="80" w:before="80" w:line="300"/>
        <w:jc w:val="both"/>
      </w:pPr>
      <w:r>
        <w:rPr>
          <w:rFonts w:ascii="Calibri" w:cs="Calibri" w:eastAsia="Calibri" w:hAnsi="Calibri"/>
          <w:sz w:val="22"/>
          <w:szCs w:val="22"/>
        </w:rPr>
        <w:t xml:space="preserve">The platform shall handle unauthorized access scenarios securely and gracefully, providing clear messaging to the user while preventing information leakage about the underlying access control structure.</w:t>
      </w:r>
    </w:p>
    <w:p>
      <w:pPr>
        <w:pStyle w:val="Heading3"/>
        <w:spacing w:after="120" w:before="200"/>
      </w:pPr>
      <w:r>
        <w:rPr>
          <w:rFonts w:ascii="Calibri" w:cs="Calibri" w:eastAsia="Calibri" w:hAnsi="Calibri"/>
          <w:b/>
          <w:bCs/>
          <w:color w:val="2563EB"/>
          <w:sz w:val="23"/>
          <w:szCs w:val="23"/>
        </w:rPr>
        <w:t xml:space="preserve">4.6.1 No Role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WF1-UNA-001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When a user authenticates successfully but has no role assigned in the access control directory, the user shall be routed to the "No Access Assigned" page.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WF1-UNA-002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"No Access Assigned" page shall provide a "Request Viewer Access" CTA routing to the access request form, and a "Sign Out" CTA terminating the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WF1-UNA-003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event shall be logged in the audit trail.</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4.6.2 403 Access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WF1-FOR-001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When an authenticated user attempts to access a URL or module outside their active role's permissions, the system shall return a 403 — Access Denied response.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WF1-FOR-002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403 page shall display a clear, non-technical message and provide "Sign Out" and "Return to My Homepage" actions.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WF1-FOR-003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Each 403 event shall be logged in the audit trail with timestamp, user ID, attempted resource, and active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WF1-FOR-004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If a configurable threshold of 403 events is exceeded for a single user within a configurable window (default: 10 events in 5 minutes), the security team shall be notified for review.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4.6.3 Authentication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WF1-AFL-001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authentication failure (invalid credentials, expired SSO token, MFA failure), the user shall be redirected to the login page with a generic, non-revealing error message.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WF1-AFL-002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Authentication failure events shall be logged in the audit trail.</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r>
        <w:br w:type="page"/>
      </w:r>
    </w:p>
    <w:p>
      <w:pPr>
        <w:pStyle w:val="Heading2"/>
        <w:spacing w:after="160" w:before="280"/>
      </w:pPr>
      <w:r>
        <w:rPr>
          <w:rFonts w:ascii="Calibri" w:cs="Calibri" w:eastAsia="Calibri" w:hAnsi="Calibri"/>
          <w:b/>
          <w:bCs/>
          <w:color w:val="1E3A8A"/>
          <w:sz w:val="26"/>
          <w:szCs w:val="26"/>
        </w:rPr>
        <w:t xml:space="preserve">4.7 Session Management</w:t>
      </w:r>
    </w:p>
    <w:p>
      <w:pPr>
        <w:spacing w:after="80" w:before="80" w:line="300"/>
        <w:jc w:val="both"/>
      </w:pPr>
      <w:r>
        <w:rPr>
          <w:rFonts w:ascii="Calibri" w:cs="Calibri" w:eastAsia="Calibri" w:hAnsi="Calibri"/>
          <w:sz w:val="22"/>
          <w:szCs w:val="22"/>
        </w:rPr>
        <w:t xml:space="preserve">Session management shall comply with corporate security policy and balance security with usability. The default values stated below are recommendations; final values shall be confirmed by the security and governance teams.</w:t>
      </w:r>
    </w:p>
    <w:p>
      <w:pPr>
        <w:pStyle w:val="Heading3"/>
        <w:spacing w:after="120" w:before="200"/>
      </w:pPr>
      <w:r>
        <w:rPr>
          <w:rFonts w:ascii="Calibri" w:cs="Calibri" w:eastAsia="Calibri" w:hAnsi="Calibri"/>
          <w:b/>
          <w:bCs/>
          <w:color w:val="2563EB"/>
          <w:sz w:val="23"/>
          <w:szCs w:val="23"/>
        </w:rPr>
        <w:t xml:space="preserve">4.7.1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enforce a configurable inactivity timeout. Recommended default: 30 minutes.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session warning prompt shall appear approximately 2 minutes before the inactivity timeout, allowing the user to extend the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enforce a configurable absolute session lifetime. Recommended default: 8 hours. After this lifetime, re-authentication is mandatory regardless of activity.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session expiry, the user shall be redirected to the login page. Where feasible, work-in-progress (e.g., draft form inputs) shall be cached locally to support graceful continuation after re-authentication.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Concurrent session policy shall be enforced as defined by the security team. Recommendation: a single active session per user, with newer logins invalidating older sessions.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Manual logout shall clear all session tokens, cookies, and cached credentials, and shall route the user to the pre-login landing page.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logout events (manual, inactivity-driven, absolute lifetime) shall be logged in the audit trail.</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session warning modal shall offer two actions: "Stay Signed In" (extends the session) and "Sign Out Now" (terminates the session immediately).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Session tokens shall be invalidated server-side on logout to prevent reuse.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4.8 Responsive and Mobile Considerations</w:t>
      </w:r>
    </w:p>
    <w:p>
      <w:pPr>
        <w:spacing w:after="80" w:before="80" w:line="300"/>
        <w:jc w:val="both"/>
      </w:pPr>
      <w:r>
        <w:rPr>
          <w:rFonts w:ascii="Calibri" w:cs="Calibri" w:eastAsia="Calibri" w:hAnsi="Calibri"/>
          <w:sz w:val="22"/>
          <w:szCs w:val="22"/>
        </w:rPr>
        <w:t xml:space="preserve">The platform shall support a range of viewport sizes, providing a usable experience on desktop, tablet, and mobile while clearly designating administrative functions that are restricted to desktop only.</w:t>
      </w:r>
    </w:p>
    <w:p>
      <w:pPr>
        <w:pStyle w:val="Heading3"/>
        <w:spacing w:after="120" w:before="200"/>
      </w:pPr>
      <w:r>
        <w:rPr>
          <w:rFonts w:ascii="Calibri" w:cs="Calibri" w:eastAsia="Calibri" w:hAnsi="Calibri"/>
          <w:b/>
          <w:bCs/>
          <w:color w:val="2563EB"/>
          <w:sz w:val="23"/>
          <w:szCs w:val="23"/>
        </w:rPr>
        <w:t xml:space="preserve">4.8.1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pre-login landing page, login page, and access request form shall be fully functional and visually optimised for desktop, tablet, and mobile viewports.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Post-login homepages shall adapt to smaller viewports through collapsible left-pane navigation (hamburger pattern), responsive grid layouts, and touch-friendly interactive elements.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Heavy data tables (e.g., model inventory, trigger reports) shall support horizontal scrolling or a condensed card-based view on mobile.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Charts and visualisations shall scale to the viewport or offer a simplified mobile view.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Designated Admin functions (e.g., bulk user provisioning, complex metric configuration, ingestion pipeline configuration) shall be desktop-only and shall display a clear message on mobile devices indicating that the function is unavailable.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support, at a minimum, the latest two versions of Chrome, Edge, Safari, and Firefox, in alignment with corporate IT standards.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SSO redirects and MFA prompts shall function correctly on all supported mobile platforms.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4.9 Audit Logging</w:t>
      </w:r>
    </w:p>
    <w:p>
      <w:pPr>
        <w:spacing w:after="80" w:before="80" w:line="300"/>
        <w:jc w:val="both"/>
      </w:pPr>
      <w:r>
        <w:rPr>
          <w:rFonts w:ascii="Calibri" w:cs="Calibri" w:eastAsia="Calibri" w:hAnsi="Calibri"/>
          <w:sz w:val="22"/>
          <w:szCs w:val="22"/>
        </w:rPr>
        <w:t xml:space="preserve">All authentication, access, and session events shall be captured in the platform audit log. Audit logs feed the Governance module and support internal and external audit requirements.</w:t>
      </w:r>
    </w:p>
    <w:p>
      <w:pPr>
        <w:pStyle w:val="Heading3"/>
        <w:spacing w:after="120" w:before="200"/>
      </w:pPr>
      <w:r>
        <w:rPr>
          <w:rFonts w:ascii="Calibri" w:cs="Calibri" w:eastAsia="Calibri" w:hAnsi="Calibri"/>
          <w:b/>
          <w:bCs/>
          <w:color w:val="2563EB"/>
          <w:sz w:val="23"/>
          <w:szCs w:val="23"/>
        </w:rPr>
        <w:t xml:space="preserve">4.9.1 Events to be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Event</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Captured Attributes</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Login Success</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role(s) assumed, timestamp, source IP, device/browser fingerprint, authentication method</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Login Failure</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Attempted user ID, timestamp, source IP, device/browser fingerprint, failure reason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MFA Success / Failure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MFA method, outcome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Account Lockout</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source IP, lockout reason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Role Switch</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previous role, new role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403 Access Denial</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attempted resource, active role</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Request Submitted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Requester ID, timestamp, source IP, requested role, stakeholder type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Request Decision</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Requester ID, reviewer ID, timestamp, decision, reviewer comments</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(Manual)</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source IP</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(Inactivity)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idle duration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(Absolute Lifetime)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session start time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Session Warning Issued</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w:t>
            </w:r>
          </w:p>
        </w:tc>
      </w:tr>
    </w:tbl>
    <w:p>
      <w:pPr>
        <w:spacing w:after="80" w:before="80"/>
      </w:pPr>
      <w:r>
        <w:t xml:space="preserve"/>
      </w:r>
    </w:p>
    <w:p>
      <w:pPr>
        <w:spacing w:after="80" w:before="80" w:line="300"/>
        <w:jc w:val="both"/>
      </w:pPr>
      <w:r>
        <w:rPr>
          <w:rFonts w:ascii="Calibri" w:cs="Calibri" w:eastAsia="Calibri" w:hAnsi="Calibri"/>
          <w:sz w:val="22"/>
          <w:szCs w:val="22"/>
        </w:rPr>
        <w:t xml:space="preserve">Audit logs shall be tamper-evident, retained for the period defined by corporate records-retention policy, and accessible to authorised Governance and Audit personnel through the Governance module.</w:t>
      </w:r>
    </w:p>
    <w:p>
      <w:r>
        <w:br w:type="page"/>
      </w:r>
    </w:p>
    <w:p>
      <w:pPr>
        <w:pStyle w:val="Heading1"/>
        <w:spacing w:after="200" w:before="360"/>
      </w:pPr>
      <w:r>
        <w:rPr>
          <w:rFonts w:ascii="Calibri" w:cs="Calibri" w:eastAsia="Calibri" w:hAnsi="Calibri"/>
          <w:b/>
          <w:bCs/>
          <w:color w:val="1E3A8A"/>
          <w:sz w:val="32"/>
          <w:szCs w:val="32"/>
        </w:rPr>
        <w:t xml:space="preserve">5. Non-Functional Requirements</w:t>
      </w:r>
    </w:p>
    <w:p>
      <w:pPr>
        <w:pStyle w:val="Heading2"/>
        <w:spacing w:after="160" w:before="280"/>
      </w:pPr>
      <w:r>
        <w:rPr>
          <w:rFonts w:ascii="Calibri" w:cs="Calibri" w:eastAsia="Calibri" w:hAnsi="Calibri"/>
          <w:b/>
          <w:bCs/>
          <w:color w:val="1E3A8A"/>
          <w:sz w:val="26"/>
          <w:szCs w:val="26"/>
        </w:rPr>
        <w:t xml:space="preserve">5.1 Security</w:t>
      </w:r>
    </w:p>
    <w:p>
      <w:pPr>
        <w:pStyle w:val="ListParagraph"/>
        <w:numPr>
          <w:ilvl w:val="0"/>
          <w:numId w:val="2"/>
        </w:numPr>
        <w:spacing w:after="40" w:before="40" w:line="280"/>
      </w:pPr>
      <w:r>
        <w:rPr>
          <w:rFonts w:ascii="Calibri" w:cs="Calibri" w:eastAsia="Calibri" w:hAnsi="Calibri"/>
          <w:sz w:val="22"/>
          <w:szCs w:val="22"/>
        </w:rPr>
        <w:t xml:space="preserve">All communication shall use TLS 1.2 or higher; HTTP shall be redirected to HTTPS.</w:t>
      </w:r>
    </w:p>
    <w:p>
      <w:pPr>
        <w:pStyle w:val="ListParagraph"/>
        <w:numPr>
          <w:ilvl w:val="0"/>
          <w:numId w:val="2"/>
        </w:numPr>
        <w:spacing w:after="40" w:before="40" w:line="280"/>
      </w:pPr>
      <w:r>
        <w:rPr>
          <w:rFonts w:ascii="Calibri" w:cs="Calibri" w:eastAsia="Calibri" w:hAnsi="Calibri"/>
          <w:sz w:val="22"/>
          <w:szCs w:val="22"/>
        </w:rPr>
        <w:t xml:space="preserve">Session tokens shall be stored in secure, HTTP-only cookies with SameSite attributes set per corporate standards.</w:t>
      </w:r>
    </w:p>
    <w:p>
      <w:pPr>
        <w:pStyle w:val="ListParagraph"/>
        <w:numPr>
          <w:ilvl w:val="0"/>
          <w:numId w:val="2"/>
        </w:numPr>
        <w:spacing w:after="40" w:before="40" w:line="280"/>
      </w:pPr>
      <w:r>
        <w:rPr>
          <w:rFonts w:ascii="Calibri" w:cs="Calibri" w:eastAsia="Calibri" w:hAnsi="Calibri"/>
          <w:sz w:val="22"/>
          <w:szCs w:val="22"/>
        </w:rPr>
        <w:t xml:space="preserve">Passwords (where applicable for break-glass accounts) shall be hashed using a salted, modern algorithm (e.g., Argon2id or bcrypt) per corporate standards.</w:t>
      </w:r>
    </w:p>
    <w:p>
      <w:pPr>
        <w:pStyle w:val="ListParagraph"/>
        <w:numPr>
          <w:ilvl w:val="0"/>
          <w:numId w:val="2"/>
        </w:numPr>
        <w:spacing w:after="40" w:before="40" w:line="280"/>
      </w:pPr>
      <w:r>
        <w:rPr>
          <w:rFonts w:ascii="Calibri" w:cs="Calibri" w:eastAsia="Calibri" w:hAnsi="Calibri"/>
          <w:sz w:val="22"/>
          <w:szCs w:val="22"/>
        </w:rPr>
        <w:t xml:space="preserve">The platform shall align with the organisation's secure software development lifecycle (SSDLC), including SAST, DAST, and dependency scanning.</w:t>
      </w:r>
    </w:p>
    <w:p>
      <w:pPr>
        <w:pStyle w:val="ListParagraph"/>
        <w:numPr>
          <w:ilvl w:val="0"/>
          <w:numId w:val="2"/>
        </w:numPr>
        <w:spacing w:after="40" w:before="40" w:line="280"/>
      </w:pPr>
      <w:r>
        <w:rPr>
          <w:rFonts w:ascii="Calibri" w:cs="Calibri" w:eastAsia="Calibri" w:hAnsi="Calibri"/>
          <w:sz w:val="22"/>
          <w:szCs w:val="22"/>
        </w:rPr>
        <w:t xml:space="preserve">The platform shall undergo penetration testing prior to go-live and on a recurring basis as defined by security policy.</w:t>
      </w:r>
    </w:p>
    <w:p>
      <w:pPr>
        <w:pStyle w:val="Heading2"/>
        <w:spacing w:after="160" w:before="280"/>
      </w:pPr>
      <w:r>
        <w:rPr>
          <w:rFonts w:ascii="Calibri" w:cs="Calibri" w:eastAsia="Calibri" w:hAnsi="Calibri"/>
          <w:b/>
          <w:bCs/>
          <w:color w:val="1E3A8A"/>
          <w:sz w:val="26"/>
          <w:szCs w:val="26"/>
        </w:rPr>
        <w:t xml:space="preserve">5.2 Performance</w:t>
      </w:r>
    </w:p>
    <w:p>
      <w:pPr>
        <w:pStyle w:val="ListParagraph"/>
        <w:numPr>
          <w:ilvl w:val="0"/>
          <w:numId w:val="2"/>
        </w:numPr>
        <w:spacing w:after="40" w:before="40" w:line="280"/>
      </w:pPr>
      <w:r>
        <w:rPr>
          <w:rFonts w:ascii="Calibri" w:cs="Calibri" w:eastAsia="Calibri" w:hAnsi="Calibri"/>
          <w:sz w:val="22"/>
          <w:szCs w:val="22"/>
        </w:rPr>
        <w:t xml:space="preserve">Pre-login landing page shall achieve a Largest Contentful Paint of &lt; 2.5 seconds on desktop and &lt; 4.0 seconds on mobile (3G/4G).</w:t>
      </w:r>
    </w:p>
    <w:p>
      <w:pPr>
        <w:pStyle w:val="ListParagraph"/>
        <w:numPr>
          <w:ilvl w:val="0"/>
          <w:numId w:val="2"/>
        </w:numPr>
        <w:spacing w:after="40" w:before="40" w:line="280"/>
      </w:pPr>
      <w:r>
        <w:rPr>
          <w:rFonts w:ascii="Calibri" w:cs="Calibri" w:eastAsia="Calibri" w:hAnsi="Calibri"/>
          <w:sz w:val="22"/>
          <w:szCs w:val="22"/>
        </w:rPr>
        <w:t xml:space="preserve">Authentication round-trip (excluding SSO provider latency) shall complete in &lt; 1.5 seconds at the 95th percentile.</w:t>
      </w:r>
    </w:p>
    <w:p>
      <w:pPr>
        <w:pStyle w:val="ListParagraph"/>
        <w:numPr>
          <w:ilvl w:val="0"/>
          <w:numId w:val="2"/>
        </w:numPr>
        <w:spacing w:after="40" w:before="40" w:line="280"/>
      </w:pPr>
      <w:r>
        <w:rPr>
          <w:rFonts w:ascii="Calibri" w:cs="Calibri" w:eastAsia="Calibri" w:hAnsi="Calibri"/>
          <w:sz w:val="22"/>
          <w:szCs w:val="22"/>
        </w:rPr>
        <w:t xml:space="preserve">Post-login homepages shall render core content within 2.0 seconds at the 95th percentile.</w:t>
      </w:r>
    </w:p>
    <w:p>
      <w:pPr>
        <w:pStyle w:val="ListParagraph"/>
        <w:numPr>
          <w:ilvl w:val="0"/>
          <w:numId w:val="2"/>
        </w:numPr>
        <w:spacing w:after="40" w:before="40" w:line="280"/>
      </w:pPr>
      <w:r>
        <w:rPr>
          <w:rFonts w:ascii="Calibri" w:cs="Calibri" w:eastAsia="Calibri" w:hAnsi="Calibri"/>
          <w:sz w:val="22"/>
          <w:szCs w:val="22"/>
        </w:rPr>
        <w:t xml:space="preserve">Role switching shall complete within 1.5 seconds at the 95th percentile.</w:t>
      </w:r>
    </w:p>
    <w:p>
      <w:pPr>
        <w:pStyle w:val="Heading2"/>
        <w:spacing w:after="160" w:before="280"/>
      </w:pPr>
      <w:r>
        <w:rPr>
          <w:rFonts w:ascii="Calibri" w:cs="Calibri" w:eastAsia="Calibri" w:hAnsi="Calibri"/>
          <w:b/>
          <w:bCs/>
          <w:color w:val="1E3A8A"/>
          <w:sz w:val="26"/>
          <w:szCs w:val="26"/>
        </w:rPr>
        <w:t xml:space="preserve">5.3 Availability</w:t>
      </w:r>
    </w:p>
    <w:p>
      <w:pPr>
        <w:pStyle w:val="ListParagraph"/>
        <w:numPr>
          <w:ilvl w:val="0"/>
          <w:numId w:val="2"/>
        </w:numPr>
        <w:spacing w:after="40" w:before="40" w:line="280"/>
      </w:pPr>
      <w:r>
        <w:rPr>
          <w:rFonts w:ascii="Calibri" w:cs="Calibri" w:eastAsia="Calibri" w:hAnsi="Calibri"/>
          <w:sz w:val="22"/>
          <w:szCs w:val="22"/>
        </w:rPr>
        <w:t xml:space="preserve">The platform shall target an uptime of 99.5% or higher, excluding scheduled maintenance windows.</w:t>
      </w:r>
    </w:p>
    <w:p>
      <w:pPr>
        <w:pStyle w:val="ListParagraph"/>
        <w:numPr>
          <w:ilvl w:val="0"/>
          <w:numId w:val="2"/>
        </w:numPr>
        <w:spacing w:after="40" w:before="40" w:line="280"/>
      </w:pPr>
      <w:r>
        <w:rPr>
          <w:rFonts w:ascii="Calibri" w:cs="Calibri" w:eastAsia="Calibri" w:hAnsi="Calibri"/>
          <w:sz w:val="22"/>
          <w:szCs w:val="22"/>
        </w:rPr>
        <w:t xml:space="preserve">Scheduled maintenance windows shall be communicated at least 48 hours in advance through corporate channels.</w:t>
      </w:r>
    </w:p>
    <w:p>
      <w:pPr>
        <w:pStyle w:val="Heading2"/>
        <w:spacing w:after="160" w:before="280"/>
      </w:pPr>
      <w:r>
        <w:rPr>
          <w:rFonts w:ascii="Calibri" w:cs="Calibri" w:eastAsia="Calibri" w:hAnsi="Calibri"/>
          <w:b/>
          <w:bCs/>
          <w:color w:val="1E3A8A"/>
          <w:sz w:val="26"/>
          <w:szCs w:val="26"/>
        </w:rPr>
        <w:t xml:space="preserve">5.4 Usability and Accessibility</w:t>
      </w:r>
    </w:p>
    <w:p>
      <w:pPr>
        <w:pStyle w:val="ListParagraph"/>
        <w:numPr>
          <w:ilvl w:val="0"/>
          <w:numId w:val="2"/>
        </w:numPr>
        <w:spacing w:after="40" w:before="40" w:line="280"/>
      </w:pPr>
      <w:r>
        <w:rPr>
          <w:rFonts w:ascii="Calibri" w:cs="Calibri" w:eastAsia="Calibri" w:hAnsi="Calibri"/>
          <w:sz w:val="22"/>
          <w:szCs w:val="22"/>
        </w:rPr>
        <w:t xml:space="preserve">The platform shall meet WCAG 2.1 Level AA accessibility standards (subject to confirmation in the parked gap-check items).</w:t>
      </w:r>
    </w:p>
    <w:p>
      <w:pPr>
        <w:pStyle w:val="ListParagraph"/>
        <w:numPr>
          <w:ilvl w:val="0"/>
          <w:numId w:val="2"/>
        </w:numPr>
        <w:spacing w:after="40" w:before="40" w:line="280"/>
      </w:pPr>
      <w:r>
        <w:rPr>
          <w:rFonts w:ascii="Calibri" w:cs="Calibri" w:eastAsia="Calibri" w:hAnsi="Calibri"/>
          <w:sz w:val="22"/>
          <w:szCs w:val="22"/>
        </w:rPr>
        <w:t xml:space="preserve">All interactive elements shall be keyboard-navigable and screen-reader compatible.</w:t>
      </w:r>
    </w:p>
    <w:p>
      <w:pPr>
        <w:pStyle w:val="ListParagraph"/>
        <w:numPr>
          <w:ilvl w:val="0"/>
          <w:numId w:val="2"/>
        </w:numPr>
        <w:spacing w:after="40" w:before="40" w:line="280"/>
      </w:pPr>
      <w:r>
        <w:rPr>
          <w:rFonts w:ascii="Calibri" w:cs="Calibri" w:eastAsia="Calibri" w:hAnsi="Calibri"/>
          <w:sz w:val="22"/>
          <w:szCs w:val="22"/>
        </w:rPr>
        <w:t xml:space="preserve">Colour contrast shall meet or exceed WCAG AA thresholds.</w:t>
      </w:r>
    </w:p>
    <w:p>
      <w:pPr>
        <w:pStyle w:val="ListParagraph"/>
        <w:numPr>
          <w:ilvl w:val="0"/>
          <w:numId w:val="2"/>
        </w:numPr>
        <w:spacing w:after="40" w:before="40" w:line="280"/>
      </w:pPr>
      <w:r>
        <w:rPr>
          <w:rFonts w:ascii="Calibri" w:cs="Calibri" w:eastAsia="Calibri" w:hAnsi="Calibri"/>
          <w:sz w:val="22"/>
          <w:szCs w:val="22"/>
        </w:rPr>
        <w:t xml:space="preserve">Form fields shall have descriptive labels and helpful inline validation messages.</w:t>
      </w:r>
    </w:p>
    <w:p>
      <w:pPr>
        <w:pStyle w:val="Heading2"/>
        <w:spacing w:after="160" w:before="280"/>
      </w:pPr>
      <w:r>
        <w:rPr>
          <w:rFonts w:ascii="Calibri" w:cs="Calibri" w:eastAsia="Calibri" w:hAnsi="Calibri"/>
          <w:b/>
          <w:bCs/>
          <w:color w:val="1E3A8A"/>
          <w:sz w:val="26"/>
          <w:szCs w:val="26"/>
        </w:rPr>
        <w:t xml:space="preserve">5.5 Compliance</w:t>
      </w:r>
    </w:p>
    <w:p>
      <w:pPr>
        <w:pStyle w:val="ListParagraph"/>
        <w:numPr>
          <w:ilvl w:val="0"/>
          <w:numId w:val="2"/>
        </w:numPr>
        <w:spacing w:after="40" w:before="40" w:line="280"/>
      </w:pPr>
      <w:r>
        <w:rPr>
          <w:rFonts w:ascii="Calibri" w:cs="Calibri" w:eastAsia="Calibri" w:hAnsi="Calibri"/>
          <w:sz w:val="22"/>
          <w:szCs w:val="22"/>
        </w:rPr>
        <w:t xml:space="preserve">The platform shall comply with all applicable internal corporate policies, including information security, data protection, and records retention.</w:t>
      </w:r>
    </w:p>
    <w:p>
      <w:pPr>
        <w:pStyle w:val="ListParagraph"/>
        <w:numPr>
          <w:ilvl w:val="0"/>
          <w:numId w:val="2"/>
        </w:numPr>
        <w:spacing w:after="40" w:before="40" w:line="280"/>
      </w:pPr>
      <w:r>
        <w:rPr>
          <w:rFonts w:ascii="Calibri" w:cs="Calibri" w:eastAsia="Calibri" w:hAnsi="Calibri"/>
          <w:sz w:val="22"/>
          <w:szCs w:val="22"/>
        </w:rPr>
        <w:t xml:space="preserve">Audit logs shall meet regulatory and internal audit requirements as defined by the Governance team.</w:t>
      </w:r>
    </w:p>
    <w:p>
      <w:pPr>
        <w:pStyle w:val="Heading2"/>
        <w:spacing w:after="160" w:before="280"/>
      </w:pPr>
      <w:r>
        <w:rPr>
          <w:rFonts w:ascii="Calibri" w:cs="Calibri" w:eastAsia="Calibri" w:hAnsi="Calibri"/>
          <w:b/>
          <w:bCs/>
          <w:color w:val="1E3A8A"/>
          <w:sz w:val="26"/>
          <w:szCs w:val="26"/>
        </w:rPr>
        <w:t xml:space="preserve">5.6 Maintainability</w:t>
      </w:r>
    </w:p>
    <w:p>
      <w:pPr>
        <w:pStyle w:val="ListParagraph"/>
        <w:numPr>
          <w:ilvl w:val="0"/>
          <w:numId w:val="2"/>
        </w:numPr>
        <w:spacing w:after="40" w:before="40" w:line="280"/>
      </w:pPr>
      <w:r>
        <w:rPr>
          <w:rFonts w:ascii="Calibri" w:cs="Calibri" w:eastAsia="Calibri" w:hAnsi="Calibri"/>
          <w:sz w:val="22"/>
          <w:szCs w:val="22"/>
        </w:rPr>
        <w:t xml:space="preserve">The platform shall be designed with clear separation between presentation, business logic, and data layers.</w:t>
      </w:r>
    </w:p>
    <w:p>
      <w:pPr>
        <w:pStyle w:val="ListParagraph"/>
        <w:numPr>
          <w:ilvl w:val="0"/>
          <w:numId w:val="2"/>
        </w:numPr>
        <w:spacing w:after="40" w:before="40" w:line="280"/>
      </w:pPr>
      <w:r>
        <w:rPr>
          <w:rFonts w:ascii="Calibri" w:cs="Calibri" w:eastAsia="Calibri" w:hAnsi="Calibri"/>
          <w:sz w:val="22"/>
          <w:szCs w:val="22"/>
        </w:rPr>
        <w:t xml:space="preserve">Configuration values (e.g., session timeouts, lockout thresholds) shall be externalised and modifiable without code changes.</w:t>
      </w:r>
    </w:p>
    <w:p>
      <w:pPr>
        <w:pStyle w:val="ListParagraph"/>
        <w:numPr>
          <w:ilvl w:val="0"/>
          <w:numId w:val="2"/>
        </w:numPr>
        <w:spacing w:after="40" w:before="40" w:line="280"/>
      </w:pPr>
      <w:r>
        <w:rPr>
          <w:rFonts w:ascii="Calibri" w:cs="Calibri" w:eastAsia="Calibri" w:hAnsi="Calibri"/>
          <w:sz w:val="22"/>
          <w:szCs w:val="22"/>
        </w:rPr>
        <w:t xml:space="preserve">All audit-log retention, lockout, and session timeout settings shall be configurable by authorised administrators.</w:t>
      </w:r>
    </w:p>
    <w:p>
      <w:r>
        <w:br w:type="page"/>
      </w:r>
    </w:p>
    <w:p>
      <w:pPr>
        <w:pStyle w:val="Heading1"/>
        <w:spacing w:after="200" w:before="360"/>
      </w:pPr>
      <w:r>
        <w:rPr>
          <w:rFonts w:ascii="Calibri" w:cs="Calibri" w:eastAsia="Calibri" w:hAnsi="Calibri"/>
          <w:b/>
          <w:bCs/>
          <w:color w:val="1E3A8A"/>
          <w:sz w:val="32"/>
          <w:szCs w:val="32"/>
        </w:rPr>
        <w:t xml:space="preserve">6. UI / UX References</w:t>
      </w:r>
    </w:p>
    <w:p>
      <w:pPr>
        <w:spacing w:after="80" w:before="80" w:line="300"/>
        <w:jc w:val="both"/>
      </w:pPr>
      <w:r>
        <w:rPr>
          <w:rFonts w:ascii="Calibri" w:cs="Calibri" w:eastAsia="Calibri" w:hAnsi="Calibri"/>
          <w:sz w:val="22"/>
          <w:szCs w:val="22"/>
        </w:rPr>
        <w:t xml:space="preserve">Interactive HTML wireframes for all nine screens covered in this BRD have been delivered as a companion artefact (model_monitoring_wireframe.html). The wireframes provide click-through navigation across screens, illustrate the role-switcher behaviour, and include in-line annotations explaining BRD intent.</w:t>
      </w:r>
    </w:p>
    <w:p>
      <w:pPr>
        <w:pStyle w:val="Heading2"/>
        <w:spacing w:after="160" w:before="280"/>
      </w:pPr>
      <w:r>
        <w:rPr>
          <w:rFonts w:ascii="Calibri" w:cs="Calibri" w:eastAsia="Calibri" w:hAnsi="Calibri"/>
          <w:b/>
          <w:bCs/>
          <w:color w:val="1E3A8A"/>
          <w:sz w:val="26"/>
          <w:szCs w:val="26"/>
        </w:rPr>
        <w:t xml:space="preserve">6.1 Branding and Design System</w:t>
      </w:r>
    </w:p>
    <w:p>
      <w:pPr>
        <w:pStyle w:val="ListParagraph"/>
        <w:numPr>
          <w:ilvl w:val="0"/>
          <w:numId w:val="2"/>
        </w:numPr>
        <w:spacing w:after="40" w:before="40" w:line="280"/>
      </w:pPr>
      <w:r>
        <w:rPr>
          <w:rFonts w:ascii="Calibri" w:cs="Calibri" w:eastAsia="Calibri" w:hAnsi="Calibri"/>
          <w:sz w:val="22"/>
          <w:szCs w:val="22"/>
        </w:rPr>
        <w:t xml:space="preserve">All visual design shall conform strictly to the corporate design system.</w:t>
      </w:r>
    </w:p>
    <w:p>
      <w:pPr>
        <w:pStyle w:val="ListParagraph"/>
        <w:numPr>
          <w:ilvl w:val="0"/>
          <w:numId w:val="2"/>
        </w:numPr>
        <w:spacing w:after="40" w:before="40" w:line="280"/>
      </w:pPr>
      <w:r>
        <w:rPr>
          <w:rFonts w:ascii="Calibri" w:cs="Calibri" w:eastAsia="Calibri" w:hAnsi="Calibri"/>
          <w:sz w:val="22"/>
          <w:szCs w:val="22"/>
        </w:rPr>
        <w:t xml:space="preserve">Logos, colour palette, typography, and iconography shall be sourced from the official corporate design library.</w:t>
      </w:r>
    </w:p>
    <w:p>
      <w:pPr>
        <w:pStyle w:val="ListParagraph"/>
        <w:numPr>
          <w:ilvl w:val="0"/>
          <w:numId w:val="2"/>
        </w:numPr>
        <w:spacing w:after="40" w:before="40" w:line="280"/>
      </w:pPr>
      <w:r>
        <w:rPr>
          <w:rFonts w:ascii="Calibri" w:cs="Calibri" w:eastAsia="Calibri" w:hAnsi="Calibri"/>
          <w:sz w:val="22"/>
          <w:szCs w:val="22"/>
        </w:rPr>
        <w:t xml:space="preserve">Final visual designs shall be produced by the UX team and reviewed by the brand custodian prior to development.</w:t>
      </w:r>
    </w:p>
    <w:p>
      <w:pPr>
        <w:pStyle w:val="Heading2"/>
        <w:spacing w:after="160" w:before="280"/>
      </w:pPr>
      <w:r>
        <w:rPr>
          <w:rFonts w:ascii="Calibri" w:cs="Calibri" w:eastAsia="Calibri" w:hAnsi="Calibri"/>
          <w:b/>
          <w:bCs/>
          <w:color w:val="1E3A8A"/>
          <w:sz w:val="26"/>
          <w:szCs w:val="26"/>
        </w:rPr>
        <w:t xml:space="preserve">6.2 Iconography</w:t>
      </w:r>
    </w:p>
    <w:p>
      <w:pPr>
        <w:spacing w:after="80" w:before="80" w:line="300"/>
        <w:jc w:val="both"/>
      </w:pPr>
      <w:r>
        <w:rPr>
          <w:rFonts w:ascii="Calibri" w:cs="Calibri" w:eastAsia="Calibri" w:hAnsi="Calibri"/>
          <w:sz w:val="22"/>
          <w:szCs w:val="22"/>
        </w:rPr>
        <w:t xml:space="preserve">Iconography in the wireframe is illustrative only. Final icon selection shall conform to the corporate icon set or, where unavailable, an approved third-party icon library (e.g., a license-cleared icon system).</w:t>
      </w:r>
    </w:p>
    <w:p>
      <w:r>
        <w:br w:type="page"/>
      </w:r>
    </w:p>
    <w:p>
      <w:pPr>
        <w:pStyle w:val="Heading1"/>
        <w:spacing w:after="200" w:before="360"/>
      </w:pPr>
      <w:r>
        <w:rPr>
          <w:rFonts w:ascii="Calibri" w:cs="Calibri" w:eastAsia="Calibri" w:hAnsi="Calibri"/>
          <w:b/>
          <w:bCs/>
          <w:color w:val="1E3A8A"/>
          <w:sz w:val="32"/>
          <w:szCs w:val="32"/>
        </w:rPr>
        <w:t xml:space="preserve">7. Open Items and Parked Gaps</w:t>
      </w:r>
    </w:p>
    <w:p>
      <w:pPr>
        <w:spacing w:after="80" w:before="80" w:line="300"/>
        <w:jc w:val="both"/>
      </w:pPr>
      <w:r>
        <w:rPr>
          <w:rFonts w:ascii="Calibri" w:cs="Calibri" w:eastAsia="Calibri" w:hAnsi="Calibri"/>
          <w:sz w:val="22"/>
          <w:szCs w:val="22"/>
        </w:rPr>
        <w:t xml:space="preserve">The following items have been identified during requirements elaboration and parked for resolution prior to or during subsequent workflow definition. They do not block the development of Workflow 1 but require closure to ensure full implementation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ID</w:t>
            </w:r>
          </w:p>
        </w:tc>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Topic</w:t>
            </w:r>
          </w:p>
        </w:tc>
        <w:tc>
          <w:tcPr>
            <w:tcW w:type="dxa" w:w="52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Question / Decision Required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OPN-001</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Approval routing for access requests</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Should Viewer access requests route to any Admin, a designated Admin pool, or follow a specific approval hierarchy (e.g., requester's manager + Admin)?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OPN-002</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Viewer access scope</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Does a Viewer get access to all models in the inventory by default, or only a subset (e.g., models within their business unit or models explicitly granted)?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OPN-003</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expiry / periodic recertification</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Should Viewer (and other) access auto-expire (e.g., 90 days) and trigger a renewal request?</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OPN-004</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SLA for access request approval</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Should there be a defined SLA (e.g., 2 business days) with auto-escalation if not actioned?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OPN-005</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Default role priority for multi-role users</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Confirmation of Admin &gt; User &gt; Viewer ordering, or alternative role-selection screen on login.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OPN-006</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"Remember Me" / persistent login</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Confirmed not allowed in this BRD; subject to final security sign-off.</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OPN-007</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Accessibility (WCAG) compliance level</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Confirm WCAG 2.1 AA as the target, or alternative standard.</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OPN-008</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Internationalisation / language support</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Single-language (English) or multi-language platform?</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OPN-009</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Mobile-only restrictions list</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Explicit list of Admin and User functions restricted to desktop.</w:t>
            </w:r>
          </w:p>
        </w:tc>
      </w:tr>
    </w:tbl>
    <w:p>
      <w:r>
        <w:br w:type="page"/>
      </w:r>
    </w:p>
    <w:p>
      <w:pPr>
        <w:pStyle w:val="Heading1"/>
        <w:spacing w:after="200" w:before="360"/>
      </w:pPr>
      <w:r>
        <w:rPr>
          <w:rFonts w:ascii="Calibri" w:cs="Calibri" w:eastAsia="Calibri" w:hAnsi="Calibri"/>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Term</w:t>
            </w:r>
          </w:p>
        </w:tc>
        <w:tc>
          <w:tcPr>
            <w:tcW w:type="dxa" w:w="75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Definition</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Admin</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administrator role; full control over models, users, configuration, and governance.</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BRD</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Business Requirements Document — this document.</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MFA</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Multi-Factor Authentication — a second authentication factor beyond username/password (e.g., TOTP, push notification).</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RCA</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Root-Cause Analysis — investigation into the cause of a model performance or drift issue.</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RBAC</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Role-Based Access Control — authorisation model in which permissions are assigned to roles and roles are assigned to users.</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SSO</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Single Sign-On — a single authentication event that grants access to multiple applications.</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User</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operational role for model owners and ML engineers.</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Viewer</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read-only role for stakeholders, auditors, and reviewers.</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WCAG</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Web Content Accessibility Guidelines — international standard for web accessibility.</w:t>
            </w:r>
          </w:p>
        </w:tc>
      </w:tr>
    </w:tbl>
    <w:p>
      <w:pPr>
        <w:spacing w:after="80" w:before="80"/>
      </w:pPr>
      <w:r>
        <w:t xml:space="preserve"/>
      </w:r>
    </w:p>
    <w:p>
      <w:pPr>
        <w:spacing w:after="80" w:before="80"/>
      </w:pPr>
      <w:r>
        <w:t xml:space="preserve"/>
      </w:r>
    </w:p>
    <w:p>
      <w:pPr>
        <w:pBdr>
          <w:bottom w:val="single" w:color="2563EB" w:sz="6" w:space="1"/>
        </w:pBdr>
        <w:spacing w:after="120" w:before="120"/>
      </w:pPr>
      <w:r>
        <w:t xml:space="preserve"/>
      </w:r>
    </w:p>
    <w:p>
      <w:pPr>
        <w:jc w:val="center"/>
      </w:pPr>
      <w:r>
        <w:rPr>
          <w:rFonts w:ascii="Calibri" w:cs="Calibri" w:eastAsia="Calibri" w:hAnsi="Calibri"/>
          <w:i/>
          <w:iCs/>
          <w:color w:val="64748B"/>
          <w:sz w:val="22"/>
          <w:szCs w:val="22"/>
        </w:rPr>
        <w:t xml:space="preserve">— End of Workflow 1 BRD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center" w:pos="4680"/>
        <w:tab w:val="right" w:pos="9360"/>
      </w:tabs>
    </w:pPr>
    <w:r>
      <w:rPr>
        <w:rFonts w:ascii="Calibri" w:cs="Calibri" w:eastAsia="Calibri" w:hAnsi="Calibri"/>
        <w:color w:val="64748B"/>
        <w:sz w:val="18"/>
        <w:szCs w:val="18"/>
      </w:rPr>
      <w:t xml:space="preserve">Confidential — Internal Use Only</w:t>
    </w:r>
    <w:r>
      <w:rPr>
        <w:rFonts w:ascii="Calibri" w:cs="Calibri" w:eastAsia="Calibri" w:hAnsi="Calibri"/>
        <w:color w:val="64748B"/>
        <w:sz w:val="18"/>
        <w:szCs w:val="18"/>
      </w:rPr>
      <w:t xml:space="preserve">	Workflow 1 — Landing Page &amp; Authentication	</w:t>
    </w:r>
    <w:r>
      <w:rPr>
        <w:rFonts w:ascii="Calibri" w:cs="Calibri" w:eastAsia="Calibri" w:hAnsi="Calibri"/>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jc w:val="right"/>
    </w:pPr>
    <w:r>
      <w:rPr>
        <w:rFonts w:ascii="Calibri" w:cs="Calibri" w:eastAsia="Calibri" w:hAnsi="Calibri"/>
        <w:color w:val="64748B"/>
        <w:sz w:val="18"/>
        <w:szCs w:val="18"/>
      </w:rPr>
      <w:t xml:space="preserve">Model Monitoring Platform — BRD Workflow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E3A8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Model Monitoring Platform - Workflow 1</dc:title>
  <dc:creator>Business Analyst</dc:creator>
  <dc:description>BRD for Workflow 1: Landing Page &amp; Authentication</dc:description>
  <cp:lastModifiedBy>Un-named</cp:lastModifiedBy>
  <cp:revision>1</cp:revision>
  <dcterms:created xsi:type="dcterms:W3CDTF">2026-05-07T06:47:39.504Z</dcterms:created>
  <dcterms:modified xsi:type="dcterms:W3CDTF">2026-05-07T06:47:39.504Z</dcterms:modified>
</cp:coreProperties>
</file>

<file path=docProps/custom.xml><?xml version="1.0" encoding="utf-8"?>
<Properties xmlns="http://schemas.openxmlformats.org/officeDocument/2006/custom-properties" xmlns:vt="http://schemas.openxmlformats.org/officeDocument/2006/docPropsVTypes"/>
</file>