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E3A8A"/>
          <w:sz w:val="28"/>
          <w:szCs w:val="28"/>
        </w:rPr>
        <w:t xml:space="preserve">BUSINESS REQUIREMENTS DOCUMENT</w:t>
      </w:r>
    </w:p>
    <w:p>
      <w:pPr>
        <w:spacing w:after="80"/>
        <w:jc w:val="center"/>
      </w:pPr>
      <w:r>
        <w:rPr>
          <w:rFonts w:ascii="Arial" w:cs="Arial" w:eastAsia="Arial" w:hAnsi="Arial"/>
          <w:b/>
          <w:bCs/>
          <w:color w:val="1E293B"/>
          <w:sz w:val="36"/>
          <w:szCs w:val="36"/>
        </w:rPr>
        <w:t xml:space="preserve">Model Monitoring Platform</w:t>
      </w:r>
    </w:p>
    <w:p>
      <w:pPr>
        <w:spacing w:after="280"/>
        <w:jc w:val="center"/>
      </w:pPr>
      <w:r>
        <w:rPr>
          <w:rFonts w:ascii="Arial" w:cs="Arial" w:eastAsia="Arial" w:hAnsi="Arial"/>
          <w:i/>
          <w:iCs/>
          <w:color w:val="64748B"/>
          <w:sz w:val="22"/>
          <w:szCs w:val="22"/>
        </w:rPr>
        <w:t xml:space="preserve">Enterprise-Grade Agentic Model Monitoring Solution</w:t>
      </w:r>
    </w:p>
    <w:p>
      <w:pPr>
        <w:spacing w:after="80"/>
        <w:jc w:val="center"/>
      </w:pPr>
      <w:r>
        <w:rPr>
          <w:rFonts w:ascii="Arial" w:cs="Arial" w:eastAsia="Arial" w:hAnsi="Arial"/>
          <w:b/>
          <w:bCs/>
          <w:color w:val="1E3A8A"/>
          <w:sz w:val="26"/>
          <w:szCs w:val="26"/>
        </w:rPr>
        <w:t xml:space="preserve">Workflow 2 — Admin: Manage Model Inventory</w:t>
      </w:r>
    </w:p>
    <w:p>
      <w:pPr>
        <w:spacing w:after="360"/>
        <w:jc w:val="center"/>
      </w:pPr>
      <w:r>
        <w:rPr>
          <w:rFonts w:ascii="Arial" w:cs="Arial" w:eastAsia="Arial" w:hAnsi="Arial"/>
          <w:i/>
          <w:iCs/>
          <w:color w:val="64748B"/>
          <w:sz w:val="20"/>
          <w:szCs w:val="20"/>
        </w:rPr>
        <w:t xml:space="preserve">Inventory List • Bulk Upload • Single Add • Category Labels • Add Data • Soft Delete &amp;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Attribute</w:t>
            </w:r>
          </w:p>
        </w:tc>
        <w:tc>
          <w:tcPr>
            <w:tcW w:type="dxa" w:w="6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Value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Document Title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BRD — Workflow 2: Admin — Manage Model Inventory</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Version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Status</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Draft for Review</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May 2026</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Workflow Coverage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Inventory list, bulk upload, single-model registration, downloadable template, category label configuration, Add Data, soft delete &amp; restoration request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Document Owner</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Product / Business Analyst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Distribution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Development Team, Architects, Security, QA, Governance</w:t>
            </w:r>
          </w:p>
        </w:tc>
      </w:tr>
    </w:tbl>
    <w:p>
      <w:r>
        <w:br w:type="page"/>
      </w:r>
    </w:p>
    <w:p>
      <w:pPr>
        <w:pStyle w:val="Heading1"/>
        <w:spacing w:after="200" w:before="320"/>
      </w:pPr>
      <w:r>
        <w:rPr>
          <w:rFonts w:ascii="Arial" w:cs="Arial" w:eastAsia="Arial" w:hAnsi="Arial"/>
          <w:b/>
          <w:bCs/>
          <w:color w:val="1E3A8A"/>
          <w:sz w:val="32"/>
          <w:szCs w:val="32"/>
        </w:rPr>
        <w:t xml:space="preserve">Document Control</w:t>
      </w:r>
    </w:p>
    <w:p>
      <w:pPr>
        <w:pStyle w:val="Heading3"/>
        <w:spacing w:after="100" w:before="180"/>
      </w:pPr>
      <w:r>
        <w:rPr>
          <w:rFonts w:ascii="Arial" w:cs="Arial" w:eastAsia="Arial" w:hAnsi="Arial"/>
          <w:b/>
          <w:bCs/>
          <w:color w:val="1E293B"/>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480"/>
        <w:gridCol w:w="2240"/>
        <w:gridCol w:w="4400"/>
      </w:tblGrid>
      <w:tr>
        <w:trPr>
          <w:tblHeader/>
        </w:trPr>
        <w:tc>
          <w:tcPr>
            <w:tcW w:type="dxa" w:w="1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Version</w:t>
            </w:r>
          </w:p>
        </w:tc>
        <w:tc>
          <w:tcPr>
            <w:tcW w:type="dxa" w:w="14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Date</w:t>
            </w:r>
          </w:p>
        </w:tc>
        <w:tc>
          <w:tcPr>
            <w:tcW w:type="dxa" w:w="2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Author</w:t>
            </w:r>
          </w:p>
        </w:tc>
        <w:tc>
          <w:tcPr>
            <w:tcW w:type="dxa" w:w="4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Description of Change</w:t>
            </w:r>
          </w:p>
        </w:tc>
      </w:tr>
      <w:tr>
        <w:tc>
          <w:tcPr>
            <w:tcW w:type="dxa" w:w="1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0.1</w:t>
            </w:r>
          </w:p>
        </w:tc>
        <w:tc>
          <w:tcPr>
            <w:tcW w:type="dxa" w:w="1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May 2026</w:t>
            </w:r>
          </w:p>
        </w:tc>
        <w:tc>
          <w:tcPr>
            <w:tcW w:type="dxa" w:w="2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BA / Product</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Initial draft of Workflow 2 — Manage Model Inventory</w:t>
            </w:r>
          </w:p>
        </w:tc>
      </w:tr>
      <w:tr>
        <w:tc>
          <w:tcPr>
            <w:tcW w:type="dxa" w:w="1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1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May 2026</w:t>
            </w:r>
          </w:p>
        </w:tc>
        <w:tc>
          <w:tcPr>
            <w:tcW w:type="dxa" w:w="2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BA / Product</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Stakeholder decisions captured (12 gaps closed); template fields confirmed; baseline for development</w:t>
            </w:r>
          </w:p>
        </w:tc>
      </w:tr>
    </w:tbl>
    <w:p>
      <w:pPr>
        <w:pStyle w:val="Heading3"/>
        <w:spacing w:after="100" w:before="180"/>
      </w:pPr>
      <w:r>
        <w:rPr>
          <w:rFonts w:ascii="Arial" w:cs="Arial" w:eastAsia="Arial" w:hAnsi="Arial"/>
          <w:b/>
          <w:bCs/>
          <w:color w:val="1E293B"/>
          <w:sz w:val="22"/>
          <w:szCs w:val="22"/>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Role</w:t>
            </w:r>
          </w:p>
        </w:tc>
        <w:tc>
          <w:tcPr>
            <w:tcW w:type="dxa" w:w="2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Name</w:t>
            </w:r>
          </w:p>
        </w:tc>
        <w:tc>
          <w:tcPr>
            <w:tcW w:type="dxa" w:w="2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Signature</w:t>
            </w:r>
          </w:p>
        </w:tc>
        <w:tc>
          <w:tcPr>
            <w:tcW w:type="dxa" w:w="2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Date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Business Sponsor</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Product Owner</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Tech Lead / Architect</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Security / Governance Lead</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QA Lead</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bl>
    <w:p>
      <w:r>
        <w:br w:type="page"/>
      </w:r>
    </w:p>
    <w:p>
      <w:pPr>
        <w:pStyle w:val="Heading1"/>
        <w:spacing w:after="200" w:before="320"/>
      </w:pPr>
      <w:r>
        <w:rPr>
          <w:rFonts w:ascii="Arial" w:cs="Arial" w:eastAsia="Arial" w:hAnsi="Arial"/>
          <w:b/>
          <w:bCs/>
          <w:color w:val="1E3A8A"/>
          <w:sz w:val="32"/>
          <w:szCs w:val="32"/>
        </w:rPr>
        <w:t xml:space="preserve">Table of Contents</w:t>
      </w:r>
    </w:p>
    <w:p>
      <w:pPr>
        <w:spacing w:after="160"/>
      </w:pPr>
      <w:r>
        <w:rPr>
          <w:rFonts w:ascii="Arial" w:cs="Arial" w:eastAsia="Arial" w:hAnsi="Arial"/>
          <w:i/>
          <w:iCs/>
          <w:color w:val="64748B"/>
        </w:rPr>
        <w:t xml:space="preserve">This BRD is organised into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85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Section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Introduction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Business Context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Workflow Overview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Functional Requirements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4.1  Inventory List 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4.2  Bulk Upload of Models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4.3  Add Single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4.4  Downloadable Inventory Template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4.5  Category Label Configuration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4.6  Add Data Action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4.7  Soft Delete &amp; Archival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4.8  Restoration Request Workflow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4.9  Hard Delete after Retention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4.10 Audit Logging</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4.11 Permissions &amp; Access Control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Non-Functional Requirements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UI / UX References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Open Items and Parked Gaps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Glossary</w:t>
            </w:r>
          </w:p>
        </w:tc>
      </w:tr>
    </w:tbl>
    <w:p>
      <w:r>
        <w:br w:type="page"/>
      </w:r>
    </w:p>
    <w:p>
      <w:pPr>
        <w:pStyle w:val="Heading1"/>
        <w:spacing w:after="200" w:before="320"/>
      </w:pPr>
      <w:r>
        <w:rPr>
          <w:rFonts w:ascii="Arial" w:cs="Arial" w:eastAsia="Arial" w:hAnsi="Arial"/>
          <w:b/>
          <w:bCs/>
          <w:color w:val="1E3A8A"/>
          <w:sz w:val="32"/>
          <w:szCs w:val="32"/>
        </w:rPr>
        <w:t xml:space="preserve">1. Introduction</w:t>
      </w:r>
    </w:p>
    <w:p>
      <w:pPr>
        <w:pStyle w:val="Heading2"/>
        <w:spacing w:after="140" w:before="240"/>
      </w:pPr>
      <w:r>
        <w:rPr>
          <w:rFonts w:ascii="Arial" w:cs="Arial" w:eastAsia="Arial" w:hAnsi="Arial"/>
          <w:b/>
          <w:bCs/>
          <w:color w:val="1E3A8A"/>
          <w:sz w:val="26"/>
          <w:szCs w:val="26"/>
        </w:rPr>
        <w:t xml:space="preserve">1.1 Purpose</w:t>
      </w:r>
    </w:p>
    <w:p>
      <w:pPr>
        <w:spacing w:after="160" w:line="300"/>
        <w:jc w:val="both"/>
      </w:pPr>
      <w:r>
        <w:rPr>
          <w:rFonts w:ascii="Arial" w:cs="Arial" w:eastAsia="Arial" w:hAnsi="Arial"/>
        </w:rPr>
        <w:t xml:space="preserve">This Business Requirements Document (BRD) defines the functional and non-functional requirements for the Manage Model Inventory workflow of the Model Monitoring Platform. The model inventory is the foundational system of record for every model under monitoring on the platform, and this workflow defines how Admins register, manage, archive, and restore models throughout their lifecycle. This document serves as the authoritative implementation guide for the development, security, and quality assurance teams for this workflow.</w:t>
      </w:r>
    </w:p>
    <w:p>
      <w:pPr>
        <w:pStyle w:val="Heading2"/>
        <w:spacing w:after="140" w:before="240"/>
      </w:pPr>
      <w:r>
        <w:rPr>
          <w:rFonts w:ascii="Arial" w:cs="Arial" w:eastAsia="Arial" w:hAnsi="Arial"/>
          <w:b/>
          <w:bCs/>
          <w:color w:val="1E3A8A"/>
          <w:sz w:val="26"/>
          <w:szCs w:val="26"/>
        </w:rPr>
        <w:t xml:space="preserve">1.2 Scope</w:t>
      </w:r>
    </w:p>
    <w:p>
      <w:pPr>
        <w:spacing w:after="160" w:line="300"/>
        <w:jc w:val="both"/>
      </w:pPr>
      <w:r>
        <w:rPr>
          <w:rFonts w:ascii="Arial" w:cs="Arial" w:eastAsia="Arial" w:hAnsi="Arial"/>
        </w:rPr>
        <w:t xml:space="preserve">This BRD covers the following capabilities of Workflow 2 — Admin: Manage Model Inventory:</w:t>
      </w:r>
    </w:p>
    <w:p>
      <w:pPr>
        <w:pStyle w:val="ListParagraph"/>
        <w:numPr>
          <w:ilvl w:val="0"/>
          <w:numId w:val="2"/>
        </w:numPr>
        <w:spacing w:after="80"/>
      </w:pPr>
      <w:r>
        <w:rPr>
          <w:rFonts w:ascii="Arial" w:cs="Arial" w:eastAsia="Arial" w:hAnsi="Arial"/>
        </w:rPr>
        <w:t xml:space="preserve">Inventory list view with mandatory display columns, search, filter, sort, and pagination</w:t>
      </w:r>
    </w:p>
    <w:p>
      <w:pPr>
        <w:pStyle w:val="ListParagraph"/>
        <w:numPr>
          <w:ilvl w:val="0"/>
          <w:numId w:val="2"/>
        </w:numPr>
        <w:spacing w:after="80"/>
      </w:pPr>
      <w:r>
        <w:rPr>
          <w:rFonts w:ascii="Arial" w:cs="Arial" w:eastAsia="Arial" w:hAnsi="Arial"/>
        </w:rPr>
        <w:t xml:space="preserve">Bulk Upload of models via Excel / CSV with schema validation, error preview, and Admin-controlled ingestion</w:t>
      </w:r>
    </w:p>
    <w:p>
      <w:pPr>
        <w:pStyle w:val="ListParagraph"/>
        <w:numPr>
          <w:ilvl w:val="0"/>
          <w:numId w:val="2"/>
        </w:numPr>
        <w:spacing w:after="80"/>
      </w:pPr>
      <w:r>
        <w:rPr>
          <w:rFonts w:ascii="Arial" w:cs="Arial" w:eastAsia="Arial" w:hAnsi="Arial"/>
        </w:rPr>
        <w:t xml:space="preserve">Add Single Model via a manual entry form with the same field set as the bulk template</w:t>
      </w:r>
    </w:p>
    <w:p>
      <w:pPr>
        <w:pStyle w:val="ListParagraph"/>
        <w:numPr>
          <w:ilvl w:val="0"/>
          <w:numId w:val="2"/>
        </w:numPr>
        <w:spacing w:after="80"/>
      </w:pPr>
      <w:r>
        <w:rPr>
          <w:rFonts w:ascii="Arial" w:cs="Arial" w:eastAsia="Arial" w:hAnsi="Arial"/>
        </w:rPr>
        <w:t xml:space="preserve">Downloadable inventory template (Excel format) supplied by the platform</w:t>
      </w:r>
    </w:p>
    <w:p>
      <w:pPr>
        <w:pStyle w:val="ListParagraph"/>
        <w:numPr>
          <w:ilvl w:val="0"/>
          <w:numId w:val="2"/>
        </w:numPr>
        <w:spacing w:after="80"/>
      </w:pPr>
      <w:r>
        <w:rPr>
          <w:rFonts w:ascii="Arial" w:cs="Arial" w:eastAsia="Arial" w:hAnsi="Arial"/>
        </w:rPr>
        <w:t xml:space="preserve">Admin-configurable Category labels (Category, Sub Category 1, Sub Category 2 — defaulting to Geography, Domain, Product)</w:t>
      </w:r>
    </w:p>
    <w:p>
      <w:pPr>
        <w:pStyle w:val="ListParagraph"/>
        <w:numPr>
          <w:ilvl w:val="0"/>
          <w:numId w:val="2"/>
        </w:numPr>
        <w:spacing w:after="80"/>
      </w:pPr>
      <w:r>
        <w:rPr>
          <w:rFonts w:ascii="Arial" w:cs="Arial" w:eastAsia="Arial" w:hAnsi="Arial"/>
        </w:rPr>
        <w:t xml:space="preserve">Add Data action per model — linking the model to a Data Ingestion pipeline configured in Workflow 4</w:t>
      </w:r>
    </w:p>
    <w:p>
      <w:pPr>
        <w:pStyle w:val="ListParagraph"/>
        <w:numPr>
          <w:ilvl w:val="0"/>
          <w:numId w:val="2"/>
        </w:numPr>
        <w:spacing w:after="80"/>
      </w:pPr>
      <w:r>
        <w:rPr>
          <w:rFonts w:ascii="Arial" w:cs="Arial" w:eastAsia="Arial" w:hAnsi="Arial"/>
        </w:rPr>
        <w:t xml:space="preserve">Soft delete and archival of models, with mandatory deletion reason capture</w:t>
      </w:r>
    </w:p>
    <w:p>
      <w:pPr>
        <w:pStyle w:val="ListParagraph"/>
        <w:numPr>
          <w:ilvl w:val="0"/>
          <w:numId w:val="2"/>
        </w:numPr>
        <w:spacing w:after="80"/>
      </w:pPr>
      <w:r>
        <w:rPr>
          <w:rFonts w:ascii="Arial" w:cs="Arial" w:eastAsia="Arial" w:hAnsi="Arial"/>
        </w:rPr>
        <w:t xml:space="preserve">Restoration request workflow routed to the external IT team via the corporate ITSM system</w:t>
      </w:r>
    </w:p>
    <w:p>
      <w:pPr>
        <w:pStyle w:val="ListParagraph"/>
        <w:numPr>
          <w:ilvl w:val="0"/>
          <w:numId w:val="2"/>
        </w:numPr>
        <w:spacing w:after="80"/>
      </w:pPr>
      <w:r>
        <w:rPr>
          <w:rFonts w:ascii="Arial" w:cs="Arial" w:eastAsia="Arial" w:hAnsi="Arial"/>
        </w:rPr>
        <w:t xml:space="preserve">Hard delete of archived models after a configurable retention period</w:t>
      </w:r>
    </w:p>
    <w:p>
      <w:pPr>
        <w:pStyle w:val="ListParagraph"/>
        <w:numPr>
          <w:ilvl w:val="0"/>
          <w:numId w:val="2"/>
        </w:numPr>
        <w:spacing w:after="80"/>
      </w:pPr>
      <w:r>
        <w:rPr>
          <w:rFonts w:ascii="Arial" w:cs="Arial" w:eastAsia="Arial" w:hAnsi="Arial"/>
        </w:rPr>
        <w:t xml:space="preserve">Audit logging of all material inventory actions</w:t>
      </w:r>
    </w:p>
    <w:p>
      <w:pPr>
        <w:pStyle w:val="ListParagraph"/>
        <w:numPr>
          <w:ilvl w:val="0"/>
          <w:numId w:val="2"/>
        </w:numPr>
        <w:spacing w:after="80"/>
      </w:pPr>
      <w:r>
        <w:rPr>
          <w:rFonts w:ascii="Arial" w:cs="Arial" w:eastAsia="Arial" w:hAnsi="Arial"/>
        </w:rPr>
        <w:t xml:space="preserve">Permission and access scoping (Admin-only for write actions)</w:t>
      </w:r>
    </w:p>
    <w:p>
      <w:pPr>
        <w:spacing w:after="160" w:line="300"/>
        <w:jc w:val="both"/>
      </w:pPr>
      <w:r>
        <w:rPr>
          <w:rFonts w:ascii="Arial" w:cs="Arial" w:eastAsia="Arial" w:hAnsi="Arial"/>
        </w:rPr>
        <w:t xml:space="preserve">Out of scope for this workflow document: the Admin-side configuration of monitoring metrics and thresholds (Workflow 3), the Data Ingestion pipeline configuration the Add Data action links to (Workflow 4), Access Control Center user provisioning (Workflow 5), Scheduler set-up (Workflow 6), and the read-only inventory views consumed by User and Viewer roles (Workflows 9 and 14).</w:t>
      </w:r>
    </w:p>
    <w:p>
      <w:pPr>
        <w:pStyle w:val="Heading2"/>
        <w:spacing w:after="140" w:before="240"/>
      </w:pPr>
      <w:r>
        <w:rPr>
          <w:rFonts w:ascii="Arial" w:cs="Arial" w:eastAsia="Arial" w:hAnsi="Arial"/>
          <w:b/>
          <w:bCs/>
          <w:color w:val="1E3A8A"/>
          <w:sz w:val="26"/>
          <w:szCs w:val="26"/>
        </w:rPr>
        <w:t xml:space="preserve">1.3 Audience</w:t>
      </w:r>
    </w:p>
    <w:p>
      <w:pPr>
        <w:spacing w:after="120"/>
      </w:pPr>
      <w:r>
        <w:rPr>
          <w:rFonts w:ascii="Arial" w:cs="Arial" w:eastAsia="Arial" w:hAnsi="Arial"/>
        </w:rPr>
        <w:t xml:space="preserve">This document is intended for the following stakeholders:</w:t>
      </w:r>
    </w:p>
    <w:p>
      <w:pPr>
        <w:pStyle w:val="ListParagraph"/>
        <w:numPr>
          <w:ilvl w:val="0"/>
          <w:numId w:val="2"/>
        </w:numPr>
        <w:spacing w:after="80"/>
      </w:pPr>
      <w:r>
        <w:rPr>
          <w:rFonts w:ascii="Arial" w:cs="Arial" w:eastAsia="Arial" w:hAnsi="Arial"/>
        </w:rPr>
        <w:t xml:space="preserve">Development team (frontend and backend engineers)</w:t>
      </w:r>
    </w:p>
    <w:p>
      <w:pPr>
        <w:pStyle w:val="ListParagraph"/>
        <w:numPr>
          <w:ilvl w:val="0"/>
          <w:numId w:val="2"/>
        </w:numPr>
        <w:spacing w:after="80"/>
      </w:pPr>
      <w:r>
        <w:rPr>
          <w:rFonts w:ascii="Arial" w:cs="Arial" w:eastAsia="Arial" w:hAnsi="Arial"/>
        </w:rPr>
        <w:t xml:space="preserve">Solution architects and technical leads</w:t>
      </w:r>
    </w:p>
    <w:p>
      <w:pPr>
        <w:pStyle w:val="ListParagraph"/>
        <w:numPr>
          <w:ilvl w:val="0"/>
          <w:numId w:val="2"/>
        </w:numPr>
        <w:spacing w:after="80"/>
      </w:pPr>
      <w:r>
        <w:rPr>
          <w:rFonts w:ascii="Arial" w:cs="Arial" w:eastAsia="Arial" w:hAnsi="Arial"/>
        </w:rPr>
        <w:t xml:space="preserve">Information security and governance teams</w:t>
      </w:r>
    </w:p>
    <w:p>
      <w:pPr>
        <w:pStyle w:val="ListParagraph"/>
        <w:numPr>
          <w:ilvl w:val="0"/>
          <w:numId w:val="2"/>
        </w:numPr>
        <w:spacing w:after="80"/>
      </w:pPr>
      <w:r>
        <w:rPr>
          <w:rFonts w:ascii="Arial" w:cs="Arial" w:eastAsia="Arial" w:hAnsi="Arial"/>
        </w:rPr>
        <w:t xml:space="preserve">Quality assurance and test engineers</w:t>
      </w:r>
    </w:p>
    <w:p>
      <w:pPr>
        <w:pStyle w:val="ListParagraph"/>
        <w:numPr>
          <w:ilvl w:val="0"/>
          <w:numId w:val="2"/>
        </w:numPr>
        <w:spacing w:after="80"/>
      </w:pPr>
      <w:r>
        <w:rPr>
          <w:rFonts w:ascii="Arial" w:cs="Arial" w:eastAsia="Arial" w:hAnsi="Arial"/>
        </w:rPr>
        <w:t xml:space="preserve">Product owners and business stakeholders</w:t>
      </w:r>
    </w:p>
    <w:p>
      <w:pPr>
        <w:pStyle w:val="ListParagraph"/>
        <w:numPr>
          <w:ilvl w:val="0"/>
          <w:numId w:val="2"/>
        </w:numPr>
        <w:spacing w:after="80"/>
      </w:pPr>
      <w:r>
        <w:rPr>
          <w:rFonts w:ascii="Arial" w:cs="Arial" w:eastAsia="Arial" w:hAnsi="Arial"/>
        </w:rPr>
        <w:t xml:space="preserve">UX / UI designers and corporate brand custodians</w:t>
      </w:r>
    </w:p>
    <w:p>
      <w:pPr>
        <w:pStyle w:val="ListParagraph"/>
        <w:numPr>
          <w:ilvl w:val="0"/>
          <w:numId w:val="2"/>
        </w:numPr>
        <w:spacing w:after="80"/>
      </w:pPr>
      <w:r>
        <w:rPr>
          <w:rFonts w:ascii="Arial" w:cs="Arial" w:eastAsia="Arial" w:hAnsi="Arial"/>
        </w:rPr>
        <w:t xml:space="preserve">Platform operations and ITSM integration owners</w:t>
      </w:r>
    </w:p>
    <w:p>
      <w:pPr>
        <w:pStyle w:val="Heading2"/>
        <w:spacing w:after="140" w:before="240"/>
      </w:pPr>
      <w:r>
        <w:rPr>
          <w:rFonts w:ascii="Arial" w:cs="Arial" w:eastAsia="Arial" w:hAnsi="Arial"/>
          <w:b/>
          <w:bCs/>
          <w:color w:val="1E3A8A"/>
          <w:sz w:val="26"/>
          <w:szCs w:val="26"/>
        </w:rPr>
        <w:t xml:space="preserve">1.4 Document Conventions</w:t>
      </w:r>
    </w:p>
    <w:p>
      <w:pPr>
        <w:spacing w:after="160" w:line="300"/>
        <w:jc w:val="both"/>
      </w:pPr>
      <w:r>
        <w:rPr>
          <w:rFonts w:ascii="Arial" w:cs="Arial" w:eastAsia="Arial" w:hAnsi="Arial"/>
        </w:rPr>
        <w:t xml:space="preserve">Requirement identifiers in this document follow the pattern WF2-XXX-NNN, where XXX denotes the functional area (e.g., LST for inventory list, BLK for bulk upload, ADD for single add, CAT for category configuration, DEL for delete and restoration, AUD for audit). The keywords “must”, “shall”, and “will” denote mandatory requirements; “should” denotes recommended requirements; and “may” denotes optional requirements.</w:t>
      </w:r>
    </w:p>
    <w:p>
      <w:pPr>
        <w:pStyle w:val="Heading1"/>
        <w:spacing w:after="200" w:before="320"/>
      </w:pPr>
      <w:r>
        <w:rPr>
          <w:rFonts w:ascii="Arial" w:cs="Arial" w:eastAsia="Arial" w:hAnsi="Arial"/>
          <w:b/>
          <w:bCs/>
          <w:color w:val="1E3A8A"/>
          <w:sz w:val="32"/>
          <w:szCs w:val="32"/>
        </w:rPr>
        <w:t xml:space="preserve">2. Business Context</w:t>
      </w:r>
    </w:p>
    <w:p>
      <w:pPr>
        <w:pStyle w:val="Heading2"/>
        <w:spacing w:after="140" w:before="240"/>
      </w:pPr>
      <w:r>
        <w:rPr>
          <w:rFonts w:ascii="Arial" w:cs="Arial" w:eastAsia="Arial" w:hAnsi="Arial"/>
          <w:b/>
          <w:bCs/>
          <w:color w:val="1E3A8A"/>
          <w:sz w:val="26"/>
          <w:szCs w:val="26"/>
        </w:rPr>
        <w:t xml:space="preserve">2.1 Background</w:t>
      </w:r>
    </w:p>
    <w:p>
      <w:pPr>
        <w:spacing w:after="160" w:line="300"/>
        <w:jc w:val="both"/>
      </w:pPr>
      <w:r>
        <w:rPr>
          <w:rFonts w:ascii="Arial" w:cs="Arial" w:eastAsia="Arial" w:hAnsi="Arial"/>
        </w:rPr>
        <w:t xml:space="preserve">The Model Monitoring Platform requires a reliable, governed inventory of every model that is to be monitored. The inventory is the entry point for every downstream workflow: monitoring jobs only run against models that exist in the inventory, ingestion pipelines only attach to models that have been registered, and audit reports only cover models that are in the catalogue. As the organisation operates a portfolio of hundreds of models across business units, the inventory must support both efficient bulk onboarding and precise single-model registration, while preserving full lifecycle history for audit and regulatory purposes.</w:t>
      </w:r>
    </w:p>
    <w:p>
      <w:pPr>
        <w:pStyle w:val="Heading2"/>
        <w:spacing w:after="140" w:before="240"/>
      </w:pPr>
      <w:r>
        <w:rPr>
          <w:rFonts w:ascii="Arial" w:cs="Arial" w:eastAsia="Arial" w:hAnsi="Arial"/>
          <w:b/>
          <w:bCs/>
          <w:color w:val="1E3A8A"/>
          <w:sz w:val="26"/>
          <w:szCs w:val="26"/>
        </w:rPr>
        <w:t xml:space="preserve">2.2 Business Drivers</w:t>
      </w:r>
    </w:p>
    <w:p>
      <w:pPr>
        <w:pStyle w:val="ListParagraph"/>
        <w:numPr>
          <w:ilvl w:val="0"/>
          <w:numId w:val="2"/>
        </w:numPr>
        <w:spacing w:after="80"/>
      </w:pPr>
      <w:r>
        <w:rPr>
          <w:rFonts w:ascii="Arial" w:cs="Arial" w:eastAsia="Arial" w:hAnsi="Arial"/>
        </w:rPr>
        <w:t xml:space="preserve">A single, governed registry of all monitored models, enabling consistent oversight across the portfolio</w:t>
      </w:r>
    </w:p>
    <w:p>
      <w:pPr>
        <w:pStyle w:val="ListParagraph"/>
        <w:numPr>
          <w:ilvl w:val="0"/>
          <w:numId w:val="2"/>
        </w:numPr>
        <w:spacing w:after="80"/>
      </w:pPr>
      <w:r>
        <w:rPr>
          <w:rFonts w:ascii="Arial" w:cs="Arial" w:eastAsia="Arial" w:hAnsi="Arial"/>
        </w:rPr>
        <w:t xml:space="preserve">Efficient onboarding of large numbers of models through a structured bulk upload supported by a downloadable template</w:t>
      </w:r>
    </w:p>
    <w:p>
      <w:pPr>
        <w:pStyle w:val="ListParagraph"/>
        <w:numPr>
          <w:ilvl w:val="0"/>
          <w:numId w:val="2"/>
        </w:numPr>
        <w:spacing w:after="80"/>
      </w:pPr>
      <w:r>
        <w:rPr>
          <w:rFonts w:ascii="Arial" w:cs="Arial" w:eastAsia="Arial" w:hAnsi="Arial"/>
        </w:rPr>
        <w:t xml:space="preserve">Flexibility in classification through Admin-configurable Category labels that can be tailored to the organisation's preferred taxonomy</w:t>
      </w:r>
    </w:p>
    <w:p>
      <w:pPr>
        <w:pStyle w:val="ListParagraph"/>
        <w:numPr>
          <w:ilvl w:val="0"/>
          <w:numId w:val="2"/>
        </w:numPr>
        <w:spacing w:after="80"/>
      </w:pPr>
      <w:r>
        <w:rPr>
          <w:rFonts w:ascii="Arial" w:cs="Arial" w:eastAsia="Arial" w:hAnsi="Arial"/>
        </w:rPr>
        <w:t xml:space="preserve">Visibility of upcoming monitoring obligations through a Due In indicator, supporting timely operational action</w:t>
      </w:r>
    </w:p>
    <w:p>
      <w:pPr>
        <w:pStyle w:val="ListParagraph"/>
        <w:numPr>
          <w:ilvl w:val="0"/>
          <w:numId w:val="2"/>
        </w:numPr>
        <w:spacing w:after="80"/>
      </w:pPr>
      <w:r>
        <w:rPr>
          <w:rFonts w:ascii="Arial" w:cs="Arial" w:eastAsia="Arial" w:hAnsi="Arial"/>
        </w:rPr>
        <w:t xml:space="preserve">Preservation of historical model records through soft delete and archival, with controlled restoration via the corporate ITSM process</w:t>
      </w:r>
    </w:p>
    <w:p>
      <w:pPr>
        <w:pStyle w:val="ListParagraph"/>
        <w:numPr>
          <w:ilvl w:val="0"/>
          <w:numId w:val="2"/>
        </w:numPr>
        <w:spacing w:after="80"/>
      </w:pPr>
      <w:r>
        <w:rPr>
          <w:rFonts w:ascii="Arial" w:cs="Arial" w:eastAsia="Arial" w:hAnsi="Arial"/>
        </w:rPr>
        <w:t xml:space="preserve">Full auditability of inventory changes for internal audit, model risk management, and external regulatory review</w:t>
      </w:r>
    </w:p>
    <w:p>
      <w:pPr>
        <w:pStyle w:val="Heading2"/>
        <w:spacing w:after="140" w:before="240"/>
      </w:pPr>
      <w:r>
        <w:rPr>
          <w:rFonts w:ascii="Arial" w:cs="Arial" w:eastAsia="Arial" w:hAnsi="Arial"/>
          <w:b/>
          <w:bCs/>
          <w:color w:val="1E3A8A"/>
          <w:sz w:val="26"/>
          <w:szCs w:val="26"/>
        </w:rPr>
        <w:t xml:space="preserve">2.3 Key Stakeholder Decisions</w:t>
      </w:r>
    </w:p>
    <w:p>
      <w:pPr>
        <w:spacing w:after="160" w:line="300"/>
        <w:jc w:val="both"/>
      </w:pPr>
      <w:r>
        <w:rPr>
          <w:rFonts w:ascii="Arial" w:cs="Arial" w:eastAsia="Arial" w:hAnsi="Arial"/>
        </w:rPr>
        <w:t xml:space="preserve">The following decisions were captured during requirements elaboration and are baked into the requirements that follow. Open Items captured in Section 7 are decisions deferred to a later phase or to be confirmed by the relevant governance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80"/>
        <w:gridCol w:w="43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4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Decision Topic</w:t>
            </w:r>
          </w:p>
        </w:tc>
        <w:tc>
          <w:tcPr>
            <w:tcW w:type="dxa" w:w="43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Resolution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Single-model registration</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Both Bulk Upload and an Add Single Model form are supported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Edit existing model metadata</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No in-place edit. To change metadata, Admin deletes (soft delete) and re-registers the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Search / filter / sort on inventory</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Standard global search, multi-column filtering, and column sorting all supported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error handling</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Preview screen with errors highlighted; Admin chooses to proceed (valid rows only) or cancel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 label rename impact</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Going forward only — existing models retain prior labels; new models use the renamed labels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action behaviour</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Links the model to a Data Ingestion pipeline configured in Workflow 4</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calculation</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Calendar days from Monitoring Start Date plus Monitoring Frequency, recalculated after each successful run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approver</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External IT team via ITSM ticket — outside the platform's RBAC</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Configurable retention period after archival (default 7 years, aligned to Foundational BRD audit retention)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delete</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Not supported — single-model delete only, per row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11</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logging</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inventory actions audit-logged per the Foundational BRD pattern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12</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Permissions</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Admin-only for all write actions in this workflow</w:t>
            </w:r>
          </w:p>
        </w:tc>
      </w:tr>
    </w:tbl>
    <w:p>
      <w:pPr>
        <w:pStyle w:val="Heading1"/>
        <w:spacing w:after="200" w:before="320"/>
      </w:pPr>
      <w:r>
        <w:rPr>
          <w:rFonts w:ascii="Arial" w:cs="Arial" w:eastAsia="Arial" w:hAnsi="Arial"/>
          <w:b/>
          <w:bCs/>
          <w:color w:val="1E3A8A"/>
          <w:sz w:val="32"/>
          <w:szCs w:val="32"/>
        </w:rPr>
        <w:t xml:space="preserve">3. Workflow Overview</w:t>
      </w:r>
    </w:p>
    <w:p>
      <w:pPr>
        <w:pStyle w:val="Heading2"/>
        <w:spacing w:after="140" w:before="240"/>
      </w:pPr>
      <w:r>
        <w:rPr>
          <w:rFonts w:ascii="Arial" w:cs="Arial" w:eastAsia="Arial" w:hAnsi="Arial"/>
          <w:b/>
          <w:bCs/>
          <w:color w:val="1E3A8A"/>
          <w:sz w:val="26"/>
          <w:szCs w:val="26"/>
        </w:rPr>
        <w:t xml:space="preserve">3.1 High-Level Admin Journey</w:t>
      </w:r>
    </w:p>
    <w:p>
      <w:pPr>
        <w:spacing w:after="160" w:line="300"/>
        <w:jc w:val="both"/>
      </w:pPr>
      <w:r>
        <w:rPr>
          <w:rFonts w:ascii="Arial" w:cs="Arial" w:eastAsia="Arial" w:hAnsi="Arial"/>
        </w:rPr>
        <w:t xml:space="preserve">The Manage Model Inventory workflow follows the journey below from an Admin landing on the inventory tile through to a model being registered, attached to data, and (when needed) archived and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80"/>
        <w:gridCol w:w="63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2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Step</w:t>
            </w:r>
          </w:p>
        </w:tc>
        <w:tc>
          <w:tcPr>
            <w:tcW w:type="dxa" w:w="63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Description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Land on Inventory</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clicks the “Manage Model Inventory” tile from the Admin homepage and sees the inventory list with mandatory columns, search, filter, sort, and pagination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Configure Category Labels (one-time / as needed)</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reviews and optionally renames the three Category labels (Category, Sub Category 1, Sub Category 2). Renames apply to new models only</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Register Models</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chooses one of: (a) download template → fill → bulk upload, or (b) Add Single Model form. Schema validation runs in both paths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Review &amp; Confirm Bulk Upload</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bulk upload, system shows a preview with error rows highlighted. Admin chooses “Proceed (valid rows only)” or “Cancel”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Models Appear in Inventory</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Successfully validated models are persisted, become visible to Users (Workflow 9) and Viewers (Workflow 14) per their access scope, and start being eligible for monitoring</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Attach Data via Add Data</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For models without an attached pipeline, Admin clicks Add Data on the row to link the model to a Data Ingestion pipeline (configured in Workflow 4). Status flips to “Data Added” once linked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Monitor Due In</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Due In column tracks the time remaining to the next monitoring obligation, colour-coded (default / orange / red) to surface upcoming and overdue items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 Delete (when needed)</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clicks Delete on a row, confirms with a mandatory reason. The model is marked deleted and moved to the Archived 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Request Restoration</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From the Archived view, Admin raises a Restoration Request which generates an ITSM ticket to the external IT team. Decision is communicated by email and reflected in the Archived 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After the configurable retention period elapses, archived models are eligible for hard deletion through a Governance-controlled purge process (Workflow 7)</w:t>
            </w:r>
          </w:p>
        </w:tc>
      </w:tr>
    </w:tbl>
    <w:p>
      <w:pPr>
        <w:pStyle w:val="Heading2"/>
        <w:spacing w:after="140" w:before="240"/>
      </w:pPr>
      <w:r>
        <w:rPr>
          <w:rFonts w:ascii="Arial" w:cs="Arial" w:eastAsia="Arial" w:hAnsi="Arial"/>
          <w:b/>
          <w:bCs/>
          <w:color w:val="1E3A8A"/>
          <w:sz w:val="26"/>
          <w:szCs w:val="26"/>
        </w:rPr>
        <w:t xml:space="preserve">3.2 Screens in Scope</w:t>
      </w:r>
    </w:p>
    <w:p>
      <w:pPr>
        <w:spacing w:after="120"/>
      </w:pPr>
      <w:r>
        <w:rPr>
          <w:rFonts w:ascii="Arial" w:cs="Arial" w:eastAsia="Arial" w:hAnsi="Arial"/>
        </w:rPr>
        <w:t xml:space="preserve">The workflow comprises the following screens, each detailed in Section 4:</w:t>
      </w:r>
    </w:p>
    <w:p>
      <w:pPr>
        <w:pStyle w:val="ListParagraph"/>
        <w:numPr>
          <w:ilvl w:val="0"/>
          <w:numId w:val="2"/>
        </w:numPr>
        <w:spacing w:after="80"/>
      </w:pPr>
      <w:r>
        <w:rPr>
          <w:rFonts w:ascii="Arial" w:cs="Arial" w:eastAsia="Arial" w:hAnsi="Arial"/>
        </w:rPr>
        <w:t xml:space="preserve">Screen 1: Inventory List (Active models)</w:t>
      </w:r>
    </w:p>
    <w:p>
      <w:pPr>
        <w:pStyle w:val="ListParagraph"/>
        <w:numPr>
          <w:ilvl w:val="0"/>
          <w:numId w:val="2"/>
        </w:numPr>
        <w:spacing w:after="80"/>
      </w:pPr>
      <w:r>
        <w:rPr>
          <w:rFonts w:ascii="Arial" w:cs="Arial" w:eastAsia="Arial" w:hAnsi="Arial"/>
        </w:rPr>
        <w:t xml:space="preserve">Screen 2: Add Single Model — manual entry form</w:t>
      </w:r>
    </w:p>
    <w:p>
      <w:pPr>
        <w:pStyle w:val="ListParagraph"/>
        <w:numPr>
          <w:ilvl w:val="0"/>
          <w:numId w:val="2"/>
        </w:numPr>
        <w:spacing w:after="80"/>
      </w:pPr>
      <w:r>
        <w:rPr>
          <w:rFonts w:ascii="Arial" w:cs="Arial" w:eastAsia="Arial" w:hAnsi="Arial"/>
        </w:rPr>
        <w:t xml:space="preserve">Screen 3: Bulk Upload — file selection</w:t>
      </w:r>
    </w:p>
    <w:p>
      <w:pPr>
        <w:pStyle w:val="ListParagraph"/>
        <w:numPr>
          <w:ilvl w:val="0"/>
          <w:numId w:val="2"/>
        </w:numPr>
        <w:spacing w:after="80"/>
      </w:pPr>
      <w:r>
        <w:rPr>
          <w:rFonts w:ascii="Arial" w:cs="Arial" w:eastAsia="Arial" w:hAnsi="Arial"/>
        </w:rPr>
        <w:t xml:space="preserve">Screen 4: Bulk Upload — validation preview with errors highlighted</w:t>
      </w:r>
    </w:p>
    <w:p>
      <w:pPr>
        <w:pStyle w:val="ListParagraph"/>
        <w:numPr>
          <w:ilvl w:val="0"/>
          <w:numId w:val="2"/>
        </w:numPr>
        <w:spacing w:after="80"/>
      </w:pPr>
      <w:r>
        <w:rPr>
          <w:rFonts w:ascii="Arial" w:cs="Arial" w:eastAsia="Arial" w:hAnsi="Arial"/>
        </w:rPr>
        <w:t xml:space="preserve">Screen 5: Bulk Upload — confirmation result</w:t>
      </w:r>
    </w:p>
    <w:p>
      <w:pPr>
        <w:pStyle w:val="ListParagraph"/>
        <w:numPr>
          <w:ilvl w:val="0"/>
          <w:numId w:val="2"/>
        </w:numPr>
        <w:spacing w:after="80"/>
      </w:pPr>
      <w:r>
        <w:rPr>
          <w:rFonts w:ascii="Arial" w:cs="Arial" w:eastAsia="Arial" w:hAnsi="Arial"/>
        </w:rPr>
        <w:t xml:space="preserve">Screen 6: Category Label Configuration</w:t>
      </w:r>
    </w:p>
    <w:p>
      <w:pPr>
        <w:pStyle w:val="ListParagraph"/>
        <w:numPr>
          <w:ilvl w:val="0"/>
          <w:numId w:val="2"/>
        </w:numPr>
        <w:spacing w:after="80"/>
      </w:pPr>
      <w:r>
        <w:rPr>
          <w:rFonts w:ascii="Arial" w:cs="Arial" w:eastAsia="Arial" w:hAnsi="Arial"/>
        </w:rPr>
        <w:t xml:space="preserve">Screen 7: Add Data — pipeline link selection</w:t>
      </w:r>
    </w:p>
    <w:p>
      <w:pPr>
        <w:pStyle w:val="ListParagraph"/>
        <w:numPr>
          <w:ilvl w:val="0"/>
          <w:numId w:val="2"/>
        </w:numPr>
        <w:spacing w:after="80"/>
      </w:pPr>
      <w:r>
        <w:rPr>
          <w:rFonts w:ascii="Arial" w:cs="Arial" w:eastAsia="Arial" w:hAnsi="Arial"/>
        </w:rPr>
        <w:t xml:space="preserve">Screen 8: Delete confirmation modal (with reason capture)</w:t>
      </w:r>
    </w:p>
    <w:p>
      <w:pPr>
        <w:pStyle w:val="ListParagraph"/>
        <w:numPr>
          <w:ilvl w:val="0"/>
          <w:numId w:val="2"/>
        </w:numPr>
        <w:spacing w:after="80"/>
      </w:pPr>
      <w:r>
        <w:rPr>
          <w:rFonts w:ascii="Arial" w:cs="Arial" w:eastAsia="Arial" w:hAnsi="Arial"/>
        </w:rPr>
        <w:t xml:space="preserve">Screen 9: Archived Inventory list</w:t>
      </w:r>
    </w:p>
    <w:p>
      <w:pPr>
        <w:pStyle w:val="ListParagraph"/>
        <w:numPr>
          <w:ilvl w:val="0"/>
          <w:numId w:val="2"/>
        </w:numPr>
        <w:spacing w:after="80"/>
      </w:pPr>
      <w:r>
        <w:rPr>
          <w:rFonts w:ascii="Arial" w:cs="Arial" w:eastAsia="Arial" w:hAnsi="Arial"/>
        </w:rPr>
        <w:t xml:space="preserve">Screen 10: Restoration Request form</w:t>
      </w:r>
    </w:p>
    <w:p>
      <w:pPr>
        <w:pStyle w:val="ListParagraph"/>
        <w:numPr>
          <w:ilvl w:val="0"/>
          <w:numId w:val="2"/>
        </w:numPr>
        <w:spacing w:after="80"/>
      </w:pPr>
      <w:r>
        <w:rPr>
          <w:rFonts w:ascii="Arial" w:cs="Arial" w:eastAsia="Arial" w:hAnsi="Arial"/>
        </w:rPr>
        <w:t xml:space="preserve">Screen 11: Restoration Request status detail (with ITSM ticket reference)</w:t>
      </w:r>
    </w:p>
    <w:p>
      <w:pPr>
        <w:pStyle w:val="Heading1"/>
        <w:spacing w:after="200" w:before="320"/>
      </w:pPr>
      <w:r>
        <w:rPr>
          <w:rFonts w:ascii="Arial" w:cs="Arial" w:eastAsia="Arial" w:hAnsi="Arial"/>
          <w:b/>
          <w:bCs/>
          <w:color w:val="1E3A8A"/>
          <w:sz w:val="32"/>
          <w:szCs w:val="32"/>
        </w:rPr>
        <w:t xml:space="preserve">4. Functional Requirements</w:t>
      </w:r>
    </w:p>
    <w:p>
      <w:pPr>
        <w:pStyle w:val="Heading2"/>
        <w:spacing w:after="140" w:before="240"/>
      </w:pPr>
      <w:r>
        <w:rPr>
          <w:rFonts w:ascii="Arial" w:cs="Arial" w:eastAsia="Arial" w:hAnsi="Arial"/>
          <w:b/>
          <w:bCs/>
          <w:color w:val="1E3A8A"/>
          <w:sz w:val="26"/>
          <w:szCs w:val="26"/>
        </w:rPr>
        <w:t xml:space="preserve">4.1 Inventory List View</w:t>
      </w:r>
    </w:p>
    <w:p>
      <w:pPr>
        <w:spacing w:after="160" w:line="300"/>
        <w:jc w:val="both"/>
      </w:pPr>
      <w:r>
        <w:rPr>
          <w:rFonts w:ascii="Arial" w:cs="Arial" w:eastAsia="Arial" w:hAnsi="Arial"/>
        </w:rPr>
        <w:t xml:space="preserve">The Inventory List View is the default landing screen for the Manage Model Inventory tile. It presents all active (non-archived) models in a tabular view with the mandatory display columns defined below, supports search / filter / sort / pagination, and is the launch point for every other action in this workflow.</w:t>
      </w:r>
    </w:p>
    <w:p>
      <w:pPr>
        <w:pStyle w:val="Heading3"/>
        <w:spacing w:after="100" w:before="180"/>
      </w:pPr>
      <w:r>
        <w:rPr>
          <w:rFonts w:ascii="Arial" w:cs="Arial" w:eastAsia="Arial" w:hAnsi="Arial"/>
          <w:b/>
          <w:bCs/>
          <w:color w:val="1E293B"/>
          <w:sz w:val="22"/>
          <w:szCs w:val="22"/>
        </w:rPr>
        <w:t xml:space="preserve">4.1.1 Mandatory Display Columns</w:t>
      </w:r>
    </w:p>
    <w:p>
      <w:pPr>
        <w:spacing w:after="120"/>
      </w:pPr>
      <w:r>
        <w:rPr>
          <w:rFonts w:ascii="Arial" w:cs="Arial" w:eastAsia="Arial" w:hAnsi="Arial"/>
        </w:rPr>
        <w:t xml:space="preserve">The inventory list displays the following columns, in this order,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780"/>
        <w:gridCol w:w="58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2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Column</w:t>
            </w:r>
          </w:p>
        </w:tc>
        <w:tc>
          <w:tcPr>
            <w:tcW w:type="dxa" w:w="58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Source / Notes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Admin-configurable label; default “Geography”. Sourced from the model record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1</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Admin-configurable label; default “Domain”. Sourced from the model record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2</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Admin-configurable label; default “Product”. Sourced from the model record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Unique identifier of the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Name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Display name of the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Modelling Technique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Logistic Regression, Gradient Boosting, Neural Network</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Event Definition</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model's target event definition (free text)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Monitoring Start Date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 from which monitoring obligations begin (calendar date)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Monitoring Frequency</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Cadence of monitoring runs (e.g., Daily, Weekly, Monthly, Quarterly)</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Calendar days remaining until the next monitoring obligation; colour-coded per section 4.1.4</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11</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Action button — “Add Data” when no pipeline is linked; “Data Added” pill (green) when linked. See section 4.6</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12</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Actions</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Row-level actions: View Details, Delete (single, with reason)</w:t>
            </w:r>
          </w:p>
        </w:tc>
      </w:tr>
    </w:tbl>
    <w:p>
      <w:pPr>
        <w:pStyle w:val="Heading3"/>
        <w:spacing w:after="100" w:before="180"/>
      </w:pPr>
      <w:r>
        <w:rPr>
          <w:rFonts w:ascii="Arial" w:cs="Arial" w:eastAsia="Arial" w:hAnsi="Arial"/>
          <w:b/>
          <w:bCs/>
          <w:color w:val="1E293B"/>
          <w:sz w:val="22"/>
          <w:szCs w:val="22"/>
        </w:rPr>
        <w:t xml:space="preserve">4.1.2 Functional Requirements —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Inventory List shall, by default, display all active (non-archived) models in the platform inventory.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display the twelve columns specified in section 4.1.1, in the order defined.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support a global search across Model ID, Model Name, Modelling Technique, Event Definition, and the three Category fields.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support multi-column filtering on Category, Sub Category 1, Sub Category 2, Modelling Technique, Monitoring Frequency, and Due In status (Default / Orange / Red).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column shall be sortable in ascending and descending order. Sort state shall be visually indicated.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be paginated. Default page size: 25 rows. The Admin shall be able to choose page sizes of 25, 50, or 100.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Active filters and sort state shall persist within the session and be reset on tile re-entry from the Admin homepage.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 toggle in the header shall allow the Admin to switch between Active Inventory and Archived Inventory views (see section 4.7).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Primary action buttons shall be visible at the top of the list: “Add Single Model”, “Bulk Upload”, “Download Template”, “Configure Category Labels”, “Export Inventory”.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download the full inventory (including non-display fields) as an Excel file via the “Export Inventory” action.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non-display (additional metadata) fields listed in section 4.4.2 shall not appear in the on-screen list but shall be included in the exported file.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Clicking a row shall open a read-only “View Details” side panel showing all fields of the model, including the additional metadata.</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load core content within 2.0 seconds at the 95th percentile for inventories of up to 5,000 active models (see also section 5.2).</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3"/>
        <w:spacing w:after="100" w:before="180"/>
      </w:pPr>
      <w:r>
        <w:rPr>
          <w:rFonts w:ascii="Arial" w:cs="Arial" w:eastAsia="Arial" w:hAnsi="Arial"/>
          <w:b/>
          <w:bCs/>
          <w:color w:val="1E293B"/>
          <w:sz w:val="22"/>
          <w:szCs w:val="22"/>
        </w:rPr>
        <w:t xml:space="preserve">4.1.3 Categories — Defaults and Configurability</w:t>
      </w:r>
    </w:p>
    <w:p>
      <w:pPr>
        <w:spacing w:after="160" w:line="300"/>
        <w:jc w:val="both"/>
      </w:pPr>
      <w:r>
        <w:rPr>
          <w:rFonts w:ascii="Arial" w:cs="Arial" w:eastAsia="Arial" w:hAnsi="Arial"/>
        </w:rPr>
        <w:t xml:space="preserve">Three classification fields are present in the inventory and in the upload template. Their column labels are configurable by the Admin per section 4.5; their defaults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Field</w:t>
            </w:r>
          </w:p>
        </w:tc>
        <w:tc>
          <w:tcPr>
            <w:tcW w:type="dxa" w:w="2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Default Label</w:t>
            </w:r>
          </w:p>
        </w:tc>
        <w:tc>
          <w:tcPr>
            <w:tcW w:type="dxa" w:w="47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Notes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Geography</w:t>
            </w:r>
          </w:p>
        </w:tc>
        <w:tc>
          <w:tcPr>
            <w:tcW w:type="dxa" w:w="4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NA, EMEA, APAC, LATAM</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Domain</w:t>
            </w:r>
          </w:p>
        </w:tc>
        <w:tc>
          <w:tcPr>
            <w:tcW w:type="dxa" w:w="4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Credit, Market, Operational, Fraud</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2</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Product</w:t>
            </w:r>
          </w:p>
        </w:tc>
        <w:tc>
          <w:tcPr>
            <w:tcW w:type="dxa" w:w="4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Cards, Mortgage, Auto, Trading</w:t>
            </w:r>
          </w:p>
        </w:tc>
      </w:tr>
    </w:tbl>
    <w:p>
      <w:pPr>
        <w:pStyle w:val="Heading3"/>
        <w:spacing w:after="100" w:before="180"/>
      </w:pPr>
      <w:r>
        <w:rPr>
          <w:rFonts w:ascii="Arial" w:cs="Arial" w:eastAsia="Arial" w:hAnsi="Arial"/>
          <w:b/>
          <w:bCs/>
          <w:color w:val="1E293B"/>
          <w:sz w:val="22"/>
          <w:szCs w:val="22"/>
        </w:rPr>
        <w:t xml:space="preserve">4.1.4 Due In Indicator — Colour Logic</w:t>
      </w:r>
    </w:p>
    <w:p>
      <w:pPr>
        <w:spacing w:after="160" w:line="300"/>
        <w:jc w:val="both"/>
      </w:pPr>
      <w:r>
        <w:rPr>
          <w:rFonts w:ascii="Arial" w:cs="Arial" w:eastAsia="Arial" w:hAnsi="Arial"/>
        </w:rPr>
        <w:t xml:space="preserve">The Due In column expresses, in calendar days, the remaining time until the model's next monitoring obligation. The value is computed as: (Monitoring Start Date + Monitoring Frequency) minus today's date, recalculated after each successful monitoring run so that it always points to the next forthcoming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4800"/>
      </w:tblGrid>
      <w:tr>
        <w:trPr>
          <w:tblHeader/>
        </w:trPr>
        <w:tc>
          <w:tcPr>
            <w:tcW w:type="dxa" w:w="2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Condition</w:t>
            </w:r>
          </w:p>
        </w:tc>
        <w:tc>
          <w:tcPr>
            <w:tcW w:type="dxa" w:w="2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Colour</w:t>
            </w:r>
          </w:p>
        </w:tc>
        <w:tc>
          <w:tcPr>
            <w:tcW w:type="dxa" w:w="48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Meaning</w:t>
            </w:r>
          </w:p>
        </w:tc>
      </w:tr>
      <w:tr>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&gt;= 10% of frequency window</w:t>
            </w:r>
          </w:p>
        </w:tc>
        <w:tc>
          <w:tcPr>
            <w:tcW w:type="dxa" w:w="22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(neutral)</w:t>
            </w:r>
          </w:p>
        </w:tc>
        <w:tc>
          <w:tcPr>
            <w:tcW w:type="dxa" w:w="4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track</w:t>
            </w:r>
          </w:p>
        </w:tc>
      </w:tr>
      <w:tr>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&lt; 10% of frequency window AND &gt;= 0</w:t>
            </w:r>
          </w:p>
        </w:tc>
        <w:tc>
          <w:tcPr>
            <w:tcW w:type="dxa" w:w="2280"/>
            <w:tcBorders>
              <w:top w:val="single" w:color="CBD5E1" w:sz="4"/>
              <w:left w:val="single" w:color="CBD5E1" w:sz="4"/>
              <w:bottom w:val="single" w:color="CBD5E1" w:sz="4"/>
              <w:right w:val="single" w:color="CBD5E1" w:sz="4"/>
            </w:tcBorders>
            <w:shd w:fill="FED7AA" w:val="clear"/>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Orange</w:t>
            </w:r>
          </w:p>
        </w:tc>
        <w:tc>
          <w:tcPr>
            <w:tcW w:type="dxa" w:w="4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Approaching due date — operational attention recommended</w:t>
            </w:r>
          </w:p>
        </w:tc>
      </w:tr>
      <w:tr>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&lt; 0 (overdue)</w:t>
            </w:r>
          </w:p>
        </w:tc>
        <w:tc>
          <w:tcPr>
            <w:tcW w:type="dxa" w:w="2280"/>
            <w:tcBorders>
              <w:top w:val="single" w:color="CBD5E1" w:sz="4"/>
              <w:left w:val="single" w:color="CBD5E1" w:sz="4"/>
              <w:bottom w:val="single" w:color="CBD5E1" w:sz="4"/>
              <w:right w:val="single" w:color="CBD5E1" w:sz="4"/>
            </w:tcBorders>
            <w:shd w:fill="FECACA" w:val="clear"/>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Red</w:t>
            </w:r>
          </w:p>
        </w:tc>
        <w:tc>
          <w:tcPr>
            <w:tcW w:type="dxa" w:w="4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Overdue — escalation expected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Due In value shall be expressed in calendar days and recalculated automatically after each successful monitoring run reported by the Scheduler module.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Due In cell shall be visually colour-coded per the rules above; the colour-coding shall meet WCAG AA contrast and be reinforced by an icon for accessibility.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filter the list to show only Orange or only Red models for at-a-glance triage.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4.2 Bulk Upload of Models</w:t>
      </w:r>
    </w:p>
    <w:p>
      <w:pPr>
        <w:spacing w:after="160" w:line="300"/>
        <w:jc w:val="both"/>
      </w:pPr>
      <w:r>
        <w:rPr>
          <w:rFonts w:ascii="Arial" w:cs="Arial" w:eastAsia="Arial" w:hAnsi="Arial"/>
        </w:rPr>
        <w:t xml:space="preserve">Bulk Upload is the primary onboarding path for large numbers of models. The Admin downloads a platform-supplied template, populates it offline, and uploads the file. The platform validates the file against the schema, presents a preview with errors highlighted, and ingests only the valid rows on Admin confirmation.</w:t>
      </w:r>
    </w:p>
    <w:p>
      <w:pPr>
        <w:pStyle w:val="Heading3"/>
        <w:spacing w:after="100" w:before="180"/>
      </w:pPr>
      <w:r>
        <w:rPr>
          <w:rFonts w:ascii="Arial" w:cs="Arial" w:eastAsia="Arial" w:hAnsi="Arial"/>
          <w:b/>
          <w:bCs/>
          <w:color w:val="1E293B"/>
          <w:sz w:val="22"/>
          <w:szCs w:val="22"/>
        </w:rPr>
        <w:t xml:space="preserve">4.2.1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Bulk Upload action shall open a dedicated upload screen distinct from the inventory list.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upload screen shall accept files in Excel (.xlsx) and CSV (.csv) formats only. Other formats shall be rejected with a clear error message.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screen shall enforce a configurable maximum file size (default 10 MB) and a configurable maximum row count (default 1,000 models per upload).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upload shall be schema-validated against the Required column set (see section 4.4.1). Files missing any Required column shall be rejected at file level with a clear message indicating which columns are missing.</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Row-level validation shall include: presence of mandatory values, data type / format checks (dates, frequencies), uniqueness of Model ID within the file and against the existing inventory, and length limits on free-text fields.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After validation, the system shall display a preview screen showing: total rows, number valid, number invalid, and a tabular preview with invalid rows visually highlighted and per-cell error messages.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From the preview screen, the Admin shall be able to: (a) Proceed — ingest valid rows only, (b) Cancel — discard the upload entirely, or (c) Download Error Report — an Excel file listing the rows and validation errors for offline correction.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Proceed, only valid rows shall be ingested into the inventory and shown in the list view. Invalid rows shall not be ingested and shall be discarded along with the temporary upload artifact.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upload event shall be written to the audit log per section 4.10, capturing: file name, file size, total rows, valid rows, invalid rows, Admin ID, timestamp, and the ingestion outcome.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schema validation shall use the Admin-configured Category labels (per section 4.5) when matching template columns at the time of upload. Renamed labels apply only to subsequent uploads (see section 4.5).</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upload screen shall display a prominent link to download the latest template (per section 4.4) so that the Admin always uses an up-to-date schema.</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Concurrent uploads by the same Admin shall be prevented; a clear message shall indicate that an upload is already in progress.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system shall protect against malformed or malicious files (e.g., embedded macros, formula injection) per corporate secure coding standards.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4.3 Add Single Model</w:t>
      </w:r>
    </w:p>
    <w:p>
      <w:pPr>
        <w:spacing w:after="160" w:line="300"/>
        <w:jc w:val="both"/>
      </w:pPr>
      <w:r>
        <w:rPr>
          <w:rFonts w:ascii="Arial" w:cs="Arial" w:eastAsia="Arial" w:hAnsi="Arial"/>
        </w:rPr>
        <w:t xml:space="preserve">The Add Single Model form supports the manual entry of one model at a time. It uses the same schema as the bulk upload template and is the recommended path when registering small numbers of models or when a structured bulk file is not available.</w:t>
      </w:r>
    </w:p>
    <w:p>
      <w:pPr>
        <w:pStyle w:val="Heading3"/>
        <w:spacing w:after="100" w:before="180"/>
      </w:pPr>
      <w:r>
        <w:rPr>
          <w:rFonts w:ascii="Arial" w:cs="Arial" w:eastAsia="Arial" w:hAnsi="Arial"/>
          <w:b/>
          <w:bCs/>
          <w:color w:val="1E293B"/>
          <w:sz w:val="22"/>
          <w:szCs w:val="22"/>
        </w:rPr>
        <w:t xml:space="preserve">4.3.1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“Add Single Model” action shall open a structured form covering the full template field set (see section 4.4.1 and 4.4.2), grouped into logical sections: Classification, Identification, Modelling, Lifecycle &amp; Ownership, Monitoring, Lineage, and Additional Metadata.</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form shall enforce the same mandatory and optional designations as the bulk template.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Field-level validation shall be performed inline as the Admin types or moves between fields, with helpful error messages.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uniqueness shall be checked against the active inventory in real time and at submission.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submission, the model shall be persisted to the inventory and the Admin shall be returned to the inventory list with a success confirmation banner.</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save a partially completed form as a draft (local browser cache) for the duration of the session.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form shall provide a “Cancel” action that discards entries after a confirmation prompt.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successful registration shall be written to the audit log per section 4.10.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4.4 Downloadable Inventory Template</w:t>
      </w:r>
    </w:p>
    <w:p>
      <w:pPr>
        <w:spacing w:after="160" w:line="300"/>
        <w:jc w:val="both"/>
      </w:pPr>
      <w:r>
        <w:rPr>
          <w:rFonts w:ascii="Arial" w:cs="Arial" w:eastAsia="Arial" w:hAnsi="Arial"/>
        </w:rPr>
        <w:t xml:space="preserve">The platform shall supply a downloadable Excel template that defines the exact schema accepted by the bulk upload. This template is also the field schema for the Add Single Model form. The template includes both Required (mandatory) and Optional fields.</w:t>
      </w:r>
    </w:p>
    <w:p>
      <w:pPr>
        <w:pStyle w:val="Heading3"/>
        <w:spacing w:after="100" w:before="180"/>
      </w:pPr>
      <w:r>
        <w:rPr>
          <w:rFonts w:ascii="Arial" w:cs="Arial" w:eastAsia="Arial" w:hAnsi="Arial"/>
          <w:b/>
          <w:bCs/>
          <w:color w:val="1E293B"/>
          <w:sz w:val="22"/>
          <w:szCs w:val="22"/>
        </w:rPr>
        <w:t xml:space="preserve">4.4.1 Required (Mandatory) Fields</w:t>
      </w:r>
    </w:p>
    <w:p>
      <w:pPr>
        <w:spacing w:after="120"/>
      </w:pPr>
      <w:r>
        <w:rPr>
          <w:rFonts w:ascii="Arial" w:cs="Arial" w:eastAsia="Arial" w:hAnsi="Arial"/>
        </w:rPr>
        <w:t xml:space="preserve">The template shall include the following Required fields. Bulk uploads missing any of these fields are rejected at file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980"/>
        <w:gridCol w:w="56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29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Field</w:t>
            </w:r>
          </w:p>
        </w:tc>
        <w:tc>
          <w:tcPr>
            <w:tcW w:type="dxa" w:w="5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Notes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Geography (Category — configurable label)</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Category label; Admin-configurable per section 4.5</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Domain (Sub Category 1 — configurable label)</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Sub Category 1 label; Admin-configurable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Product (Sub Category 2 — configurable label)</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Sub Category 2 label; Admin-configurable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 ID</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Unique within the active inventory and within the upload file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 Name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Free text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Modelling Technique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Free text or selectable from a configurable list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Data Type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Tabular, Text, Image, Time Series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Data Structure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Structured, Semi-structured, Unstructured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Event Definition</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Target event the model is designed to predict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Usage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Business use case / purpose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11</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Risk Tier / MRR</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Risk Rating per organisational risk taxonomy</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12</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 Status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In Development, Awaiting Approval, In Production, Retired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13</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Developer</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Name / team responsible for model development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14</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Approval Date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 the model received governance approval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15</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First Use Date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 the model went live in production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16</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Owner</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Accountable model owner (User on the platform)</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17</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Upstream Models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Comma-separated Model IDs that feed this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18</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Downstream Models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Comma-separated Model IDs that consume this model's outputs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19</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Monitoring Frequency</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Daily / Weekly / Monthly / Quarterly (or configurable values)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20</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Monitoring Start Date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Calendar date from which monitoring obligations begin</w:t>
            </w:r>
          </w:p>
        </w:tc>
      </w:tr>
    </w:tbl>
    <w:p>
      <w:pPr>
        <w:pStyle w:val="Heading3"/>
        <w:spacing w:after="100" w:before="180"/>
      </w:pPr>
      <w:r>
        <w:rPr>
          <w:rFonts w:ascii="Arial" w:cs="Arial" w:eastAsia="Arial" w:hAnsi="Arial"/>
          <w:b/>
          <w:bCs/>
          <w:color w:val="1E293B"/>
          <w:sz w:val="22"/>
          <w:szCs w:val="22"/>
        </w:rPr>
        <w:t xml:space="preserve">4.4.2 Optional Fields</w:t>
      </w:r>
    </w:p>
    <w:p>
      <w:pPr>
        <w:spacing w:after="160" w:line="300"/>
        <w:jc w:val="both"/>
      </w:pPr>
      <w:r>
        <w:rPr>
          <w:rFonts w:ascii="Arial" w:cs="Arial" w:eastAsia="Arial" w:hAnsi="Arial"/>
        </w:rPr>
        <w:t xml:space="preserve">All other fields supplied by the template are optional. They are not displayed on the inventory list but are persisted on the model record and are visible in the View Details panel and in the exported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downloadable template shall be supplied in Excel (.xlsx) format with a single tabular sheet, header row, and an instructions tab.</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header row shall use the Admin-configured Category labels at the time of download (per section 4.5). The Required versus Optional designation shall be visually indicated (e.g., bold header, asterisk).</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instructions tab shall describe each field, expected formats, allowed values where applicable, and the schema validation rules.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template shall be downloadable from: (a) the inventory list header, (b) the Bulk Upload screen, and (c) the Help / Documentation menu.</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download shall be audit-logged with timestamp, Admin ID, and the active label set at the time of download.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template version shall be embedded in the file (e.g., as a hidden cell or instructions-tab entry) to allow the platform to detect outdated templates on upload and warn the Admin.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bl>
    <w:p>
      <w:pPr>
        <w:pStyle w:val="Heading2"/>
        <w:spacing w:after="140" w:before="240"/>
      </w:pPr>
      <w:r>
        <w:rPr>
          <w:rFonts w:ascii="Arial" w:cs="Arial" w:eastAsia="Arial" w:hAnsi="Arial"/>
          <w:b/>
          <w:bCs/>
          <w:color w:val="1E3A8A"/>
          <w:sz w:val="26"/>
          <w:szCs w:val="26"/>
        </w:rPr>
        <w:t xml:space="preserve">4.5 Category Label Configuration</w:t>
      </w:r>
    </w:p>
    <w:p>
      <w:pPr>
        <w:spacing w:after="160" w:line="300"/>
        <w:jc w:val="both"/>
      </w:pPr>
      <w:r>
        <w:rPr>
          <w:rFonts w:ascii="Arial" w:cs="Arial" w:eastAsia="Arial" w:hAnsi="Arial"/>
        </w:rPr>
        <w:t xml:space="preserve">The three classification fields (Category, Sub Category 1, Sub Category 2) have default labels of Geography, Domain, and Product respectively. Admins may rename these labels to align with the organisation's preferred taxonomy. Renames apply going forward only — existing models retain the labels that were active at the time of their registration.</w:t>
      </w:r>
    </w:p>
    <w:p>
      <w:pPr>
        <w:pStyle w:val="Heading3"/>
        <w:spacing w:after="100" w:before="180"/>
      </w:pPr>
      <w:r>
        <w:rPr>
          <w:rFonts w:ascii="Arial" w:cs="Arial" w:eastAsia="Arial" w:hAnsi="Arial"/>
          <w:b/>
          <w:bCs/>
          <w:color w:val="1E293B"/>
          <w:sz w:val="22"/>
          <w:szCs w:val="22"/>
        </w:rPr>
        <w:t xml:space="preserve">4.5.1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access a “Configure Category Labels” screen from the inventory list header.</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screen shall display the current labels for Category, Sub Category 1, and Sub Category 2, along with an editable text field for each.</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Labels shall be alphanumeric (with spaces and hyphens) and shall be subject to a configurable maximum length (default 30 characters).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save, the new labels shall apply only to models registered after the save event. Existing models shall retain the labels that were active at the time of their registration.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screen shall display a clear, prominent warning before saving, explaining the going-forward-only behaviour and listing the current count of existing models that will retain their old labels.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model record shall persist its label-set version so that the View Details panel and the exported inventory can render each model with its correct (historical) labels.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inventory list view shall display the label-set version active at registration in a tooltip on the column headers when models with mixed label sets are present in the list.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label change shall be written to the audit log capturing: previous labels, new labels, Admin ID, timestamp, and the count of models retaining old labels at the time of the change.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Renaming category labels shall not alter or affect any model's existing classification values — only the label under which those values are displayed for new models.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4.6 Add Data Action</w:t>
      </w:r>
    </w:p>
    <w:p>
      <w:pPr>
        <w:spacing w:after="160" w:line="300"/>
        <w:jc w:val="both"/>
      </w:pPr>
      <w:r>
        <w:rPr>
          <w:rFonts w:ascii="Arial" w:cs="Arial" w:eastAsia="Arial" w:hAnsi="Arial"/>
        </w:rPr>
        <w:t xml:space="preserve">Each row in the inventory shows the data-attachment status of the model. Models without an attached Data Ingestion pipeline display an actionable “Add Data” button; models with an attached pipeline display a green “Data Added” pill. The Add Data action links the model to a Data Ingestion pipeline configured in Workflow 4 (Model Data Ingestion).</w:t>
      </w:r>
    </w:p>
    <w:p>
      <w:pPr>
        <w:pStyle w:val="Heading3"/>
        <w:spacing w:after="100" w:before="180"/>
      </w:pPr>
      <w:r>
        <w:rPr>
          <w:rFonts w:ascii="Arial" w:cs="Arial" w:eastAsia="Arial" w:hAnsi="Arial"/>
          <w:b/>
          <w:bCs/>
          <w:color w:val="1E293B"/>
          <w:sz w:val="22"/>
          <w:szCs w:val="22"/>
        </w:rPr>
        <w:t xml:space="preserve">4.6.1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inventory row shall display either an “Add Data” action button (when no pipeline is linked) or a “Data Added” status pill in green (when a pipeline is linked).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Clicking “Add Data” shall open a modal or side panel listing the Data Ingestion pipelines available for selection (sourced from Workflow 4).</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selection panel shall support search and filter on pipeline name, source system, and status.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selection and confirmation, the chosen pipeline shall be linked to the model record. The row's status flips to “Data Added” immediately.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If no pipelines are available (e.g., none have been configured in Workflow 4), the panel shall display an informative empty state with a link to the Model Data Ingestion module.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Hovering over the “Data Added” pill shall display a tooltip with the linked pipeline's name and last-run status.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link / unlink event shall be written to the audit log per section 4.10.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Re-linking (changing the linked pipeline for a model) shall be supported and shall require explicit confirmation.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Unlinking a pipeline (returning the model to “Add Data” state) shall be supported and audit-logged.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bl>
    <w:p>
      <w:pPr>
        <w:pStyle w:val="Heading2"/>
        <w:spacing w:after="140" w:before="240"/>
      </w:pPr>
      <w:r>
        <w:rPr>
          <w:rFonts w:ascii="Arial" w:cs="Arial" w:eastAsia="Arial" w:hAnsi="Arial"/>
          <w:b/>
          <w:bCs/>
          <w:color w:val="1E3A8A"/>
          <w:sz w:val="26"/>
          <w:szCs w:val="26"/>
        </w:rPr>
        <w:t xml:space="preserve">4.7 Soft Delete &amp; Archival</w:t>
      </w:r>
    </w:p>
    <w:p>
      <w:pPr>
        <w:spacing w:after="160" w:line="300"/>
        <w:jc w:val="both"/>
      </w:pPr>
      <w:r>
        <w:rPr>
          <w:rFonts w:ascii="Arial" w:cs="Arial" w:eastAsia="Arial" w:hAnsi="Arial"/>
        </w:rPr>
        <w:t xml:space="preserve">Model deletion is performed one model at a time, from the row-level Actions menu in the inventory list. Deletion is a soft delete: the model is marked deleted, removed from the active inventory list, and moved to a separate Archived view. Archived models retain their full record, audit history, and any monitoring outputs already generated.</w:t>
      </w:r>
    </w:p>
    <w:p>
      <w:pPr>
        <w:pStyle w:val="Heading3"/>
        <w:spacing w:after="100" w:before="180"/>
      </w:pPr>
      <w:r>
        <w:rPr>
          <w:rFonts w:ascii="Arial" w:cs="Arial" w:eastAsia="Arial" w:hAnsi="Arial"/>
          <w:b/>
          <w:bCs/>
          <w:color w:val="1E293B"/>
          <w:sz w:val="22"/>
          <w:szCs w:val="22"/>
        </w:rPr>
        <w:t xml:space="preserve">4.7.1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Delete action shall be available only at the row level. Bulk delete is not supported.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Clicking Delete shall open a confirmation modal that displays the model's Model ID, Model Name, and key metadata to prevent mistaken deletion.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confirmation modal shall require the Admin to enter a mandatory Deletion Reason (free text, configurable minimum length, default 20 characters) before the Delete action is enabled.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confirmation, the model shall be soft-deleted: marked as Archived, removed from the active inventory list, and added to the Archived inventory view.</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Soft-deleted models shall retain their full record (all fields, including the Deletion Reason, deleting Admin ID, and deletion timestamp) and any associated monitoring outputs.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Archived view shall be accessible from the toggle in the inventory list header (per WF2-LST-008) and shall be visible only to Admins.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Archived view shall display the same default columns as the Active view, plus: Archived Date, Archived By, Deletion Reason, and Restoration Status.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soft delete shall be written to the audit log per section 4.10, capturing: Model ID, Model Name, deleting Admin ID, timestamp, IP address, and the Deletion Reason.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Soft-deleted models shall not be eligible for monitoring runs and shall not appear in User or Viewer inventory views.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Soft-deleted models shall remain restorable via the Restoration Request workflow (section 4.8) until they are hard-deleted (section 4.9).</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4.8 Restoration Request Workflow</w:t>
      </w:r>
    </w:p>
    <w:p>
      <w:pPr>
        <w:spacing w:after="160" w:line="300"/>
        <w:jc w:val="both"/>
      </w:pPr>
      <w:r>
        <w:rPr>
          <w:rFonts w:ascii="Arial" w:cs="Arial" w:eastAsia="Arial" w:hAnsi="Arial"/>
        </w:rPr>
        <w:t xml:space="preserve">Restoration of an archived model is intentionally controlled through an external review by the corporate IT team via the Information Technology Service Management (ITSM) system. This separation of duties ensures that an action with material data and audit implications is reviewed independently of the Admin who initiated the deletion.</w:t>
      </w:r>
    </w:p>
    <w:p>
      <w:pPr>
        <w:pStyle w:val="Heading3"/>
        <w:spacing w:after="100" w:before="180"/>
      </w:pPr>
      <w:r>
        <w:rPr>
          <w:rFonts w:ascii="Arial" w:cs="Arial" w:eastAsia="Arial" w:hAnsi="Arial"/>
          <w:b/>
          <w:bCs/>
          <w:color w:val="1E293B"/>
          <w:sz w:val="22"/>
          <w:szCs w:val="22"/>
        </w:rPr>
        <w:t xml:space="preserve">4.8.1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From the Archived inventory view, the Admin shall be able to raise a Restoration Request for any archived model that has not yet been hard-deleted.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Restoration Request form shall capture: the target Model ID and Name (pre-populated, read-only), Business Justification (mandatory, free text, configurable minimum length), Requested Restoration Priority (Low / Medium / High), and Requestor contact details (pre-populated, read-only).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submission, the platform shall create a ticket in the corporate ITSM system, including the model record reference, the business justification, and the requestor identity. The ITSM ticket ID shall be returned to and displayed in the platform.</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Archived view shall reflect the restoration status of each model: None, Requested (with ITSM ticket ID), In Review, Approved, Rejected.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platform shall poll or be notified of the ITSM ticket outcome (the integration mechanism is to be defined by the ITSM and platform integration teams). On Approved, the model shall be restored to the Active inventory automatically. On Rejected, the model shall remain in the Archived view with status Rejected and the rejection reason captured.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Both submission of a restoration request and the receipt of an ITSM outcome shall be written to the audit log per section 4.10.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requesting Admin shall be notified by email on ticket creation, status changes, and final outcome.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Restored models shall return to the Active inventory with all original fields, monitoring history, and category labels intact (the historical labels active at registration are preserved).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If a model is restored, the Due In calculation shall resume based on the original Monitoring Start Date and Frequency; the platform team may adjust if a long archival gap warrants reconfiguration through Workflow 6 (Scheduler).</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If the same model is the subject of multiple restoration requests over time, all requests and outcomes shall be visible on the model's Restoration history sub-section.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bl>
    <w:p>
      <w:pPr>
        <w:pStyle w:val="Heading2"/>
        <w:spacing w:after="140" w:before="240"/>
      </w:pPr>
      <w:r>
        <w:rPr>
          <w:rFonts w:ascii="Arial" w:cs="Arial" w:eastAsia="Arial" w:hAnsi="Arial"/>
          <w:b/>
          <w:bCs/>
          <w:color w:val="1E3A8A"/>
          <w:sz w:val="26"/>
          <w:szCs w:val="26"/>
        </w:rPr>
        <w:t xml:space="preserve">4.9 Hard Delete after Retention</w:t>
      </w:r>
    </w:p>
    <w:p>
      <w:pPr>
        <w:spacing w:after="160" w:line="300"/>
        <w:jc w:val="both"/>
      </w:pPr>
      <w:r>
        <w:rPr>
          <w:rFonts w:ascii="Arial" w:cs="Arial" w:eastAsia="Arial" w:hAnsi="Arial"/>
        </w:rPr>
        <w:t xml:space="preserve">Hard deletion of archived models is a controlled, retention-driven activity that occurs after the configured archival retention period has elapsed. Hard-deleted models are removed from the platform permanently. The retention period and the purge process itself are governed in detail by Workflow 7 (Governance); this section captures only the requirements that link the inventory workflow to that process.</w:t>
      </w:r>
    </w:p>
    <w:p>
      <w:pPr>
        <w:pStyle w:val="Heading3"/>
        <w:spacing w:after="100" w:before="180"/>
      </w:pPr>
      <w:r>
        <w:rPr>
          <w:rFonts w:ascii="Arial" w:cs="Arial" w:eastAsia="Arial" w:hAnsi="Arial"/>
          <w:b/>
          <w:bCs/>
          <w:color w:val="1E293B"/>
          <w:sz w:val="22"/>
          <w:szCs w:val="22"/>
        </w:rPr>
        <w:t xml:space="preserve">4.9.1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archived model shall have an Archive Date stamp persisted on the record. The hard-delete eligibility date shall be calculated as Archive Date plus the configured archival retention period.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default archival retention period shall be 7 years, aligned to the Audit Log retention defined in the Foundational BRD. The value shall be configurable through the Governance module (Workflow 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 shall not be triggered automatically by the inventory workflow. The eligible-for-purge status shall be visible on the Archived view and the actual purge shall be executed by the Governance module's retention enforcement process.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Once hard-deleted, the model record and all directly-referenced monitoring data shall be removed from the platform; the audit log entry of the hard-delete event shall remain in the audit store per audit retention policy.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requests shall not be permitted on hard-deleted models. The Archived view shall not list hard-deleted models.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hard-delete event shall be written to the audit log per section 4.10, capturing: Model ID, Model Name, Archive Date, Hard Delete Date, retention policy version active at the time, and the system identity executing the purge.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4.10 Audit Logging</w:t>
      </w:r>
    </w:p>
    <w:p>
      <w:pPr>
        <w:spacing w:after="160" w:line="300"/>
        <w:jc w:val="both"/>
      </w:pPr>
      <w:r>
        <w:rPr>
          <w:rFonts w:ascii="Arial" w:cs="Arial" w:eastAsia="Arial" w:hAnsi="Arial"/>
        </w:rPr>
        <w:t xml:space="preserve">All material inventory actions performed in this workflow shall be captured in the platform audit log, consistent with the audit logging principles defined in the Foundational BRD. The audit log feeds the Governance module (Workflow 7) and supports internal and external audit needs.</w:t>
      </w:r>
    </w:p>
    <w:p>
      <w:pPr>
        <w:pStyle w:val="Heading3"/>
        <w:spacing w:after="100" w:before="180"/>
      </w:pPr>
      <w:r>
        <w:rPr>
          <w:rFonts w:ascii="Arial" w:cs="Arial" w:eastAsia="Arial" w:hAnsi="Arial"/>
          <w:b/>
          <w:bCs/>
          <w:color w:val="1E293B"/>
          <w:sz w:val="22"/>
          <w:szCs w:val="22"/>
        </w:rPr>
        <w:t xml:space="preserve">4.10.1 Events to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Event</w:t>
            </w:r>
          </w:p>
        </w:tc>
        <w:tc>
          <w:tcPr>
            <w:tcW w:type="dxa" w:w="6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Captured Attributes</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registration (single)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Admin ID, timestamp, IP, full record snapshot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submitted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File name, file size, total / valid / invalid row counts, Admin ID, timestamp, IP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ingestion outcome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Number of rows ingested, list of ingested Model IDs,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Template downloaded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ID, timestamp, active label set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Inventory exported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ID, timestamp, applied filters, row count exported</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 labels changed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Previous labels, new labels, Admin ID, timestamp, count of models retaining old labels</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 pipeline linked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pipeline ID,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 pipeline unlinked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prior pipeline ID,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 pipeline re-linked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prior pipeline ID, new pipeline ID,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 delete (archive)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Model Name, Admin ID, timestamp, IP, Deletion Reason</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request submitted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Admin ID, timestamp, business justification, ITSM ticket ID, priority</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outcome received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ITSM ticket ID, outcome, decision date, decision reason (if rejected)</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restored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restoring Admin ID (or system), timestamp, ITSM ticket reference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 (purge)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Model Name, Archive Date, Hard Delete Date, retention policy version, system identity</w:t>
            </w:r>
          </w:p>
        </w:tc>
      </w:tr>
    </w:tbl>
    <w:p>
      <w:pPr>
        <w:pStyle w:val="Heading3"/>
        <w:spacing w:after="100" w:before="180"/>
      </w:pPr>
      <w:r>
        <w:rPr>
          <w:rFonts w:ascii="Arial" w:cs="Arial" w:eastAsia="Arial" w:hAnsi="Arial"/>
          <w:b/>
          <w:bCs/>
          <w:color w:val="1E293B"/>
          <w:sz w:val="22"/>
          <w:szCs w:val="22"/>
        </w:rPr>
        <w:t xml:space="preserve">4.10.2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events listed in section 4.10.1 shall be written to the audit log within the same transaction as the underlying action; failure to write the audit log shall cause the action to fail.</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 entries shall be tamper-evident and read-only to all platform roles, including Admin.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 entries shall be retained per the corporate records-retention policy (default 7 years per Foundational BRD).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 entries originating from this workflow shall be queryable from the Governance module (Workflow 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4.11 Permissions &amp; Access Control</w:t>
      </w:r>
    </w:p>
    <w:p>
      <w:pPr>
        <w:spacing w:after="160" w:line="300"/>
        <w:jc w:val="both"/>
      </w:pPr>
      <w:r>
        <w:rPr>
          <w:rFonts w:ascii="Arial" w:cs="Arial" w:eastAsia="Arial" w:hAnsi="Arial"/>
        </w:rPr>
        <w:t xml:space="preserve">The Manage Model Inventory workflow is an Admin-only capability. The User and Viewer roles consume the inventory through their own (read-only or scope-limited) views defined in Workflows 9, 13, and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actions defined in this workflow (list view, search, filter, sort, export, single add, bulk upload, template download, category configuration, add data, delete, restoration request) shall be available only to authenticated users with the Admin role active.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Any direct URL access to inventory write endpoints from non-Admin sessions shall be rejected with a 403 — Access Denied response, consistent with WF1-FOR-001.</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Role switches that move from Admin to User or Viewer mid-task shall: (a) commit any in-flight write only if confirmed before the switch, and (b) refresh the UI to remove all Admin write controls. See WF1-ROLE-004.</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actions performed in this workflow shall be audit-logged with the active role context (Admin) at the time of action, per WF1-ROLE-007.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1"/>
        <w:spacing w:after="200" w:before="320"/>
      </w:pPr>
      <w:r>
        <w:rPr>
          <w:rFonts w:ascii="Arial" w:cs="Arial" w:eastAsia="Arial" w:hAnsi="Arial"/>
          <w:b/>
          <w:bCs/>
          <w:color w:val="1E3A8A"/>
          <w:sz w:val="32"/>
          <w:szCs w:val="32"/>
        </w:rPr>
        <w:t xml:space="preserve">5. Non-Functional Requirements</w:t>
      </w:r>
    </w:p>
    <w:p>
      <w:pPr>
        <w:pStyle w:val="Heading2"/>
        <w:spacing w:after="140" w:before="240"/>
      </w:pPr>
      <w:r>
        <w:rPr>
          <w:rFonts w:ascii="Arial" w:cs="Arial" w:eastAsia="Arial" w:hAnsi="Arial"/>
          <w:b/>
          <w:bCs/>
          <w:color w:val="1E3A8A"/>
          <w:sz w:val="26"/>
          <w:szCs w:val="26"/>
        </w:rPr>
        <w:t xml:space="preserve">5.1 Security</w:t>
      </w:r>
    </w:p>
    <w:p>
      <w:pPr>
        <w:pStyle w:val="ListParagraph"/>
        <w:numPr>
          <w:ilvl w:val="0"/>
          <w:numId w:val="2"/>
        </w:numPr>
        <w:spacing w:after="80"/>
      </w:pPr>
      <w:r>
        <w:rPr>
          <w:rFonts w:ascii="Arial" w:cs="Arial" w:eastAsia="Arial" w:hAnsi="Arial"/>
        </w:rPr>
        <w:t xml:space="preserve">All communication shall use TLS 1.2 or higher; HTTP shall be redirected to HTTPS</w:t>
      </w:r>
    </w:p>
    <w:p>
      <w:pPr>
        <w:pStyle w:val="ListParagraph"/>
        <w:numPr>
          <w:ilvl w:val="0"/>
          <w:numId w:val="2"/>
        </w:numPr>
        <w:spacing w:after="80"/>
      </w:pPr>
      <w:r>
        <w:rPr>
          <w:rFonts w:ascii="Arial" w:cs="Arial" w:eastAsia="Arial" w:hAnsi="Arial"/>
        </w:rPr>
        <w:t xml:space="preserve">Uploaded files shall be virus-scanned before processing; macro-enabled formats shall be rejected unless explicitly allowed by security policy</w:t>
      </w:r>
    </w:p>
    <w:p>
      <w:pPr>
        <w:pStyle w:val="ListParagraph"/>
        <w:numPr>
          <w:ilvl w:val="0"/>
          <w:numId w:val="2"/>
        </w:numPr>
        <w:spacing w:after="80"/>
      </w:pPr>
      <w:r>
        <w:rPr>
          <w:rFonts w:ascii="Arial" w:cs="Arial" w:eastAsia="Arial" w:hAnsi="Arial"/>
        </w:rPr>
        <w:t xml:space="preserve">The system shall protect against formula injection (CSV / Excel) by sanitising fields beginning with =, +, -, @ before persistence and on export</w:t>
      </w:r>
    </w:p>
    <w:p>
      <w:pPr>
        <w:pStyle w:val="ListParagraph"/>
        <w:numPr>
          <w:ilvl w:val="0"/>
          <w:numId w:val="2"/>
        </w:numPr>
        <w:spacing w:after="80"/>
      </w:pPr>
      <w:r>
        <w:rPr>
          <w:rFonts w:ascii="Arial" w:cs="Arial" w:eastAsia="Arial" w:hAnsi="Arial"/>
        </w:rPr>
        <w:t xml:space="preserve">Uploaded files shall be processed in an isolated sandbox; raw uploads shall be deleted from temporary storage once the upload outcome (proceed or cancel) is finalised</w:t>
      </w:r>
    </w:p>
    <w:p>
      <w:pPr>
        <w:pStyle w:val="ListParagraph"/>
        <w:numPr>
          <w:ilvl w:val="0"/>
          <w:numId w:val="2"/>
        </w:numPr>
        <w:spacing w:after="80"/>
      </w:pPr>
      <w:r>
        <w:rPr>
          <w:rFonts w:ascii="Arial" w:cs="Arial" w:eastAsia="Arial" w:hAnsi="Arial"/>
        </w:rPr>
        <w:t xml:space="preserve">All write actions in this workflow shall be subject to CSRF protection per corporate secure coding standards</w:t>
      </w:r>
    </w:p>
    <w:p>
      <w:pPr>
        <w:pStyle w:val="ListParagraph"/>
        <w:numPr>
          <w:ilvl w:val="0"/>
          <w:numId w:val="2"/>
        </w:numPr>
        <w:spacing w:after="80"/>
      </w:pPr>
      <w:r>
        <w:rPr>
          <w:rFonts w:ascii="Arial" w:cs="Arial" w:eastAsia="Arial" w:hAnsi="Arial"/>
        </w:rPr>
        <w:t xml:space="preserve">Audit log entries shall be tamper-evident and immutable to all platform roles</w:t>
      </w:r>
    </w:p>
    <w:p>
      <w:pPr>
        <w:pStyle w:val="Heading2"/>
        <w:spacing w:after="140" w:before="240"/>
      </w:pPr>
      <w:r>
        <w:rPr>
          <w:rFonts w:ascii="Arial" w:cs="Arial" w:eastAsia="Arial" w:hAnsi="Arial"/>
          <w:b/>
          <w:bCs/>
          <w:color w:val="1E3A8A"/>
          <w:sz w:val="26"/>
          <w:szCs w:val="26"/>
        </w:rPr>
        <w:t xml:space="preserve">5.2 Performance</w:t>
      </w:r>
    </w:p>
    <w:p>
      <w:pPr>
        <w:pStyle w:val="ListParagraph"/>
        <w:numPr>
          <w:ilvl w:val="0"/>
          <w:numId w:val="2"/>
        </w:numPr>
        <w:spacing w:after="80"/>
      </w:pPr>
      <w:r>
        <w:rPr>
          <w:rFonts w:ascii="Arial" w:cs="Arial" w:eastAsia="Arial" w:hAnsi="Arial"/>
        </w:rPr>
        <w:t xml:space="preserve">Inventory list shall render core content within 2.0 seconds at the 95th percentile for inventories of up to 5,000 active models</w:t>
      </w:r>
    </w:p>
    <w:p>
      <w:pPr>
        <w:pStyle w:val="ListParagraph"/>
        <w:numPr>
          <w:ilvl w:val="0"/>
          <w:numId w:val="2"/>
        </w:numPr>
        <w:spacing w:after="80"/>
      </w:pPr>
      <w:r>
        <w:rPr>
          <w:rFonts w:ascii="Arial" w:cs="Arial" w:eastAsia="Arial" w:hAnsi="Arial"/>
        </w:rPr>
        <w:t xml:space="preserve">Search, filter, and sort interactions shall return updated results within 1.0 second at the 95th percentile</w:t>
      </w:r>
    </w:p>
    <w:p>
      <w:pPr>
        <w:pStyle w:val="ListParagraph"/>
        <w:numPr>
          <w:ilvl w:val="0"/>
          <w:numId w:val="2"/>
        </w:numPr>
        <w:spacing w:after="80"/>
      </w:pPr>
      <w:r>
        <w:rPr>
          <w:rFonts w:ascii="Arial" w:cs="Arial" w:eastAsia="Arial" w:hAnsi="Arial"/>
        </w:rPr>
        <w:t xml:space="preserve">Bulk upload of 1,000 rows shall complete validation and reach the preview screen within 30 seconds at the 95th percentile</w:t>
      </w:r>
    </w:p>
    <w:p>
      <w:pPr>
        <w:pStyle w:val="ListParagraph"/>
        <w:numPr>
          <w:ilvl w:val="0"/>
          <w:numId w:val="2"/>
        </w:numPr>
        <w:spacing w:after="80"/>
      </w:pPr>
      <w:r>
        <w:rPr>
          <w:rFonts w:ascii="Arial" w:cs="Arial" w:eastAsia="Arial" w:hAnsi="Arial"/>
        </w:rPr>
        <w:t xml:space="preserve">Add Single Model submission shall complete within 1.5 seconds at the 95th percentile</w:t>
      </w:r>
    </w:p>
    <w:p>
      <w:pPr>
        <w:pStyle w:val="ListParagraph"/>
        <w:numPr>
          <w:ilvl w:val="0"/>
          <w:numId w:val="2"/>
        </w:numPr>
        <w:spacing w:after="80"/>
      </w:pPr>
      <w:r>
        <w:rPr>
          <w:rFonts w:ascii="Arial" w:cs="Arial" w:eastAsia="Arial" w:hAnsi="Arial"/>
        </w:rPr>
        <w:t xml:space="preserve">Template download shall start within 1.0 second of the click event</w:t>
      </w:r>
    </w:p>
    <w:p>
      <w:pPr>
        <w:pStyle w:val="Heading2"/>
        <w:spacing w:after="140" w:before="240"/>
      </w:pPr>
      <w:r>
        <w:rPr>
          <w:rFonts w:ascii="Arial" w:cs="Arial" w:eastAsia="Arial" w:hAnsi="Arial"/>
          <w:b/>
          <w:bCs/>
          <w:color w:val="1E3A8A"/>
          <w:sz w:val="26"/>
          <w:szCs w:val="26"/>
        </w:rPr>
        <w:t xml:space="preserve">5.3 Availability</w:t>
      </w:r>
    </w:p>
    <w:p>
      <w:pPr>
        <w:pStyle w:val="ListParagraph"/>
        <w:numPr>
          <w:ilvl w:val="0"/>
          <w:numId w:val="2"/>
        </w:numPr>
        <w:spacing w:after="80"/>
      </w:pPr>
      <w:r>
        <w:rPr>
          <w:rFonts w:ascii="Arial" w:cs="Arial" w:eastAsia="Arial" w:hAnsi="Arial"/>
        </w:rPr>
        <w:t xml:space="preserve">The platform shall target an uptime of 99.5% or higher, excluding scheduled maintenance windows</w:t>
      </w:r>
    </w:p>
    <w:p>
      <w:pPr>
        <w:pStyle w:val="ListParagraph"/>
        <w:numPr>
          <w:ilvl w:val="0"/>
          <w:numId w:val="2"/>
        </w:numPr>
        <w:spacing w:after="80"/>
      </w:pPr>
      <w:r>
        <w:rPr>
          <w:rFonts w:ascii="Arial" w:cs="Arial" w:eastAsia="Arial" w:hAnsi="Arial"/>
        </w:rPr>
        <w:t xml:space="preserve">ITSM integration outages (used by the Restoration Request flow) shall not block other inventory actions; restoration requests shall be queued and submitted on integration recovery</w:t>
      </w:r>
    </w:p>
    <w:p>
      <w:pPr>
        <w:pStyle w:val="Heading2"/>
        <w:spacing w:after="140" w:before="240"/>
      </w:pPr>
      <w:r>
        <w:rPr>
          <w:rFonts w:ascii="Arial" w:cs="Arial" w:eastAsia="Arial" w:hAnsi="Arial"/>
          <w:b/>
          <w:bCs/>
          <w:color w:val="1E3A8A"/>
          <w:sz w:val="26"/>
          <w:szCs w:val="26"/>
        </w:rPr>
        <w:t xml:space="preserve">5.4 Usability and Accessibility</w:t>
      </w:r>
    </w:p>
    <w:p>
      <w:pPr>
        <w:pStyle w:val="ListParagraph"/>
        <w:numPr>
          <w:ilvl w:val="0"/>
          <w:numId w:val="2"/>
        </w:numPr>
        <w:spacing w:after="80"/>
      </w:pPr>
      <w:r>
        <w:rPr>
          <w:rFonts w:ascii="Arial" w:cs="Arial" w:eastAsia="Arial" w:hAnsi="Arial"/>
        </w:rPr>
        <w:t xml:space="preserve">The workflow shall meet WCAG 2.1 Level AA accessibility standards (subject to confirmation in OPN-007 of Workflow 1)</w:t>
      </w:r>
    </w:p>
    <w:p>
      <w:pPr>
        <w:pStyle w:val="ListParagraph"/>
        <w:numPr>
          <w:ilvl w:val="0"/>
          <w:numId w:val="2"/>
        </w:numPr>
        <w:spacing w:after="80"/>
      </w:pPr>
      <w:r>
        <w:rPr>
          <w:rFonts w:ascii="Arial" w:cs="Arial" w:eastAsia="Arial" w:hAnsi="Arial"/>
        </w:rPr>
        <w:t xml:space="preserve">Colour-coding (Due In, status pills) shall be reinforced by icons and labels so that information is not conveyed by colour alone</w:t>
      </w:r>
    </w:p>
    <w:p>
      <w:pPr>
        <w:pStyle w:val="ListParagraph"/>
        <w:numPr>
          <w:ilvl w:val="0"/>
          <w:numId w:val="2"/>
        </w:numPr>
        <w:spacing w:after="80"/>
      </w:pPr>
      <w:r>
        <w:rPr>
          <w:rFonts w:ascii="Arial" w:cs="Arial" w:eastAsia="Arial" w:hAnsi="Arial"/>
        </w:rPr>
        <w:t xml:space="preserve">All interactive elements shall be keyboard-navigable and screen-reader compatible</w:t>
      </w:r>
    </w:p>
    <w:p>
      <w:pPr>
        <w:pStyle w:val="ListParagraph"/>
        <w:numPr>
          <w:ilvl w:val="0"/>
          <w:numId w:val="2"/>
        </w:numPr>
        <w:spacing w:after="80"/>
      </w:pPr>
      <w:r>
        <w:rPr>
          <w:rFonts w:ascii="Arial" w:cs="Arial" w:eastAsia="Arial" w:hAnsi="Arial"/>
        </w:rPr>
        <w:t xml:space="preserve">Validation errors in the bulk upload preview shall be announced to assistive technologies</w:t>
      </w:r>
    </w:p>
    <w:p>
      <w:pPr>
        <w:pStyle w:val="ListParagraph"/>
        <w:numPr>
          <w:ilvl w:val="0"/>
          <w:numId w:val="2"/>
        </w:numPr>
        <w:spacing w:after="80"/>
      </w:pPr>
      <w:r>
        <w:rPr>
          <w:rFonts w:ascii="Arial" w:cs="Arial" w:eastAsia="Arial" w:hAnsi="Arial"/>
        </w:rPr>
        <w:t xml:space="preserve">Inline form validation messages shall be descriptive and specify the corrective action</w:t>
      </w:r>
    </w:p>
    <w:p>
      <w:pPr>
        <w:pStyle w:val="Heading2"/>
        <w:spacing w:after="140" w:before="240"/>
      </w:pPr>
      <w:r>
        <w:rPr>
          <w:rFonts w:ascii="Arial" w:cs="Arial" w:eastAsia="Arial" w:hAnsi="Arial"/>
          <w:b/>
          <w:bCs/>
          <w:color w:val="1E3A8A"/>
          <w:sz w:val="26"/>
          <w:szCs w:val="26"/>
        </w:rPr>
        <w:t xml:space="preserve">5.5 Compliance</w:t>
      </w:r>
    </w:p>
    <w:p>
      <w:pPr>
        <w:pStyle w:val="ListParagraph"/>
        <w:numPr>
          <w:ilvl w:val="0"/>
          <w:numId w:val="2"/>
        </w:numPr>
        <w:spacing w:after="80"/>
      </w:pPr>
      <w:r>
        <w:rPr>
          <w:rFonts w:ascii="Arial" w:cs="Arial" w:eastAsia="Arial" w:hAnsi="Arial"/>
        </w:rPr>
        <w:t xml:space="preserve">Audit logging shall meet the requirements of internal model risk management, data governance, and external regulatory bodies as identified by the Governance team</w:t>
      </w:r>
    </w:p>
    <w:p>
      <w:pPr>
        <w:pStyle w:val="ListParagraph"/>
        <w:numPr>
          <w:ilvl w:val="0"/>
          <w:numId w:val="2"/>
        </w:numPr>
        <w:spacing w:after="80"/>
      </w:pPr>
      <w:r>
        <w:rPr>
          <w:rFonts w:ascii="Arial" w:cs="Arial" w:eastAsia="Arial" w:hAnsi="Arial"/>
        </w:rPr>
        <w:t xml:space="preserve">Retention behaviour for archived models shall align with the Foundational BRD data-retention policy and shall be configurable through the Governance module</w:t>
      </w:r>
    </w:p>
    <w:p>
      <w:pPr>
        <w:pStyle w:val="Heading2"/>
        <w:spacing w:after="140" w:before="240"/>
      </w:pPr>
      <w:r>
        <w:rPr>
          <w:rFonts w:ascii="Arial" w:cs="Arial" w:eastAsia="Arial" w:hAnsi="Arial"/>
          <w:b/>
          <w:bCs/>
          <w:color w:val="1E3A8A"/>
          <w:sz w:val="26"/>
          <w:szCs w:val="26"/>
        </w:rPr>
        <w:t xml:space="preserve">5.6 Maintainability</w:t>
      </w:r>
    </w:p>
    <w:p>
      <w:pPr>
        <w:pStyle w:val="ListParagraph"/>
        <w:numPr>
          <w:ilvl w:val="0"/>
          <w:numId w:val="2"/>
        </w:numPr>
        <w:spacing w:after="80"/>
      </w:pPr>
      <w:r>
        <w:rPr>
          <w:rFonts w:ascii="Arial" w:cs="Arial" w:eastAsia="Arial" w:hAnsi="Arial"/>
        </w:rPr>
        <w:t xml:space="preserve">Configuration values (default page size, max file size, max row count, archival retention period, label maximum length, deletion-reason minimum length) shall be externalised and modifiable without code changes</w:t>
      </w:r>
    </w:p>
    <w:p>
      <w:pPr>
        <w:pStyle w:val="ListParagraph"/>
        <w:numPr>
          <w:ilvl w:val="0"/>
          <w:numId w:val="2"/>
        </w:numPr>
        <w:spacing w:after="80"/>
      </w:pPr>
      <w:r>
        <w:rPr>
          <w:rFonts w:ascii="Arial" w:cs="Arial" w:eastAsia="Arial" w:hAnsi="Arial"/>
        </w:rPr>
        <w:t xml:space="preserve">The schema validation rules shall be expressed declaratively to allow extension when new template fields are added</w:t>
      </w:r>
    </w:p>
    <w:p>
      <w:pPr>
        <w:pStyle w:val="ListParagraph"/>
        <w:numPr>
          <w:ilvl w:val="0"/>
          <w:numId w:val="2"/>
        </w:numPr>
        <w:spacing w:after="80"/>
      </w:pPr>
      <w:r>
        <w:rPr>
          <w:rFonts w:ascii="Arial" w:cs="Arial" w:eastAsia="Arial" w:hAnsi="Arial"/>
        </w:rPr>
        <w:t xml:space="preserve">The ITSM integration shall be implemented behind an abstraction so that the integration target can be changed without impact to the inventory workflow logic</w:t>
      </w:r>
    </w:p>
    <w:p>
      <w:pPr>
        <w:pStyle w:val="Heading1"/>
        <w:spacing w:after="200" w:before="320"/>
      </w:pPr>
      <w:r>
        <w:rPr>
          <w:rFonts w:ascii="Arial" w:cs="Arial" w:eastAsia="Arial" w:hAnsi="Arial"/>
          <w:b/>
          <w:bCs/>
          <w:color w:val="1E3A8A"/>
          <w:sz w:val="32"/>
          <w:szCs w:val="32"/>
        </w:rPr>
        <w:t xml:space="preserve">6. UI / UX References</w:t>
      </w:r>
    </w:p>
    <w:p>
      <w:pPr>
        <w:spacing w:after="160" w:line="300"/>
        <w:jc w:val="both"/>
      </w:pPr>
      <w:r>
        <w:rPr>
          <w:rFonts w:ascii="Arial" w:cs="Arial" w:eastAsia="Arial" w:hAnsi="Arial"/>
        </w:rPr>
        <w:t xml:space="preserve">Interactive HTML wireframes for all eleven screens covered in this BRD have been delivered as a companion artefact (model_monitoring_workflow2_wireframe.html). The wireframes provide click-through navigation across screens, illustrate the bulk upload preview behaviour, the category-label rename confirmation, and the soft-delete and restoration-request flows, and include in-line annotations explaining BRD intent.</w:t>
      </w:r>
    </w:p>
    <w:p>
      <w:pPr>
        <w:pStyle w:val="Heading2"/>
        <w:spacing w:after="140" w:before="240"/>
      </w:pPr>
      <w:r>
        <w:rPr>
          <w:rFonts w:ascii="Arial" w:cs="Arial" w:eastAsia="Arial" w:hAnsi="Arial"/>
          <w:b/>
          <w:bCs/>
          <w:color w:val="1E3A8A"/>
          <w:sz w:val="26"/>
          <w:szCs w:val="26"/>
        </w:rPr>
        <w:t xml:space="preserve">6.1 Branding and Design System</w:t>
      </w:r>
    </w:p>
    <w:p>
      <w:pPr>
        <w:pStyle w:val="ListParagraph"/>
        <w:numPr>
          <w:ilvl w:val="0"/>
          <w:numId w:val="2"/>
        </w:numPr>
        <w:spacing w:after="80"/>
      </w:pPr>
      <w:r>
        <w:rPr>
          <w:rFonts w:ascii="Arial" w:cs="Arial" w:eastAsia="Arial" w:hAnsi="Arial"/>
        </w:rPr>
        <w:t xml:space="preserve">All visual design shall conform strictly to the corporate design system</w:t>
      </w:r>
    </w:p>
    <w:p>
      <w:pPr>
        <w:pStyle w:val="ListParagraph"/>
        <w:numPr>
          <w:ilvl w:val="0"/>
          <w:numId w:val="2"/>
        </w:numPr>
        <w:spacing w:after="80"/>
      </w:pPr>
      <w:r>
        <w:rPr>
          <w:rFonts w:ascii="Arial" w:cs="Arial" w:eastAsia="Arial" w:hAnsi="Arial"/>
        </w:rPr>
        <w:t xml:space="preserve">Logos, colour palette, typography, and iconography shall be sourced from the official corporate design library</w:t>
      </w:r>
    </w:p>
    <w:p>
      <w:pPr>
        <w:pStyle w:val="ListParagraph"/>
        <w:numPr>
          <w:ilvl w:val="0"/>
          <w:numId w:val="2"/>
        </w:numPr>
        <w:spacing w:after="80"/>
      </w:pPr>
      <w:r>
        <w:rPr>
          <w:rFonts w:ascii="Arial" w:cs="Arial" w:eastAsia="Arial" w:hAnsi="Arial"/>
        </w:rPr>
        <w:t xml:space="preserve">Final visual designs shall be produced by the UX team and reviewed by the brand custodian prior to development</w:t>
      </w:r>
    </w:p>
    <w:p>
      <w:pPr>
        <w:pStyle w:val="Heading2"/>
        <w:spacing w:after="140" w:before="240"/>
      </w:pPr>
      <w:r>
        <w:rPr>
          <w:rFonts w:ascii="Arial" w:cs="Arial" w:eastAsia="Arial" w:hAnsi="Arial"/>
          <w:b/>
          <w:bCs/>
          <w:color w:val="1E3A8A"/>
          <w:sz w:val="26"/>
          <w:szCs w:val="26"/>
        </w:rPr>
        <w:t xml:space="preserve">6.2 Iconography</w:t>
      </w:r>
    </w:p>
    <w:p>
      <w:pPr>
        <w:spacing w:after="160" w:line="300"/>
        <w:jc w:val="both"/>
      </w:pPr>
      <w:r>
        <w:rPr>
          <w:rFonts w:ascii="Arial" w:cs="Arial" w:eastAsia="Arial" w:hAnsi="Arial"/>
        </w:rPr>
        <w:t xml:space="preserve">Iconography in the wireframe is illustrative only. Final icon selection shall conform to the corporate icon set or, where unavailable, an approved third-party icon library.</w:t>
      </w:r>
    </w:p>
    <w:p>
      <w:pPr>
        <w:pStyle w:val="Heading1"/>
        <w:spacing w:after="200" w:before="320"/>
      </w:pPr>
      <w:r>
        <w:rPr>
          <w:rFonts w:ascii="Arial" w:cs="Arial" w:eastAsia="Arial" w:hAnsi="Arial"/>
          <w:b/>
          <w:bCs/>
          <w:color w:val="1E3A8A"/>
          <w:sz w:val="32"/>
          <w:szCs w:val="32"/>
        </w:rPr>
        <w:t xml:space="preserve">7. Open Items and Parked Gaps</w:t>
      </w:r>
    </w:p>
    <w:p>
      <w:pPr>
        <w:spacing w:after="160" w:line="300"/>
        <w:jc w:val="both"/>
      </w:pPr>
      <w:r>
        <w:rPr>
          <w:rFonts w:ascii="Arial" w:cs="Arial" w:eastAsia="Arial" w:hAnsi="Arial"/>
        </w:rPr>
        <w:t xml:space="preserve">The following items have been identified during requirements elaboration and parked for resolution prior to or during subsequent workflow definition. They do not block the development of Workflow 2 but require closure to ensure full implementation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2480"/>
        <w:gridCol w:w="5600"/>
      </w:tblGrid>
      <w:tr>
        <w:trPr>
          <w:tblHeader/>
        </w:trPr>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ID</w:t>
            </w:r>
          </w:p>
        </w:tc>
        <w:tc>
          <w:tcPr>
            <w:tcW w:type="dxa" w:w="24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Topic</w:t>
            </w:r>
          </w:p>
        </w:tc>
        <w:tc>
          <w:tcPr>
            <w:tcW w:type="dxa" w:w="5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Question / Decision Required</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OPN-W2-001</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ITSM integration design</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Detailed design of the ITSM ticket payload, polling vs. webhook for outcome, error handling, and retry policy. Owned jointly by ITSM platform team and Workflow 2 development team.</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OPN-W2-002</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Master data lists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Modelling Technique, Risk Tier / MRR, and Model Status should be free text, configurable picklists, or master data managed via Workflow 7. Recommendation: configurable picklists, owners TBD.</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OPN-W2-003</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Owner and Developer fields linkage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the Owner and Developer fields should be free text or linked to a User directory. Recommendation: linked to User directory for Owner; free text acceptable for Developer.</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OPN-W2-004</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Upstream / Downstream models linkage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the Upstream / Downstream Models fields should be validated against the active inventory at registration. Recommendation: warn on unknown IDs but do not block (lineage may pre-exist registration order).</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OPN-W2-005</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Configurable monitoring frequencies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Final list of allowed Monitoring Frequency values (Daily / Weekly / Monthly / Quarterly / custom cron). Owned by Workflow 6 (Scheduler).</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OPN-W2-006</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Inventory export field set</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the export should always include all fields (mandatory + optional + system fields) or be filterable. Recommendation: configurable per export, default = all fields.</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OPN-W2-007</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Mixed-label-set display in list view</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UX treatment when models registered under different label sets are present in the same list (column-header tooltip is recommended; final treatment to be confirmed by UX).</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OPN-W2-008</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without ITSM</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Fallback behaviour if ITSM is permanently unavailable or decommissioned. Recommendation: in-platform admin approval as a fallback, controlled by Governance module configuration.</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OPN-W2-009</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 trigger UI</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Admins should be notified when models in their scope reach hard-delete eligibility. Recommendation: yes, via a Governance-driven notification.</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OPN-W2-010</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max row limit</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Confirmation of the 1,000-row default; some adoption scenarios may require higher. Owned by performance benchmarking before go-live.</w:t>
            </w:r>
          </w:p>
        </w:tc>
      </w:tr>
    </w:tbl>
    <w:p>
      <w:pPr>
        <w:pStyle w:val="Heading1"/>
        <w:spacing w:after="200" w:before="32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rPr>
          <w:tblHeader/>
        </w:trPr>
        <w:tc>
          <w:tcPr>
            <w:tcW w:type="dxa" w:w="24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Term</w:t>
            </w:r>
          </w:p>
        </w:tc>
        <w:tc>
          <w:tcPr>
            <w:tcW w:type="dxa" w:w="68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Definition</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Active Inventory</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default view of models that are currently registered and not archived. Visible to Admin (full controls) and to User / Viewer in their respective workflows (read-only / scope-limited).</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Archived Inventory</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view of models that have been soft-deleted. Visible to Admin only. Models in this view remain restorable until the configured retention period expires and a hard delete is executed.</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mechanism by which an Admin uploads an Excel or CSV file containing multiple model records for registration in a single operation.</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 / Sub Category 1 / Sub Category 2</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Three classification fields on every model record. Default labels are Geography, Domain, and Product. Labels are Admin-configurable; renames apply going forward only.</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number of calendar days remaining until the next monitoring obligation, computed from Monitoring Start Date and Monitoring Frequency. Colour-coded on the inventory list to surface upcoming and overdue items.</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Permanent removal of a model record and its directly-referenced data after the archival retention period has elapsed. Executed by the Governance module's retention enforcement process.</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ITSM</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Information Technology Service Management — the corporate ticketing system used as the system of record for the restoration request approval workflow.</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unique identifier of a model in the platform inventory. Must be unique within the active inventory.</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MRR</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Risk Rating — the risk classification of a model per the organisation's model risk management taxonomy.</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Request</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An Admin-initiated request to restore a soft-deleted (archived) model to the active inventory. Approved or rejected through the corporate ITSM workflow.</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Schema Validation</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platform's pre-ingestion check on bulk upload files against the Required column set and per-cell format / uniqueness rules.</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 Delete</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An Admin action that marks a model as archived and removes it from the active inventory while preserving the full record. Reversible through the Restoration Request workflow.</w:t>
            </w:r>
          </w:p>
        </w:tc>
      </w:tr>
    </w:tbl>
    <w:p>
      <w:pPr>
        <w:spacing w:after="100" w:before="320"/>
        <w:jc w:val="center"/>
      </w:pPr>
      <w:r>
        <w:rPr>
          <w:rFonts w:ascii="Arial" w:cs="Arial" w:eastAsia="Arial" w:hAnsi="Arial"/>
          <w:i/>
          <w:iCs/>
          <w:color w:val="64748B"/>
          <w:sz w:val="22"/>
          <w:szCs w:val="22"/>
        </w:rPr>
        <w:t xml:space="preserve">— End of Workflow 2 BRD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Workflow 2 — Manage Model Inventory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jc w:val="right"/>
    </w:pPr>
    <w:r>
      <w:rPr>
        <w:rFonts w:ascii="Arial" w:cs="Arial" w:eastAsia="Arial" w:hAnsi="Arial"/>
        <w:i/>
        <w:iCs/>
        <w:color w:val="64748B"/>
        <w:sz w:val="18"/>
        <w:szCs w:val="18"/>
      </w:rPr>
      <w:t xml:space="preserve">Model Monitoring Platform — BRD Workflow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2026-05-07T12:10:43.533Z</dcterms:created>
  <dcterms:modified xsi:type="dcterms:W3CDTF">2026-05-07T12:10:43.546Z</dcterms:modified>
</cp:coreProperties>
</file>

<file path=docProps/custom.xml><?xml version="1.0" encoding="utf-8"?>
<Properties xmlns="http://schemas.openxmlformats.org/officeDocument/2006/custom-properties" xmlns:vt="http://schemas.openxmlformats.org/officeDocument/2006/docPropsVTypes"/>
</file>