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E3A8A"/>
          <w:sz w:val="48"/>
          <w:szCs w:val="48"/>
        </w:rPr>
        <w:t xml:space="preserve">BUSINESS REQUIREMENTS DOCUMENT</w:t>
      </w:r>
    </w:p>
    <w:p>
      <w:pPr>
        <w:spacing w:after="160" w:before="0"/>
        <w:jc w:val="center"/>
      </w:pPr>
      <w:r>
        <w:rPr>
          <w:rFonts w:ascii="Arial" w:cs="Arial" w:eastAsia="Arial" w:hAnsi="Arial"/>
          <w:b/>
          <w:bCs/>
          <w:color w:val="1E293B"/>
          <w:sz w:val="36"/>
          <w:szCs w:val="36"/>
        </w:rPr>
        <w:t xml:space="preserve">Model Monitoring Platform</w:t>
      </w:r>
    </w:p>
    <w:p>
      <w:pPr>
        <w:spacing w:after="400" w:before="0"/>
        <w:jc w:val="center"/>
      </w:pPr>
      <w:r>
        <w:rPr>
          <w:rFonts w:ascii="Arial" w:cs="Arial" w:eastAsia="Arial" w:hAnsi="Arial"/>
          <w:i/>
          <w:iCs/>
          <w:color w:val="475569"/>
          <w:sz w:val="26"/>
          <w:szCs w:val="26"/>
        </w:rPr>
        <w:t xml:space="preserve">Enterprise-Grade Agentic Model Monitoring Solution</w:t>
      </w:r>
    </w:p>
    <w:p>
      <w:pPr>
        <w:spacing w:after="200" w:before="0"/>
        <w:jc w:val="center"/>
      </w:pPr>
      <w:r>
        <w:rPr>
          <w:rFonts w:ascii="Arial" w:cs="Arial" w:eastAsia="Arial" w:hAnsi="Arial"/>
          <w:b/>
          <w:bCs/>
          <w:color w:val="2563EB"/>
          <w:sz w:val="40"/>
          <w:szCs w:val="40"/>
        </w:rPr>
        <w:t xml:space="preserve">Workflow 4 — Admin: Access Control Center</w:t>
      </w:r>
    </w:p>
    <w:p>
      <w:pPr>
        <w:spacing w:after="600" w:before="0"/>
        <w:jc w:val="center"/>
      </w:pPr>
      <w:r>
        <w:rPr>
          <w:rFonts w:ascii="Arial" w:cs="Arial" w:eastAsia="Arial" w:hAnsi="Arial"/>
          <w:i/>
          <w:iCs/>
          <w:color w:val="475569"/>
          <w:sz w:val="22"/>
          <w:szCs w:val="22"/>
        </w:rPr>
        <w:t xml:space="preserve">v2.0  |  External Role  •  Configure Roles  •  Requests  •  Manage Model Access  •  Data Deletion Requests  •  Notifications  •  Locking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rPr>
          <w:tblHeader/>
        </w:trPr>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4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Document Title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BRD — Workflow 4: Admin — Access Control Center</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Version</w:t>
            </w:r>
          </w:p>
        </w:tc>
        <w:tc>
          <w:tcPr>
            <w:tcW w:type="dxa" w:w="4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2.0 (supersedes v1.0)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Status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Draft for Review</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w:t>
            </w:r>
          </w:p>
        </w:tc>
        <w:tc>
          <w:tcPr>
            <w:tcW w:type="dxa" w:w="4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Key Changes in v2.0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Viewer role renamed External throughout; homepage redesigned into 4 sub-sections; Manage Model Access (new); Data Deletion Requests clarified; Notifications mechanism (new); Section-level locking (new); Tech Team Notes (new); Open Items updated</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Document Owner</w:t>
            </w:r>
          </w:p>
        </w:tc>
        <w:tc>
          <w:tcPr>
            <w:tcW w:type="dxa" w:w="4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Product / Business Analyst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Distribution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Development, Architecture, Security, QA, Governance</w:t>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Document Control</w:t>
      </w:r>
    </w:p>
    <w:p>
      <w:pPr>
        <w:pStyle w:val="Heading2"/>
        <w:spacing w:after="160" w:before="300"/>
      </w:pPr>
      <w:r>
        <w:rPr>
          <w:rFonts w:ascii="Arial" w:cs="Arial" w:eastAsia="Arial" w:hAnsi="Arial"/>
          <w:b/>
          <w:bCs/>
          <w:color w:val="1E3A8A"/>
          <w:sz w:val="28"/>
          <w:szCs w:val="28"/>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560"/>
      </w:tblGrid>
      <w:tr>
        <w:trPr>
          <w:tblHeader/>
        </w:trPr>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May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 / Product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Initial draft — Workflow 4 Access Control Center</w:t>
            </w:r>
          </w:p>
        </w:tc>
      </w:tr>
      <w:tr>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2.0</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May 2026</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 / Product</w:t>
            </w:r>
          </w:p>
        </w:tc>
        <w:tc>
          <w:tcPr>
            <w:tcW w:type="dxa" w:w="4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Viewer → External rename; 4-subsection homepage; Manage Model Access; Data Deletion Request semantics corrected; Notifications mechanism; Section-level locking; Tech Notes; New Open Items</w:t>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1.2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Business Sponsor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Product Owner</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Tech Lead / Architect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Security / Governance Lead</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QA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Document Control</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Introduction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Business Context</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w:t>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Workflow Overview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Functional Requirements</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5.1  Homepage — Four Sub-Section Architecture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5.2  Sub-Section 1: Configure Roles</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5.2.1  External Access Request Approval Queue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5.2.2  Provision New User</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5.2.3  Provision New Admin (Dual-Admin Auth)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5.2.4  Provision New External</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5.3  Sub-Section 2: Requests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5.3.1  Model Access Request Queue</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5.3.2  Data Deletion Request Queue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5.4  Sub-Section 3: Manage Model Access</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5.4.1  Model-Level User &amp; External Assignment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5.4.2  Multi-User Assignment &amp; Section-Level Locking</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5.5  Sub-Section 4: User Deactivation &amp; Role Revocation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5.6  User Directory</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5.7  Notifications Mechanism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5.8  Audit Logging</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5.9  Permissions &amp; Access Control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Non-Functional Requirements</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w:t>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UI / UX References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Tech Team Implementation Notes</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w:t>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Open Items &amp; Parked Gaps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Glossary</w:t>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2. Introduction</w:t>
      </w:r>
    </w:p>
    <w:p>
      <w:pPr>
        <w:pStyle w:val="Heading2"/>
        <w:spacing w:after="160" w:before="300"/>
      </w:pPr>
      <w:r>
        <w:rPr>
          <w:rFonts w:ascii="Arial" w:cs="Arial" w:eastAsia="Arial" w:hAnsi="Arial"/>
          <w:b/>
          <w:bCs/>
          <w:color w:val="1E3A8A"/>
          <w:sz w:val="28"/>
          <w:szCs w:val="28"/>
        </w:rPr>
        <w:t xml:space="preserve">2.1 Purpose</w:t>
      </w:r>
    </w:p>
    <w:p>
      <w:pPr>
        <w:spacing w:after="100" w:before="60"/>
      </w:pPr>
      <w:r>
        <w:rPr>
          <w:rFonts w:ascii="Arial" w:cs="Arial" w:eastAsia="Arial" w:hAnsi="Arial"/>
          <w:color w:val="1E293B"/>
          <w:sz w:val="22"/>
          <w:szCs w:val="22"/>
        </w:rPr>
        <w:t xml:space="preserve">This Business Requirements Document (BRD) defines the functional and non-functional requirements for the Access Control Center (ACC) workflow of the Model Monitoring Platform. Version 2.0 supersedes v1.0 and incorporates the following material changes: the Viewer role is renamed External throughout this document; the ACC homepage is redesigned around four named sub-sections; a Manage Model Access sub-section is introduced; Data Deletion Request semantics are corrected (Users request deletion of data within a model; they hold zero delete permissions); a comprehensive Notifications Mechanism section is added; section-level locking for multi-user model concurrency is specified; and a dedicated Tech Team Implementation Notes section is provided.</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2.2 Scope</w:t>
      </w:r>
    </w:p>
    <w:p>
      <w:pPr>
        <w:spacing w:after="100" w:before="60"/>
      </w:pPr>
      <w:r>
        <w:rPr>
          <w:rFonts w:ascii="Arial" w:cs="Arial" w:eastAsia="Arial" w:hAnsi="Arial"/>
          <w:color w:val="1E293B"/>
          <w:sz w:val="22"/>
          <w:szCs w:val="22"/>
        </w:rPr>
        <w:t xml:space="preserve">This BRD covers the following capabilities:</w:t>
      </w:r>
    </w:p>
    <w:p>
      <w:pPr>
        <w:pStyle w:val="ListParagraph"/>
        <w:numPr>
          <w:ilvl w:val="0"/>
          <w:numId w:val="2"/>
        </w:numPr>
        <w:spacing w:after="40" w:before="40"/>
      </w:pPr>
      <w:r>
        <w:rPr>
          <w:rFonts w:ascii="Arial" w:cs="Arial" w:eastAsia="Arial" w:hAnsi="Arial"/>
          <w:color w:val="1E293B"/>
          <w:sz w:val="22"/>
          <w:szCs w:val="22"/>
        </w:rPr>
        <w:t xml:space="preserve">Homepage — four sub-section architecture: Configure Roles, Requests, Manage Model Access, User Deactivation &amp; Role Revocation</w:t>
      </w:r>
    </w:p>
    <w:p>
      <w:pPr>
        <w:pStyle w:val="ListParagraph"/>
        <w:numPr>
          <w:ilvl w:val="0"/>
          <w:numId w:val="2"/>
        </w:numPr>
        <w:spacing w:after="40" w:before="40"/>
      </w:pPr>
      <w:r>
        <w:rPr>
          <w:rFonts w:ascii="Arial" w:cs="Arial" w:eastAsia="Arial" w:hAnsi="Arial"/>
          <w:color w:val="1E293B"/>
          <w:sz w:val="22"/>
          <w:szCs w:val="22"/>
        </w:rPr>
        <w:t xml:space="preserve">Configure Roles — External Access Request approval queue; Admin/User/External provisioning (Admin-only)</w:t>
      </w:r>
    </w:p>
    <w:p>
      <w:pPr>
        <w:pStyle w:val="ListParagraph"/>
        <w:numPr>
          <w:ilvl w:val="0"/>
          <w:numId w:val="2"/>
        </w:numPr>
        <w:spacing w:after="40" w:before="40"/>
      </w:pPr>
      <w:r>
        <w:rPr>
          <w:rFonts w:ascii="Arial" w:cs="Arial" w:eastAsia="Arial" w:hAnsi="Arial"/>
          <w:color w:val="1E293B"/>
          <w:sz w:val="22"/>
          <w:szCs w:val="22"/>
        </w:rPr>
        <w:t xml:space="preserve">Requests — Model access requests (User/External); Data deletion requests (User-raised; Admin-actioned); Assigned-to-User write-back on approval</w:t>
      </w:r>
    </w:p>
    <w:p>
      <w:pPr>
        <w:pStyle w:val="ListParagraph"/>
        <w:numPr>
          <w:ilvl w:val="0"/>
          <w:numId w:val="2"/>
        </w:numPr>
        <w:spacing w:after="40" w:before="40"/>
      </w:pPr>
      <w:r>
        <w:rPr>
          <w:rFonts w:ascii="Arial" w:cs="Arial" w:eastAsia="Arial" w:hAnsi="Arial"/>
          <w:color w:val="1E293B"/>
          <w:sz w:val="22"/>
          <w:szCs w:val="22"/>
        </w:rPr>
        <w:t xml:space="preserve">Manage Model Access — per-model assignment of Users and Externals; multi-user model support; assignment changes; section-level locking</w:t>
      </w:r>
    </w:p>
    <w:p>
      <w:pPr>
        <w:pStyle w:val="ListParagraph"/>
        <w:numPr>
          <w:ilvl w:val="0"/>
          <w:numId w:val="2"/>
        </w:numPr>
        <w:spacing w:after="40" w:before="40"/>
      </w:pPr>
      <w:r>
        <w:rPr>
          <w:rFonts w:ascii="Arial" w:cs="Arial" w:eastAsia="Arial" w:hAnsi="Arial"/>
          <w:color w:val="1E293B"/>
          <w:sz w:val="22"/>
          <w:szCs w:val="22"/>
        </w:rPr>
        <w:t xml:space="preserve">User Deactivation &amp; Role Revocation — deactivation, session invalidation, ownership reassignment</w:t>
      </w:r>
    </w:p>
    <w:p>
      <w:pPr>
        <w:pStyle w:val="ListParagraph"/>
        <w:numPr>
          <w:ilvl w:val="0"/>
          <w:numId w:val="2"/>
        </w:numPr>
        <w:spacing w:after="40" w:before="40"/>
      </w:pPr>
      <w:r>
        <w:rPr>
          <w:rFonts w:ascii="Arial" w:cs="Arial" w:eastAsia="Arial" w:hAnsi="Arial"/>
          <w:color w:val="1E293B"/>
          <w:sz w:val="22"/>
          <w:szCs w:val="22"/>
        </w:rPr>
        <w:t xml:space="preserve">User Directory — consolidated view of all accounts</w:t>
      </w:r>
    </w:p>
    <w:p>
      <w:pPr>
        <w:pStyle w:val="ListParagraph"/>
        <w:numPr>
          <w:ilvl w:val="0"/>
          <w:numId w:val="2"/>
        </w:numPr>
        <w:spacing w:after="40" w:before="40"/>
      </w:pPr>
      <w:r>
        <w:rPr>
          <w:rFonts w:ascii="Arial" w:cs="Arial" w:eastAsia="Arial" w:hAnsi="Arial"/>
          <w:color w:val="1E293B"/>
          <w:sz w:val="22"/>
          <w:szCs w:val="22"/>
        </w:rPr>
        <w:t xml:space="preserve">Notifications Mechanism — in-platform notification centre and email, all triggers, all edge cases, deduplication rules</w:t>
      </w:r>
    </w:p>
    <w:p>
      <w:pPr>
        <w:pStyle w:val="ListParagraph"/>
        <w:numPr>
          <w:ilvl w:val="0"/>
          <w:numId w:val="2"/>
        </w:numPr>
        <w:spacing w:after="40" w:before="40"/>
      </w:pPr>
      <w:r>
        <w:rPr>
          <w:rFonts w:ascii="Arial" w:cs="Arial" w:eastAsia="Arial" w:hAnsi="Arial"/>
          <w:color w:val="1E293B"/>
          <w:sz w:val="22"/>
          <w:szCs w:val="22"/>
        </w:rPr>
        <w:t xml:space="preserve">Audit Logging and Permissions</w:t>
      </w:r>
    </w:p>
    <w:p>
      <w:pPr>
        <w:spacing w:after="80" w:before="80"/>
      </w:pPr>
      <w:r>
        <w:t xml:space="preserve"/>
      </w:r>
    </w:p>
    <w:p>
      <w:pPr>
        <w:spacing w:after="100" w:before="60"/>
      </w:pPr>
      <w:r>
        <w:rPr>
          <w:rFonts w:ascii="Arial" w:cs="Arial" w:eastAsia="Arial" w:hAnsi="Arial"/>
          <w:color w:val="1E293B"/>
          <w:sz w:val="22"/>
          <w:szCs w:val="22"/>
        </w:rPr>
        <w:t xml:space="preserve">Out of scope: SSO/MFA infrastructure, the pre-login access request form (WF1), model registration (WF2), metric configuration (WF3), data ingestion pipeline (WF5), scheduler (WF6), governance dashboards (WF7), and all User/External-facing workflows.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2.3 Role Terminology (v2.0)</w:t>
      </w:r>
    </w:p>
    <w:p>
      <w:pPr>
        <w:spacing w:after="100" w:before="60"/>
      </w:pPr>
      <w:r>
        <w:rPr>
          <w:rFonts w:ascii="Arial" w:cs="Arial" w:eastAsia="Arial" w:hAnsi="Arial"/>
          <w:color w:val="1E293B"/>
          <w:sz w:val="22"/>
          <w:szCs w:val="22"/>
        </w:rPr>
        <w:t xml:space="preserve">Effective in this document version, the role previously referred to as 'Viewer' is renamed 'External'. This rename applies throughout all requirements, wireframes, and annotations in this document. Alignment of the Foundational BRD, WF1, and other workflow BRDs is tracked under OPN-W4-010.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4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Capabilities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Platform administrator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Full platform control: provisioning, model registration, metric config, ingestion, scheduler, governance, audit</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w:t>
            </w:r>
          </w:p>
        </w:tc>
        <w:tc>
          <w:tcPr>
            <w:tcW w:type="dxa" w:w="3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owner, data scientist, ML engineer</w:t>
            </w:r>
          </w:p>
        </w:tc>
        <w:tc>
          <w:tcPr>
            <w:tcW w:type="dxa" w:w="4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inventory, monitoring, RCA, dashboards, trigger reports, raise access/deletion 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Auditor, governance reviewer, business stakeholder, external reviewer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Read-only: dashboards, model inventory (scoped), trigger hit reports. No edit, request, delete, or approval rights</w:t>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3. Business Context</w:t>
      </w:r>
    </w:p>
    <w:p>
      <w:pPr>
        <w:pStyle w:val="Heading2"/>
        <w:spacing w:after="160" w:before="300"/>
      </w:pPr>
      <w:r>
        <w:rPr>
          <w:rFonts w:ascii="Arial" w:cs="Arial" w:eastAsia="Arial" w:hAnsi="Arial"/>
          <w:b/>
          <w:bCs/>
          <w:color w:val="1E3A8A"/>
          <w:sz w:val="28"/>
          <w:szCs w:val="28"/>
        </w:rPr>
        <w:t xml:space="preserve">3.1 Background</w:t>
      </w:r>
    </w:p>
    <w:p>
      <w:pPr>
        <w:spacing w:after="100" w:before="60"/>
      </w:pPr>
      <w:r>
        <w:rPr>
          <w:rFonts w:ascii="Arial" w:cs="Arial" w:eastAsia="Arial" w:hAnsi="Arial"/>
          <w:color w:val="1E293B"/>
          <w:sz w:val="22"/>
          <w:szCs w:val="22"/>
        </w:rPr>
        <w:t xml:space="preserve">The Access Control Center is the single governance hub through which Admins manage all platform access. Version 2.0 expands the ACC's homepage into four clearly delineated sub-sections, reflecting the operational reality that access management covers four distinct activities: configuring who can access the platform (Configure Roles), reviewing inbound access and data requests (Requests), managing which users are assigned to which models (Manage Model Access), and governing account lifecycle events (User Deactivation). A real-time notification centre and a section-level locking mechanism are introduced to support safe concurrent multi-user access to models.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3.2 Key Stakeholder Decisions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600"/>
      </w:tblGrid>
      <w:tr>
        <w:trPr>
          <w:tblHeader/>
        </w:trPr>
        <w:tc>
          <w:tcPr>
            <w:tcW w:type="dxa" w:w="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6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Viewer → External rename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references to Viewer role renamed External in this document. Cross-document alignment tracked as OPN-W4-010.</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Homepage architecture</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 homepage uses four named sub-section tiles: Configure Roles, Requests, Manage Model Access, User Deactivation &amp; Role Revocation.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deletion request semantics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Users raise a request to delete data within a model (data they consider redundant/incorrect). Users have zero delete permissions. Admin reviews, approves or rejects. On approval, data is soft-deleted and archived in the Repository. Admin executes the deletion.</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Assigned-to-User field</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The Model Inventory record holds a multi-value Assigned Users field. When Admin approves a model access request, the User/External ID is appended. When access is removed, the ID is removed. WF2 schema must support this field (OPN-W4-011).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Multi-user model assignment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Multiple Users and/or Externals may be assigned to the same model simultaneously.</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Section-level locking</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When a User is actively working within a section of a model workflow (e.g., running monitoring, editing RCA notes), that section is locked to other assigned Users. Lock is section-scoped, not model-scoped. Lock releases on task completion, navigation away, session end, or configurable timeout (default 30 minutes). Admins can force-release.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Delete access for User</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Users do not receive delete permissions. Delete access = the right to raise a data deletion request. Admin actions all deletions.</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delete access</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Externals have no delete access and cannot raise deletion requests.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In-platform notification bell + email for all material events. Lock release requests: in-platform only, no email. Deduplication window: 5 minutes per user per event type. Bulk grant: one notification per User per model assigned (not digest).</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Dual-Admin for Admin provisioning</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Creating a new Admin requires a second independent Admin to approve. The submitting Admin cannot approve their own request (server-side enforced). Timeout: 5 business days.</w:t>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4. Workflow Overview</w:t>
      </w:r>
    </w:p>
    <w:p>
      <w:pPr>
        <w:pStyle w:val="Heading2"/>
        <w:spacing w:after="160" w:before="300"/>
      </w:pPr>
      <w:r>
        <w:rPr>
          <w:rFonts w:ascii="Arial" w:cs="Arial" w:eastAsia="Arial" w:hAnsi="Arial"/>
          <w:b/>
          <w:bCs/>
          <w:color w:val="1E3A8A"/>
          <w:sz w:val="28"/>
          <w:szCs w:val="28"/>
        </w:rPr>
        <w:t xml:space="preserve">4.1 High-Level Admin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600"/>
      </w:tblGrid>
      <w:tr>
        <w:trPr>
          <w:tblHeader/>
        </w:trPr>
        <w:tc>
          <w:tcPr>
            <w:tcW w:type="dxa" w:w="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6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Land on ACC Homepage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 sees the four sub-section tiles with live pending-item badges and summary KPIs.</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Configure Roles</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Review and action External access requests; provision new Users, Admins, or Externals.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Review Requests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Process model access requests from Users/Externals (Assigned-to-User updates on approval); process data deletion requests raised by Users (Admin executes deletion on approval).</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Manage Model Access</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Assign Users and Externals to specific models; view/change existing assignments; manage multi-user assignments per model.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Manage Account Lifecycle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Deactivate accounts; revoke roles; reassign model ownership; review expiry renewals.</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Monitor Notifications</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Respond to inbound notifications: new requests, lock release requests, expiry alerts.</w:t>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4.2 Screens in Scope</w:t>
      </w:r>
    </w:p>
    <w:p>
      <w:pPr>
        <w:pStyle w:val="ListParagraph"/>
        <w:numPr>
          <w:ilvl w:val="0"/>
          <w:numId w:val="2"/>
        </w:numPr>
        <w:spacing w:after="40" w:before="40"/>
      </w:pPr>
      <w:r>
        <w:rPr>
          <w:rFonts w:ascii="Arial" w:cs="Arial" w:eastAsia="Arial" w:hAnsi="Arial"/>
          <w:color w:val="1E293B"/>
          <w:sz w:val="22"/>
          <w:szCs w:val="22"/>
        </w:rPr>
        <w:t xml:space="preserve">Screen 1: ACC Homepage (4-subsection tile dashboard)</w:t>
      </w:r>
    </w:p>
    <w:p>
      <w:pPr>
        <w:pStyle w:val="ListParagraph"/>
        <w:numPr>
          <w:ilvl w:val="0"/>
          <w:numId w:val="2"/>
        </w:numPr>
        <w:spacing w:after="40" w:before="40"/>
      </w:pPr>
      <w:r>
        <w:rPr>
          <w:rFonts w:ascii="Arial" w:cs="Arial" w:eastAsia="Arial" w:hAnsi="Arial"/>
          <w:color w:val="1E293B"/>
          <w:sz w:val="22"/>
          <w:szCs w:val="22"/>
        </w:rPr>
        <w:t xml:space="preserve">Screen 2: Configure Roles — External Access Request Queue</w:t>
      </w:r>
    </w:p>
    <w:p>
      <w:pPr>
        <w:pStyle w:val="ListParagraph"/>
        <w:numPr>
          <w:ilvl w:val="0"/>
          <w:numId w:val="2"/>
        </w:numPr>
        <w:spacing w:after="40" w:before="40"/>
      </w:pPr>
      <w:r>
        <w:rPr>
          <w:rFonts w:ascii="Arial" w:cs="Arial" w:eastAsia="Arial" w:hAnsi="Arial"/>
          <w:color w:val="1E293B"/>
          <w:sz w:val="22"/>
          <w:szCs w:val="22"/>
        </w:rPr>
        <w:t xml:space="preserve">Screen 3: Configure Roles — External Request Detail (approve/reject)</w:t>
      </w:r>
    </w:p>
    <w:p>
      <w:pPr>
        <w:pStyle w:val="ListParagraph"/>
        <w:numPr>
          <w:ilvl w:val="0"/>
          <w:numId w:val="2"/>
        </w:numPr>
        <w:spacing w:after="40" w:before="40"/>
      </w:pPr>
      <w:r>
        <w:rPr>
          <w:rFonts w:ascii="Arial" w:cs="Arial" w:eastAsia="Arial" w:hAnsi="Arial"/>
          <w:color w:val="1E293B"/>
          <w:sz w:val="22"/>
          <w:szCs w:val="22"/>
        </w:rPr>
        <w:t xml:space="preserve">Screen 4: Configure Roles — Provision New User</w:t>
      </w:r>
    </w:p>
    <w:p>
      <w:pPr>
        <w:pStyle w:val="ListParagraph"/>
        <w:numPr>
          <w:ilvl w:val="0"/>
          <w:numId w:val="2"/>
        </w:numPr>
        <w:spacing w:after="40" w:before="40"/>
      </w:pPr>
      <w:r>
        <w:rPr>
          <w:rFonts w:ascii="Arial" w:cs="Arial" w:eastAsia="Arial" w:hAnsi="Arial"/>
          <w:color w:val="1E293B"/>
          <w:sz w:val="22"/>
          <w:szCs w:val="22"/>
        </w:rPr>
        <w:t xml:space="preserve">Screen 5: Configure Roles — Provision New Admin (dual-auth)</w:t>
      </w:r>
    </w:p>
    <w:p>
      <w:pPr>
        <w:pStyle w:val="ListParagraph"/>
        <w:numPr>
          <w:ilvl w:val="0"/>
          <w:numId w:val="2"/>
        </w:numPr>
        <w:spacing w:after="40" w:before="40"/>
      </w:pPr>
      <w:r>
        <w:rPr>
          <w:rFonts w:ascii="Arial" w:cs="Arial" w:eastAsia="Arial" w:hAnsi="Arial"/>
          <w:color w:val="1E293B"/>
          <w:sz w:val="22"/>
          <w:szCs w:val="22"/>
        </w:rPr>
        <w:t xml:space="preserve">Screen 6: Configure Roles — Provision New External</w:t>
      </w:r>
    </w:p>
    <w:p>
      <w:pPr>
        <w:pStyle w:val="ListParagraph"/>
        <w:numPr>
          <w:ilvl w:val="0"/>
          <w:numId w:val="2"/>
        </w:numPr>
        <w:spacing w:after="40" w:before="40"/>
      </w:pPr>
      <w:r>
        <w:rPr>
          <w:rFonts w:ascii="Arial" w:cs="Arial" w:eastAsia="Arial" w:hAnsi="Arial"/>
          <w:color w:val="1E293B"/>
          <w:sz w:val="22"/>
          <w:szCs w:val="22"/>
        </w:rPr>
        <w:t xml:space="preserve">Screen 7: Requests — Model Access Request Queue</w:t>
      </w:r>
    </w:p>
    <w:p>
      <w:pPr>
        <w:pStyle w:val="ListParagraph"/>
        <w:numPr>
          <w:ilvl w:val="0"/>
          <w:numId w:val="2"/>
        </w:numPr>
        <w:spacing w:after="40" w:before="40"/>
      </w:pPr>
      <w:r>
        <w:rPr>
          <w:rFonts w:ascii="Arial" w:cs="Arial" w:eastAsia="Arial" w:hAnsi="Arial"/>
          <w:color w:val="1E293B"/>
          <w:sz w:val="22"/>
          <w:szCs w:val="22"/>
        </w:rPr>
        <w:t xml:space="preserve">Screen 8: Requests — Data Deletion Request Queue &amp; Detail</w:t>
      </w:r>
    </w:p>
    <w:p>
      <w:pPr>
        <w:pStyle w:val="ListParagraph"/>
        <w:numPr>
          <w:ilvl w:val="0"/>
          <w:numId w:val="2"/>
        </w:numPr>
        <w:spacing w:after="40" w:before="40"/>
      </w:pPr>
      <w:r>
        <w:rPr>
          <w:rFonts w:ascii="Arial" w:cs="Arial" w:eastAsia="Arial" w:hAnsi="Arial"/>
          <w:color w:val="1E293B"/>
          <w:sz w:val="22"/>
          <w:szCs w:val="22"/>
        </w:rPr>
        <w:t xml:space="preserve">Screen 9: Manage Model Access — Model Assignment Panel</w:t>
      </w:r>
    </w:p>
    <w:p>
      <w:pPr>
        <w:pStyle w:val="ListParagraph"/>
        <w:numPr>
          <w:ilvl w:val="0"/>
          <w:numId w:val="2"/>
        </w:numPr>
        <w:spacing w:after="40" w:before="40"/>
      </w:pPr>
      <w:r>
        <w:rPr>
          <w:rFonts w:ascii="Arial" w:cs="Arial" w:eastAsia="Arial" w:hAnsi="Arial"/>
          <w:color w:val="1E293B"/>
          <w:sz w:val="22"/>
          <w:szCs w:val="22"/>
        </w:rPr>
        <w:t xml:space="preserve">Screen 10: User Directory</w:t>
      </w:r>
    </w:p>
    <w:p>
      <w:pPr>
        <w:pStyle w:val="ListParagraph"/>
        <w:numPr>
          <w:ilvl w:val="0"/>
          <w:numId w:val="2"/>
        </w:numPr>
        <w:spacing w:after="40" w:before="40"/>
      </w:pPr>
      <w:r>
        <w:rPr>
          <w:rFonts w:ascii="Arial" w:cs="Arial" w:eastAsia="Arial" w:hAnsi="Arial"/>
          <w:color w:val="1E293B"/>
          <w:sz w:val="22"/>
          <w:szCs w:val="22"/>
        </w:rPr>
        <w:t xml:space="preserve">Screen 11: User Profile</w:t>
      </w:r>
    </w:p>
    <w:p>
      <w:pPr>
        <w:pStyle w:val="ListParagraph"/>
        <w:numPr>
          <w:ilvl w:val="0"/>
          <w:numId w:val="2"/>
        </w:numPr>
        <w:spacing w:after="40" w:before="40"/>
      </w:pPr>
      <w:r>
        <w:rPr>
          <w:rFonts w:ascii="Arial" w:cs="Arial" w:eastAsia="Arial" w:hAnsi="Arial"/>
          <w:color w:val="1E293B"/>
          <w:sz w:val="22"/>
          <w:szCs w:val="22"/>
        </w:rPr>
        <w:t xml:space="preserve">Screen 12: Deactivation Confirmation Modal</w:t>
      </w:r>
    </w:p>
    <w:p>
      <w:pPr>
        <w:pStyle w:val="ListParagraph"/>
        <w:numPr>
          <w:ilvl w:val="0"/>
          <w:numId w:val="2"/>
        </w:numPr>
        <w:spacing w:after="40" w:before="40"/>
      </w:pPr>
      <w:r>
        <w:rPr>
          <w:rFonts w:ascii="Arial" w:cs="Arial" w:eastAsia="Arial" w:hAnsi="Arial"/>
          <w:color w:val="1E293B"/>
          <w:sz w:val="22"/>
          <w:szCs w:val="22"/>
        </w:rPr>
        <w:t xml:space="preserve">Screen 13: Notifications Centre (in-platform bell panel)</w:t>
      </w:r>
    </w:p>
    <w:p>
      <w:pPr>
        <w:pStyle w:val="ListParagraph"/>
        <w:numPr>
          <w:ilvl w:val="0"/>
          <w:numId w:val="2"/>
        </w:numPr>
        <w:spacing w:after="40" w:before="40"/>
      </w:pPr>
      <w:r>
        <w:rPr>
          <w:rFonts w:ascii="Arial" w:cs="Arial" w:eastAsia="Arial" w:hAnsi="Arial"/>
          <w:color w:val="1E293B"/>
          <w:sz w:val="22"/>
          <w:szCs w:val="22"/>
        </w:rPr>
        <w:t xml:space="preserve">Screen 14: Access Expiry Renewal Queue</w:t>
      </w:r>
    </w:p>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5. Functional Requirements</w:t>
      </w:r>
    </w:p>
    <w:p>
      <w:pPr>
        <w:pStyle w:val="Heading2"/>
        <w:spacing w:after="160" w:before="300"/>
      </w:pPr>
      <w:r>
        <w:rPr>
          <w:rFonts w:ascii="Arial" w:cs="Arial" w:eastAsia="Arial" w:hAnsi="Arial"/>
          <w:b/>
          <w:bCs/>
          <w:color w:val="1E3A8A"/>
          <w:sz w:val="28"/>
          <w:szCs w:val="28"/>
        </w:rPr>
        <w:t xml:space="preserve">5.1 Homepage — Four Sub-Section Architecture</w:t>
      </w:r>
    </w:p>
    <w:p>
      <w:pPr>
        <w:spacing w:after="100" w:before="60"/>
      </w:pPr>
      <w:r>
        <w:rPr>
          <w:rFonts w:ascii="Arial" w:cs="Arial" w:eastAsia="Arial" w:hAnsi="Arial"/>
          <w:color w:val="1E293B"/>
          <w:sz w:val="22"/>
          <w:szCs w:val="22"/>
        </w:rPr>
        <w:t xml:space="preserve">The ACC homepage presents four named sub-section tiles as the primary navigation surface. Each tile displays a live badge showing the count of pending items within that sub-section.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WF4-HOME-001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ACC homepage shall display four named sub-section tiles: (1) Configure Roles, (2) Requests, (3) Manage Model Access, (4) User Deactivation &amp; Role Revocation.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WF4-HOME-002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sub-section tile shall display a live badge showing the count of actionable pending items within that sub-section. The counts shall update in real time without a page refresh.</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WF4-HOME-003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ACC homepage shall display a KPI summary row above the sub-section tiles showing: Total Active Users, Total Active Externals, Total Admins, Total Pending Requests (across all sub-sections), and Accounts Expiring within 30 days.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WF4-HOME-004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ACC homepage tile badge for Requests shall equal the sum of pending Model Access Requests plus pending Data Deletion Requests.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WF4-HOME-005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ACC homepage tile badge for Configure Roles shall equal the count of pending External access requests plus pending Admin provisioning requests awaiting second-Admin approval.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WF4-HOME-006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 global notification bell icon in the platform header shall display the total count of unread notifications for the logged-in Admin. Clicking it shall open the Notifications Centre panel (Section 5.7).</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WF4-HOME-007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Quick action buttons for 'Provision New User', 'Provision New Admin', and 'Provision New External' shall be accessible directly from the ACC homepage without navigating into a sub-section.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5.2 Sub-Section 1: Configure Roles</w:t>
      </w:r>
    </w:p>
    <w:p>
      <w:pPr>
        <w:spacing w:after="100" w:before="60"/>
      </w:pPr>
      <w:r>
        <w:rPr>
          <w:rFonts w:ascii="Arial" w:cs="Arial" w:eastAsia="Arial" w:hAnsi="Arial"/>
          <w:color w:val="1E293B"/>
          <w:sz w:val="22"/>
          <w:szCs w:val="22"/>
        </w:rPr>
        <w:t xml:space="preserve">Configure Roles consolidates all account provisioning and access-request approval under one sub-section. It covers: External access request approval, User provisioning, Admin provisioning (dual-auth), and External provisioning.</w:t>
      </w:r>
    </w:p>
    <w:p>
      <w:pPr>
        <w:spacing w:after="80" w:before="80"/>
      </w:pPr>
      <w:r>
        <w:t xml:space="preserve"/>
      </w:r>
    </w:p>
    <w:p>
      <w:pPr>
        <w:pStyle w:val="Heading3"/>
        <w:spacing w:after="120" w:before="240"/>
      </w:pPr>
      <w:r>
        <w:rPr>
          <w:rFonts w:ascii="Arial" w:cs="Arial" w:eastAsia="Arial" w:hAnsi="Arial"/>
          <w:b/>
          <w:bCs/>
          <w:color w:val="1E293B"/>
          <w:sz w:val="24"/>
          <w:szCs w:val="24"/>
        </w:rPr>
        <w:t xml:space="preserve">5.2.1 External Access Request Approval Queue</w:t>
      </w:r>
    </w:p>
    <w:p>
      <w:pPr>
        <w:spacing w:after="100" w:before="60"/>
      </w:pPr>
      <w:r>
        <w:rPr>
          <w:rFonts w:ascii="Arial" w:cs="Arial" w:eastAsia="Arial" w:hAnsi="Arial"/>
          <w:color w:val="1E293B"/>
          <w:sz w:val="22"/>
          <w:szCs w:val="22"/>
        </w:rPr>
        <w:t xml:space="preserve">External access requests are submitted via the pre-login self-service form (Workflow 1) and routed here. Note: in Workflow 1 documentation this role is referred to as 'Viewer'; within this document and the ACC UI the role label is 'External'.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External approval queue shall display all External access requests segmented by status tab: Pending (default), Approved, Rejected, All.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WF4-EXT-002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request row shall display: Requester Name, Corporate Email/ID, Department/BU, Stakeholder Type, Submission Timestamp, Days Pending, and Status.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queue shall support search (by name or email), filter (by status, stakeholder type, date range), and sort (by submission date, days pending, name).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WF4-EXT-004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Clicking a request row shall open a Request Detail screen showing all submitted fields including: Full Name, Corporate Email/ID, Department, Stakeholder Type, Business Justification, Submission Timestamp, Source IP, and Device/Browser metadata.</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From the Request Detail screen the Admin shall be able to: (a) Approve — activate an External account with configured model access scope; (b) Reject — with a mandatory rejection reason (minimum 10 characters).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WF4-EXT-006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 Approval, the platform shall: create the External account, assign the configured model access scope, send an approval notification email and in-platform notification to the requester with login instructions, and write an audit log entry.</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Rejection, the platform shall: update the request status to Rejected, send a rejection notification email and in-platform notification to the requester with the rejection reason, and write an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WF4-EXT-008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At approval time, the Admin shall define the External's model access scope: All Active Models or a restricted set by model ID, business unit, or Category/Sub-Category filters. The default is All Active Models unless the Admin changes it.</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At approval time, the Admin may optionally set an access expiry date. If set, an expiry warning notification (in-platform and email) is sent 7 days before expiry and again on the day of expiry.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WF4-EXT-010</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Admin may add an internal comment (free text, not sent to the requester) visible only to other Admins in the request detail.</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WF4-EXT-011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a request is submitted for a corporate ID that already holds an active External account, the system shall display a duplicate warning to the Admin before approval.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WF4-EXT-012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Duplicate requests from the same corporate ID while a prior request is still pending shall be flagged in the queue so the Admin can dismiss the duplicate without creating a second account.</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WF4-EXT-013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Pending tab badge shall update in real time (no page refresh required) when new requests arrive.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5.2.2 Provision New User</w:t>
      </w:r>
    </w:p>
    <w:p>
      <w:pPr>
        <w:spacing w:after="100" w:before="60"/>
      </w:pPr>
      <w:r>
        <w:rPr>
          <w:rFonts w:ascii="Arial" w:cs="Arial" w:eastAsia="Arial" w:hAnsi="Arial"/>
          <w:color w:val="1E293B"/>
          <w:sz w:val="22"/>
          <w:szCs w:val="22"/>
        </w:rPr>
        <w:t xml:space="preserve">User accounts are provisioned exclusively by an Admin. This form creates a platform User account, assigns the User role, and grants model-level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WF4-USR-001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'Provision New User' action shall be accessible from the ACC homepage quick actions, the Configure Roles sub-section, and the User Directory.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WF4-USR-002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provisioning form shall capture: Full Name (mandatory), Corporate Email/ID (mandatory, unique), Department/BU (mandatory), Job Title (optional), Manager/Sponsor (optional), Role (User — fixed), Model Access Scope (mandatory, multi-select from active inventory), Access Expiry Date (optional).</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WF4-USR-003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Corporate Email/ID field shall validate against the corporate domain pattern and check uniqueness against all active and deactivated accounts.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WF4-USR-004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Model Access Scope selector shall present the full active inventory with search (by Model ID, Name, Category, Domain, Product) and multi-select. The Admin may select individual models or all models within a Category/Domain/Product group.</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WF4-USR-005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submission, the platform shall: create the User account, associate the model access scope, update the Assigned Users field on each assigned model record (WF2 write-back), send a welcome email and in-platform notification to the new user, and write an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WF2 dependency: OPN-W4-011</w:t>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WF4-USR-006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If an Access Expiry Date is set, the user shall receive an expiry warning (in-platform and email) 7 days before and on the day of expiry.</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WF4-USR-007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provisioning form shall display a submission summary (identity, role, model count) before final submission.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WF4-USR-008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successful User provisioning event shall be audit-logged: new user corporate ID, provisioning Admin ID, timestamp, IP, role, model IDs, expiry date.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WF4-USR-009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may save a partially completed provisioning form as a session-cached draft.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5.2.3 Provision New Admin (Dual-Admin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WF4-ADM-001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'Provision New Admin' action shall be visually distinct from 'Provision New User' and 'Provision New External'.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WF4-ADM-002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provisioning form shall capture the same identity fields as the User form with Role fixed to Admin. Model scope is not applicable to Admins (full platform access).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WF4-ADM-003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form submission, the system shall place the request in 'Pending Second Approval' state and notify all other active Admins (excluding the submitter) to action it.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WF4-ADM-004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Any second Admin (other than the submitter) shall be able to approve or reject the pending Admin provisioning request from the Configure Roles sub-section.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WF4-ADM-005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dual-Admin authorisation requirement shall be configurable: require any second Admin, or require a designated super-Admin only.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WF4-ADM-006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 second-Admin approval: activate the new Admin account, send a welcome email and in-platform notification, write an audit log entry capturing both Admin IDs.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WF4-ADM-007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second-Admin rejection: cancel the request, notify the submitting Admin in-platform and by email, write an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WF4-ADM-008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Pending Admin provisioning requests shall time out after 5 business days (configurable) if no second-Admin action is taken. Timeout is audit-logged.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5.2.4 Provision New External</w:t>
      </w:r>
    </w:p>
    <w:p>
      <w:pPr>
        <w:spacing w:after="100" w:before="60"/>
      </w:pPr>
      <w:r>
        <w:rPr>
          <w:rFonts w:ascii="Arial" w:cs="Arial" w:eastAsia="Arial" w:hAnsi="Arial"/>
          <w:color w:val="1E293B"/>
          <w:sz w:val="22"/>
          <w:szCs w:val="22"/>
        </w:rPr>
        <w:t xml:space="preserve">External accounts may be provisioned directly by an Admin (in addition to the self-service request flow) when the Admin needs to onboard an External stakeholder proactively.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WF4-EXP-001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'Provision New External' action shall be accessible from the ACC homepage quick actions and the Configure Roles sub-section.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WF4-EXP-002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provisioning form shall capture: Full Name (mandatory), Corporate or External Email/ID (mandatory, unique), Organisation/Department (mandatory), Stakeholder Type (mandatory), Role (External — fixed), Model Access Scope (mandatory), Access Expiry Date (optional — recommended).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WF4-EXP-003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Email/ID field shall accept external (non-corporate) email domains for External stakeholders. Domain validation is advisory only (warning, not blocking) for External provisioning.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OPN-W4-012: external email notification delivery risk</w:t>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WF4-EXP-004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Model Access Scope for External accounts follows the same multi-select mechanism as User provisioning (WF4-USR-004). External accounts are assigned view-only access to selected models; they cannot take operational actions on models.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WF4-EXP-005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submission: create External account, assign model scope, update Assigned Users field on each assigned model record, send welcome email and in-platform notification, write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WF4-EXP-006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successful External provisioning event shall be audit-logged: new External corporate/external ID, provisioning Admin ID, timestamp, role, model IDs, expiry date.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5.3 Sub-Section 2: Requests</w:t>
      </w:r>
    </w:p>
    <w:p>
      <w:pPr>
        <w:spacing w:after="100" w:before="60"/>
      </w:pPr>
      <w:r>
        <w:rPr>
          <w:rFonts w:ascii="Arial" w:cs="Arial" w:eastAsia="Arial" w:hAnsi="Arial"/>
          <w:color w:val="1E293B"/>
          <w:sz w:val="22"/>
          <w:szCs w:val="22"/>
        </w:rPr>
        <w:t xml:space="preserve">The Requests sub-section consolidates two inbound request queues: Model Access Requests (raised by Users or Externals seeking access to additional models) and Data Deletion Requests (raised by Users requesting Admin-actioned deletion of specific data within a model). A critical behaviour of this sub-section is the Assigned-to-User write-back: on approval of a model access request, the relevant model record's Assigned Users field is updated with the requester's ID.</w:t>
      </w:r>
    </w:p>
    <w:p>
      <w:pPr>
        <w:spacing w:after="80" w:before="80"/>
      </w:pPr>
      <w:r>
        <w:t xml:space="preserve"/>
      </w:r>
    </w:p>
    <w:p>
      <w:pPr>
        <w:pStyle w:val="Heading3"/>
        <w:spacing w:after="120" w:before="240"/>
      </w:pPr>
      <w:r>
        <w:rPr>
          <w:rFonts w:ascii="Arial" w:cs="Arial" w:eastAsia="Arial" w:hAnsi="Arial"/>
          <w:b/>
          <w:bCs/>
          <w:color w:val="1E293B"/>
          <w:sz w:val="24"/>
          <w:szCs w:val="24"/>
        </w:rPr>
        <w:t xml:space="preserve">5.3.1 Model Access Request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WF4-MAR-001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Model Access Request queue shall display all pending, approved, and rejected model access requests raised by Users and Externals.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WF4-MAR-002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request row shall display: Requesting User Name, Corporate ID, Role (User/External), Requested Model ID(s) and Name(s), Business Justification, Submission Timestamp, Days Pending, and Status.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WF4-MAR-003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request detail view shall additionally show: the requester's current model scope, the requested model's owner, monitoring status, and risk tier.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WF4-MAR-004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From the detail view the Admin shall be able to: (a) Approve — add requested model(s) to the requester's scope; (b) Partially Approve — approve a subset of requested models; (c) Reject — with a mandatory rejection reason.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WF4-MAR-005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Approve or Partial Approve: update the requester's model access scope; append the requester's User/External ID to the Assigned Users field on each approved model record in the inventory (WF2 write-back); send in-platform and email notifications to the requester listing the approved and (if partial) rejected models; write an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WF2 dependency: OPN-W4-011</w:t>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WF4-MAR-006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 Rejection: notify the requester in-platform and by email with the rejection reason; write an audit log entry.</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WF4-MAR-007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may optionally set an expiry date on approved model access. If set, the expiry surfaces in the Access Expiry Renewal Queue.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WF4-MAR-008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queue shall support search by user name, email, or Model ID, and filter by status, requester role (User/External), and date range.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WF4-MAR-009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the same model access request is submitted by the same user while a prior request for the same model is still pending, the system shall flag the duplicate and prevent a second pending entry for the same user/model combination.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5.3.2 Data Deletion Request Queue</w:t>
      </w:r>
    </w:p>
    <w:p>
      <w:pPr>
        <w:spacing w:after="100" w:before="60"/>
      </w:pPr>
      <w:r>
        <w:rPr>
          <w:rFonts w:ascii="Arial" w:cs="Arial" w:eastAsia="Arial" w:hAnsi="Arial"/>
          <w:color w:val="1E293B"/>
          <w:sz w:val="22"/>
          <w:szCs w:val="22"/>
        </w:rPr>
        <w:t xml:space="preserve">A Data Deletion Request is raised by a User (via the User: Repository workflow) who believes specific data within a model's dataset is incorrect, redundant, or should be removed. Users have zero delete permissions. The Admin is the sole executor of all data deletion actions. On Admin approval, the identified data is soft-deleted and archived in the Repository; it is not permanently destroyed.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WF4-DDR-001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Data Deletion Request queue shall display all pending, approved, and rejected deletion requests raised by Users.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WF4-DDR-002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request row shall display: Requesting User Name, Corporate ID, Model ID, Model Name, Data Reference/Description provided by the User (e.g., record IDs, date range, data segment), Deletion Reason, Submission Timestamp, Days Pending, and Status.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WF4-DDR-003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detail view shall additionally display: the model's current status, the model owner, a summary of the data scope identified for deletion (as provided by the User), and any other Users assigned to the same model (who may be impacted by the deletion).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WF4-DDR-004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From the detail view the Admin shall be able to: (a) Approve — execute the soft-delete/archive of the identified data in the Repository; (b) Reject — with a mandatory rejection reason.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WF4-DDR-005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prompted with a mandatory confirmation step before approving, displaying: data reference, affected model, impact summary (number of records or data scope), and an explicit statement that this action archives the data and cannot be undone through the UI.</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WF4-DDR-006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 Approval: soft-delete and archive the identified data in the Repository with a full audit trail; notify the requesting User in-platform and by email with confirmation of the deletion; notify all other Users assigned to the same model in-platform and by email that data has been removed; write a detailed audit log entry.</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WF4-DDR-007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Rejection: notify the requesting User in-platform and by email with the rejection reason; write an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WF4-DDR-008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Admin shall provide a mandatory Approval Reason (minimum 20 characters) when approving a deletion request. This reason is persisted on the archived data record in the Repository.</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WF4-DDR-009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Externals shall not be able to raise Data Deletion Requests. If an External user somehow reaches the request submission form, the system shall reject the submission with a 403 — Access Denied response.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WF4-DDR-010</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queue shall support search by user name, email, or Model ID, and filter by status and date range.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5.4 Sub-Section 3: Manage Model Access</w:t>
      </w:r>
    </w:p>
    <w:p>
      <w:pPr>
        <w:spacing w:after="100" w:before="60"/>
      </w:pPr>
      <w:r>
        <w:rPr>
          <w:rFonts w:ascii="Arial" w:cs="Arial" w:eastAsia="Arial" w:hAnsi="Arial"/>
          <w:color w:val="1E293B"/>
          <w:sz w:val="22"/>
          <w:szCs w:val="22"/>
        </w:rPr>
        <w:t xml:space="preserve">Manage Model Access provides the Admin with a model-centric view of access assignments. Rather than viewing access from the user's perspective (as in User Directory), this sub-section allows the Admin to see which Users and Externals are assigned to each model and to add, change, or remove those assignments directly.</w:t>
      </w:r>
    </w:p>
    <w:p>
      <w:pPr>
        <w:spacing w:after="80" w:before="80"/>
      </w:pPr>
      <w:r>
        <w:t xml:space="preserve"/>
      </w:r>
    </w:p>
    <w:p>
      <w:pPr>
        <w:pStyle w:val="Heading3"/>
        <w:spacing w:after="120" w:before="240"/>
      </w:pPr>
      <w:r>
        <w:rPr>
          <w:rFonts w:ascii="Arial" w:cs="Arial" w:eastAsia="Arial" w:hAnsi="Arial"/>
          <w:b/>
          <w:bCs/>
          <w:color w:val="1E293B"/>
          <w:sz w:val="24"/>
          <w:szCs w:val="24"/>
        </w:rPr>
        <w:t xml:space="preserve">5.4.1 Model-Level User &amp; External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WF4-MMA-001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Manage Model Access panel shall present a searchable, filterable list of all active models in the inventory as the primary navigation surface.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WF4-MMA-002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model row shall display: Model ID, Model Name, Category, Domain, Risk Tier, Model Status, Count of Assigned Users, Count of Assigned Externals, and an Actions column.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WF4-MMA-003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Clicking a model row (or 'Manage' action) shall open the Model Assignment Detail panel for that model.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WF4-MMA-004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Model Assignment Detail panel shall display: (a) all currently assigned Users with their Corporate ID, assignment date, model-specific access expiry, and last-active timestamp; (b) all currently assigned Externals with the same fields; (c) an 'Add User' action; (d) an 'Add External' action.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WF4-MMA-005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'Add User' action shall present a searchable selector of all active Users not currently assigned to the model. The Admin may select one or more Users to add. On confirmation, each newly assigned User receives an in-platform and email notification, and the model record's Assigned Users field is updated.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WF4-MMA-006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'Add External' action shall follow the same pattern as WF4-MMA-005 for External accounts.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WF4-MMA-007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able to remove a User or External from a model's assignment list via a row-level 'Remove' action in the Model Assignment Detail panel. On removal, the user's ID is removed from the model record's Assigned Users field and the user receives an in-platform and email notification that their access to the model has been revoked.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WF4-MMA-008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Admin shall be able to edit the model-specific access expiry date for any assigned User or External without removing and re-adding the assignment.</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WF4-MMA-009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Manage Model Access list shall support search by Model ID or Name, and filter by Category, Domain, Risk Tier, and Model Status.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WF4-MMA-010</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Multiple Users and/or Externals may be assigned to the same model simultaneously. There is no upper limit on the number of Users per model, though a warning shall be displayed when the count exceeds a configurable threshold (default: 10) to prompt the Admin to review the access scope.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WF4-MMA-011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able to view, from within the Model Assignment Detail panel, which sections of the model workflow are currently locked and by whom (see Section 5.4.2).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WF4-MMA-012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Admin shall be able to force-release any active section lock on a model from the Model Assignment Detail panel, with a mandatory reason. The User whose lock was released shall receive an in-platform notification.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5.4.2 Multi-User Assignment &amp; Section-Level Locking</w:t>
      </w:r>
    </w:p>
    <w:p>
      <w:pPr>
        <w:spacing w:after="100" w:before="60"/>
      </w:pPr>
      <w:r>
        <w:rPr>
          <w:rFonts w:ascii="Arial" w:cs="Arial" w:eastAsia="Arial" w:hAnsi="Arial"/>
          <w:color w:val="1E293B"/>
          <w:sz w:val="22"/>
          <w:szCs w:val="22"/>
        </w:rPr>
        <w:t xml:space="preserve">When multiple Users are assigned to the same model, operational conflicts must be prevented. Section-level locking ensures that only one User can be actively working on a given section of a model workflow at a time. The lock is scoped to the section (e.g., Model Monitoring run, RCA editing, Trigger configuration) — not to the entire model — to minimise disruption.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WF4-LCK-001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When a User initiates an active operation on a section of a model workflow (e.g., starts a monitoring run, opens an RCA record for editing, modifies a trigger configuration), the platform shall acquire a section-level lock attributed to that User for that model/section combination.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WF4-LCK-002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While a section lock is active, all other Users assigned to the same model shall see a visual indicator on that section displaying: 'Locked by [User Name] since [timestamp]'. All action controls within the locked section shall be disabled for those Users.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WF4-LCK-003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locked-out User shall be able to submit a lock release request via an in-platform button ('Request Lock Release'). This sends an in-platform notification to the locking User only (no email). The locking User may release the lock voluntarily or ignore the request.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WF4-LCK-004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 section lock shall be automatically released under any of the following conditions: (a) the locking User completes and saves/submits the in-progress task; (b) the locking User navigates away from the locked section; (c) the locking User's session expires or they log out; (d) the configurable lock timeout expires (default: 30 minutes, Admin-configurable).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WF4-LCK-005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automatic lock release due to timeout, the previously locked-out Users shall receive an in-platform notification that the section is now available.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WF4-LCK-006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Admin force-release of a lock (WF4-MMA-012) shall immediately release the lock, notify the lock holder in-platform with the Admin's reason, and allow other Users to proceed.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WF4-LCK-007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Lock acquisition, timeout, force-release, and voluntary release events shall all be written to the audit log.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WF4-LCK-008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If a User's network connection is interrupted while holding a lock, the lock shall persist until the configurable timeout expires (heartbeat-based detection). A reconnecting User shall be shown whether their lock is still active or has timed out.</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WF4-LCK-009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Read-only operations (viewing a section without editing or initiating a run) shall NOT acquire a lock.</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WF4-LCK-010</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Externals performing read-only access shall never acquire locks and shall always be able to view model sections regardless of lock state.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5.5 Sub-Section 4: User Deactivation &amp; Role Revocation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WF4-DEA-001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able to deactivate any User or External account from the User Profile screen or the User Directory row-level actions.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WF4-DEA-002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Deactivation shall open a confirmation modal showing: user identity, role, current model scope, active session count, open lock count, and the irreversibility warning.</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WF4-DEA-003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confirmation: immediately invalidate all active session tokens (server-side); release all active section locks held by this user; revoke all role assignments; remove all model access scope; update all model records' Assigned Users field to remove this user's ID; update account status to Deactivated; write an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WF4-DEA-004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deactivated user shall receive an email notification informing them their access has been revoked. In-platform notifications are suppressed for deactivated accounts.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WF4-DEA-005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Deactivated user records shall remain visible in the User Directory under a Deactivated filter. They shall not appear in active user counts, assignment selectors, or lock indicators.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WF4-DEA-006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 Admin shall not be able to deactivate their own account through the UI.</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WF4-DEA-007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Individual role revocation shall be supported from the User Profile without requiring full deactivation.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WF4-DEA-008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deactivation and role revocation event shall be audit-logged: target user ID, acting Admin ID, timestamp, IP, affected roles, reason.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WF4-DEA-009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Deactivating a user who is the sole Owner of one or more registered models shall block the deactivation until model ownership is reassigned. The Admin shall be prompted to reassign within the deactivation flow.</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5.6 User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WF4-DIR-001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User Directory shall display all platform accounts (Admin, User, External) in a paginated, sortable, filterable table: Full Name, Corporate/External ID, Role(s), Department/Organisation, Account Status, Model Count, Access Expiry, Last Login, Actions.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WF4-DIR-002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Global search shall cover Full Name, Corporate/External ID, and Department/Organisation.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WF4-DIR-003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Filters: Role (Admin / User / External / All), Account Status (Active / Deactivated / Pending), Access Expiry (Expiring within 7 / 30 / 90 days).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WF4-DIR-004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Default sort: Status (Active first), then Full Name ascending. All columns sortable. Sort state visually indicated.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WF4-DIR-005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Clicking a row opens the User Profile screen.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WF4-DIR-006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Row-level actions: View Profile, Edit Model Scope (User/External), Extend Expiry, Deactivate, View Audit History.</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WF4-DIR-007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Summary statistics above the table: Total Active Users, Total Active Externals, Total Admins, Pending Approvals, Expiring within 30 days.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WF4-DIR-008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Export directory as Excel file.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WF4-DIR-009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Directory list loads core content within 2.0 seconds at the 95th percentile for up to 5,000 accounts.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5.7 Notifications Mechanism</w:t>
      </w:r>
    </w:p>
    <w:p>
      <w:pPr>
        <w:spacing w:after="100" w:before="60"/>
      </w:pPr>
      <w:r>
        <w:rPr>
          <w:rFonts w:ascii="Arial" w:cs="Arial" w:eastAsia="Arial" w:hAnsi="Arial"/>
          <w:color w:val="1E293B"/>
          <w:sz w:val="22"/>
          <w:szCs w:val="22"/>
        </w:rPr>
        <w:t xml:space="preserve">This section provides the complete specification for the platform's notification mechanism as it applies to the Access Control Center. Notifications are delivered via two channels: (1) in-platform notification centre (bell icon in header) and (2) email. Lock release requests are in-platform only (no email). All other material access control events use both channels.</w:t>
      </w:r>
    </w:p>
    <w:p>
      <w:pPr>
        <w:spacing w:after="80" w:before="80"/>
      </w:pPr>
      <w:r>
        <w:t xml:space="preserve"/>
      </w:r>
    </w:p>
    <w:p>
      <w:pPr>
        <w:pStyle w:val="Heading3"/>
        <w:spacing w:after="120" w:before="240"/>
      </w:pPr>
      <w:r>
        <w:rPr>
          <w:rFonts w:ascii="Arial" w:cs="Arial" w:eastAsia="Arial" w:hAnsi="Arial"/>
          <w:b/>
          <w:bCs/>
          <w:color w:val="1E293B"/>
          <w:sz w:val="24"/>
          <w:szCs w:val="24"/>
        </w:rPr>
        <w:t xml:space="preserve">5.7.1 Notification Triggers &amp; Recipients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In-Platform Recipient(s)</w:t>
            </w:r>
          </w:p>
        </w:tc>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 Recipient(s)</w:t>
            </w:r>
          </w:p>
        </w:tc>
        <w:tc>
          <w:tcPr>
            <w:tcW w:type="dxa" w:w="1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access request submitted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access request approved</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External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External</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access request rejected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External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 account provisioned</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 User</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 User</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account provisioned (direct)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 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 External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 provisioning requested (pending 2nd approval)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 (excl. submitter)</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 (excl. submitter)</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 provisioning approved (2nd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Submitting Admin + New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Submitting Admin + New Admin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 provisioning rejected (2nd Admin)</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Submitting Admin</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Submitting Admin</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access request submitted (User/External)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access request approved / partially approved</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User/External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User/External</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access request rejected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User/External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deletion request submitted</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deletion request approved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 + all Users on same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 + all Users on same model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deletion request rejected</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 added to model (Admin-initiated)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Assigned User/External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Assigned User/External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 removed from model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Removed User/External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Removed User/External</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Access expiry warning (7 days before)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Access expiry warning (day of expiry)</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Account deactivated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 (account inactive)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 (email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Email only</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lock acquired (informational)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 (shown inline in UI)</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 (inline)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Lock release requested by waiting 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Locking User (in-platform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In-platform only</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lock auto-released (timeout)</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waiting Users on that section</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In-platform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lock force-released by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Lock-holder 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In-platform only</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 provisioning request timed out</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Submitting Admin</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Submitting Admin</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5.7.2 In-Platform Notification Centre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platform header shall display a persistent notification bell icon visible from all pages for authenticated users. The bell shall show an unread count badge that updates in real time.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Clicking the bell icon shall open the Notifications Centre panel (slide-in or dropdown) displaying a list of notifications in reverse chronological order (most recent first).</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notification item shall display: notification type icon, summary text, related entity name (model name, user name, or request ID where applicable), timestamp, and read/unread state.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Clicking a notification item shall mark it as read and navigate the user to the relevant screen (e.g., clicking a 'New Model Access Request' notification navigates to the Model Access Request Queue with the relevant request highlighted).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Notifications Centre shall support: Mark All as Read, filter by notification type (Access Requests, Model Assignments, Deletions, Locks, System), and pagination or infinite scroll for older notifications.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In-platform notifications shall be persisted server-side and available across sessions (a notification received while the user is logged out shall appear when they next log in).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Notifications shall be retained for a configurable period (default: 90 days). Older notifications are archived and not shown in the active panel unless explicitly requested.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5.7.3 Notification Deduplication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WF4-NTF-008</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Within a 5-minute deduplication window, duplicate in-platform notifications of the same type for the same user and same entity shall be suppressed. Only the first notification is delivered; subsequent identical events within the window do not generate additional items.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WF4-NTF-009</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When an Admin assigns a User to multiple models in a single provisioning action, the User shall receive one in-platform notification per model assigned (not a single digest). Each notification references the specific model.</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Confirmed: Option 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WF4-NTF-010</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a User holds a pending model access request AND an Admin simultaneously grants access to the same model via Manage Model Access, the duplicate notification shall be suppressed per WF4-NTF-008. The access grant takes effect; the pending request is auto-closed as 'Fulfilled'.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WF4-NTF-011</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Notifications to deactivated accounts shall be suppressed (in-platform). Email notifications for the deactivation event itself are still sent (WF4-DEA-004). No further notifications are sent to a deactivated account thereafter.</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WF4-NTF-012</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self-notifications are suppressed. An Admin shall not receive a notification for an action they performed themselves (e.g., an Admin who provisions a User shall not also receive the 'New User provisioned' Admin notification).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WF4-NTF-013</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If email delivery fails (bounced, rejected, or timed out), the platform shall retry email delivery at configurable intervals (default: 3 retries, 15-minute interval). If all retries fail, the failure shall be logged in the audit log and surfaced to the Admin in the Governance module.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WF4-NTF-014</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 External accounts with non-corporate email addresses, in-platform notifications function normally. Email delivery failures shall be flagged (per WF4-NTF-013) given that non-corporate addresses may have higher bounce rates.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OPN-W4-012</w:t>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WF4-NTF-015</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 User who is assigned to a model where data deletion has been approved shall receive one consolidated notification listing the deleted data reference, regardless of how many data records were deleted in that approval action.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WF4-NTF-016</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an Admin approves a partial model access request (some models approved, some rejected), the requesting user's notification shall clearly enumerate: 'Approved: [model list]' and 'Not Approved: [model list]' in a single notification.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WF4-NTF-017</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Lock release request notifications (in-platform only) to the locking User shall not be repeated if the same waiting User sends multiple release requests within a 5-minute window.</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WF4-NTF-018</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When a section lock times out automatically, Users who previously submitted a lock release request for that section shall be the first notified (in-platform) that the section is now available.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5.8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WF4-AUD-001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material access control events (full list in Section 5.7.1, plus: role revocation, model scope edits, expiry extensions, lock events) shall be written to the audit log within the same transaction as the underlying action. Failure to write the audit log shall cause the action to fail.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WF4-AUD-002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Audit log entries shall be tamper-evident and read-only to all platform roles including Admin.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WF4-AUD-003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 log entries shall be retained per corporate records-retention policy (default: 7 years per Foundational BRD).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WF4-AUD-004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Audit log entries from this workflow shall be queryable through the Governance module (Workflow 7).</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5.9 Permissions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WF4-PRM-001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actions in this workflow are available only to authenticated users with the Admin role active.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WF4-PRM-002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Direct URL access to access control write endpoints from non-Admin sessions shall be rejected with 403 — Access Denied.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WF4-PRM-003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 Admin shall not be able to provision, deactivate, or modify their own account through this module.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WF4-PRM-004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actions performed in this workflow shall be audit-logged with the active role context at time of action.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WF4-PRM-005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provisioning requires dual-Admin authorisation per Section 5.2.3.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WF4-PRM-006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Externals shall have no ability to raise Data Deletion Requests, access the ACC module, or modify any access control record.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WF4-PRM-007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 shall have no delete permissions. Users may only raise Data Deletion Requests. Admin executes all deletions.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6. Non-Functional Requirements</w:t>
      </w:r>
    </w:p>
    <w:p>
      <w:pPr>
        <w:pStyle w:val="Heading2"/>
        <w:spacing w:after="160" w:before="300"/>
      </w:pPr>
      <w:r>
        <w:rPr>
          <w:rFonts w:ascii="Arial" w:cs="Arial" w:eastAsia="Arial" w:hAnsi="Arial"/>
          <w:b/>
          <w:bCs/>
          <w:color w:val="1E3A8A"/>
          <w:sz w:val="28"/>
          <w:szCs w:val="28"/>
        </w:rPr>
        <w:t xml:space="preserve">6.1 Security</w:t>
      </w:r>
    </w:p>
    <w:p>
      <w:pPr>
        <w:pStyle w:val="ListParagraph"/>
        <w:numPr>
          <w:ilvl w:val="0"/>
          <w:numId w:val="2"/>
        </w:numPr>
        <w:spacing w:after="40" w:before="40"/>
      </w:pPr>
      <w:r>
        <w:rPr>
          <w:rFonts w:ascii="Arial" w:cs="Arial" w:eastAsia="Arial" w:hAnsi="Arial"/>
          <w:color w:val="1E293B"/>
          <w:sz w:val="22"/>
          <w:szCs w:val="22"/>
        </w:rPr>
        <w:t xml:space="preserve">All communication shall use TLS 1.2 or higher</w:t>
      </w:r>
    </w:p>
    <w:p>
      <w:pPr>
        <w:pStyle w:val="ListParagraph"/>
        <w:numPr>
          <w:ilvl w:val="0"/>
          <w:numId w:val="2"/>
        </w:numPr>
        <w:spacing w:after="40" w:before="40"/>
      </w:pPr>
      <w:r>
        <w:rPr>
          <w:rFonts w:ascii="Arial" w:cs="Arial" w:eastAsia="Arial" w:hAnsi="Arial"/>
          <w:color w:val="1E293B"/>
          <w:sz w:val="22"/>
          <w:szCs w:val="22"/>
        </w:rPr>
        <w:t xml:space="preserve">Deactivation shall invalidate session tokens server-side instantaneously</w:t>
      </w:r>
    </w:p>
    <w:p>
      <w:pPr>
        <w:pStyle w:val="ListParagraph"/>
        <w:numPr>
          <w:ilvl w:val="0"/>
          <w:numId w:val="2"/>
        </w:numPr>
        <w:spacing w:after="40" w:before="40"/>
      </w:pPr>
      <w:r>
        <w:rPr>
          <w:rFonts w:ascii="Arial" w:cs="Arial" w:eastAsia="Arial" w:hAnsi="Arial"/>
          <w:color w:val="1E293B"/>
          <w:sz w:val="22"/>
          <w:szCs w:val="22"/>
        </w:rPr>
        <w:t xml:space="preserve">Dual-Admin authorisation shall be cryptographically enforced — server-side rejection of self-approval</w:t>
      </w:r>
    </w:p>
    <w:p>
      <w:pPr>
        <w:pStyle w:val="ListParagraph"/>
        <w:numPr>
          <w:ilvl w:val="0"/>
          <w:numId w:val="2"/>
        </w:numPr>
        <w:spacing w:after="40" w:before="40"/>
      </w:pPr>
      <w:r>
        <w:rPr>
          <w:rFonts w:ascii="Arial" w:cs="Arial" w:eastAsia="Arial" w:hAnsi="Arial"/>
          <w:color w:val="1E293B"/>
          <w:sz w:val="22"/>
          <w:szCs w:val="22"/>
        </w:rPr>
        <w:t xml:space="preserve">All write actions subject to CSRF protection per corporate secure coding standards</w:t>
      </w:r>
    </w:p>
    <w:p>
      <w:pPr>
        <w:pStyle w:val="ListParagraph"/>
        <w:numPr>
          <w:ilvl w:val="0"/>
          <w:numId w:val="2"/>
        </w:numPr>
        <w:spacing w:after="40" w:before="40"/>
      </w:pPr>
      <w:r>
        <w:rPr>
          <w:rFonts w:ascii="Arial" w:cs="Arial" w:eastAsia="Arial" w:hAnsi="Arial"/>
          <w:color w:val="1E293B"/>
          <w:sz w:val="22"/>
          <w:szCs w:val="22"/>
        </w:rPr>
        <w:t xml:space="preserve">PII in audit logs handled per corporate data protection policy</w:t>
      </w:r>
    </w:p>
    <w:p>
      <w:pPr>
        <w:pStyle w:val="ListParagraph"/>
        <w:numPr>
          <w:ilvl w:val="0"/>
          <w:numId w:val="2"/>
        </w:numPr>
        <w:spacing w:after="40" w:before="40"/>
      </w:pPr>
      <w:r>
        <w:rPr>
          <w:rFonts w:ascii="Arial" w:cs="Arial" w:eastAsia="Arial" w:hAnsi="Arial"/>
          <w:color w:val="1E293B"/>
          <w:sz w:val="22"/>
          <w:szCs w:val="22"/>
        </w:rPr>
        <w:t xml:space="preserve">Section locks shall be enforced server-side; client-side lock bypass attempts shall be rejected and audit-logged</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6.2 Performance</w:t>
      </w:r>
    </w:p>
    <w:p>
      <w:pPr>
        <w:pStyle w:val="ListParagraph"/>
        <w:numPr>
          <w:ilvl w:val="0"/>
          <w:numId w:val="2"/>
        </w:numPr>
        <w:spacing w:after="40" w:before="40"/>
      </w:pPr>
      <w:r>
        <w:rPr>
          <w:rFonts w:ascii="Arial" w:cs="Arial" w:eastAsia="Arial" w:hAnsi="Arial"/>
          <w:color w:val="1E293B"/>
          <w:sz w:val="22"/>
          <w:szCs w:val="22"/>
        </w:rPr>
        <w:t xml:space="preserve">ACC homepage and all sub-section screens: core content within 2.0 seconds at 95th percentile</w:t>
      </w:r>
    </w:p>
    <w:p>
      <w:pPr>
        <w:pStyle w:val="ListParagraph"/>
        <w:numPr>
          <w:ilvl w:val="0"/>
          <w:numId w:val="2"/>
        </w:numPr>
        <w:spacing w:after="40" w:before="40"/>
      </w:pPr>
      <w:r>
        <w:rPr>
          <w:rFonts w:ascii="Arial" w:cs="Arial" w:eastAsia="Arial" w:hAnsi="Arial"/>
          <w:color w:val="1E293B"/>
          <w:sz w:val="22"/>
          <w:szCs w:val="22"/>
        </w:rPr>
        <w:t xml:space="preserve">Approval/rejection actions (including notification trigger and write-back): within 3.0 seconds at 95th percentile</w:t>
      </w:r>
    </w:p>
    <w:p>
      <w:pPr>
        <w:pStyle w:val="ListParagraph"/>
        <w:numPr>
          <w:ilvl w:val="0"/>
          <w:numId w:val="2"/>
        </w:numPr>
        <w:spacing w:after="40" w:before="40"/>
      </w:pPr>
      <w:r>
        <w:rPr>
          <w:rFonts w:ascii="Arial" w:cs="Arial" w:eastAsia="Arial" w:hAnsi="Arial"/>
          <w:color w:val="1E293B"/>
          <w:sz w:val="22"/>
          <w:szCs w:val="22"/>
        </w:rPr>
        <w:t xml:space="preserve">Session invalidation on deactivation: within 1.0 second of Admin confirmation</w:t>
      </w:r>
    </w:p>
    <w:p>
      <w:pPr>
        <w:pStyle w:val="ListParagraph"/>
        <w:numPr>
          <w:ilvl w:val="0"/>
          <w:numId w:val="2"/>
        </w:numPr>
        <w:spacing w:after="40" w:before="40"/>
      </w:pPr>
      <w:r>
        <w:rPr>
          <w:rFonts w:ascii="Arial" w:cs="Arial" w:eastAsia="Arial" w:hAnsi="Arial"/>
          <w:color w:val="1E293B"/>
          <w:sz w:val="22"/>
          <w:szCs w:val="22"/>
        </w:rPr>
        <w:t xml:space="preserve">Lock acquisition: within 500ms of the User initiating an active operation</w:t>
      </w:r>
    </w:p>
    <w:p>
      <w:pPr>
        <w:pStyle w:val="ListParagraph"/>
        <w:numPr>
          <w:ilvl w:val="0"/>
          <w:numId w:val="2"/>
        </w:numPr>
        <w:spacing w:after="40" w:before="40"/>
      </w:pPr>
      <w:r>
        <w:rPr>
          <w:rFonts w:ascii="Arial" w:cs="Arial" w:eastAsia="Arial" w:hAnsi="Arial"/>
          <w:color w:val="1E293B"/>
          <w:sz w:val="22"/>
          <w:szCs w:val="22"/>
        </w:rPr>
        <w:t xml:space="preserve">In-platform notification badge count: real-time (WebSocket or polling interval ≤ 5 seconds)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6.3 Availability</w:t>
      </w:r>
    </w:p>
    <w:p>
      <w:pPr>
        <w:pStyle w:val="ListParagraph"/>
        <w:numPr>
          <w:ilvl w:val="0"/>
          <w:numId w:val="2"/>
        </w:numPr>
        <w:spacing w:after="40" w:before="40"/>
      </w:pPr>
      <w:r>
        <w:rPr>
          <w:rFonts w:ascii="Arial" w:cs="Arial" w:eastAsia="Arial" w:hAnsi="Arial"/>
          <w:color w:val="1E293B"/>
          <w:sz w:val="22"/>
          <w:szCs w:val="22"/>
        </w:rPr>
        <w:t xml:space="preserve">Platform uptime target: 99.5% excluding scheduled maintenance</w:t>
      </w:r>
    </w:p>
    <w:p>
      <w:pPr>
        <w:pStyle w:val="ListParagraph"/>
        <w:numPr>
          <w:ilvl w:val="0"/>
          <w:numId w:val="2"/>
        </w:numPr>
        <w:spacing w:after="40" w:before="40"/>
      </w:pPr>
      <w:r>
        <w:rPr>
          <w:rFonts w:ascii="Arial" w:cs="Arial" w:eastAsia="Arial" w:hAnsi="Arial"/>
          <w:color w:val="1E293B"/>
          <w:sz w:val="22"/>
          <w:szCs w:val="22"/>
        </w:rPr>
        <w:t xml:space="preserve">Email notification failures shall not block the underlying access action; retry logic per WF4-NTF-013</w:t>
      </w:r>
    </w:p>
    <w:p>
      <w:pPr>
        <w:pStyle w:val="ListParagraph"/>
        <w:numPr>
          <w:ilvl w:val="0"/>
          <w:numId w:val="2"/>
        </w:numPr>
        <w:spacing w:after="40" w:before="40"/>
      </w:pPr>
      <w:r>
        <w:rPr>
          <w:rFonts w:ascii="Arial" w:cs="Arial" w:eastAsia="Arial" w:hAnsi="Arial"/>
          <w:color w:val="1E293B"/>
          <w:sz w:val="22"/>
          <w:szCs w:val="22"/>
        </w:rPr>
        <w:t xml:space="preserve">Lock timeout enforcement shall function correctly even during partial system degradation</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6.4 Usability &amp; Accessibility</w:t>
      </w:r>
    </w:p>
    <w:p>
      <w:pPr>
        <w:pStyle w:val="ListParagraph"/>
        <w:numPr>
          <w:ilvl w:val="0"/>
          <w:numId w:val="2"/>
        </w:numPr>
        <w:spacing w:after="40" w:before="40"/>
      </w:pPr>
      <w:r>
        <w:rPr>
          <w:rFonts w:ascii="Arial" w:cs="Arial" w:eastAsia="Arial" w:hAnsi="Arial"/>
          <w:color w:val="1E293B"/>
          <w:sz w:val="22"/>
          <w:szCs w:val="22"/>
        </w:rPr>
        <w:t xml:space="preserve">WCAG 2.1 Level AA compliance</w:t>
      </w:r>
    </w:p>
    <w:p>
      <w:pPr>
        <w:pStyle w:val="ListParagraph"/>
        <w:numPr>
          <w:ilvl w:val="0"/>
          <w:numId w:val="2"/>
        </w:numPr>
        <w:spacing w:after="40" w:before="40"/>
      </w:pPr>
      <w:r>
        <w:rPr>
          <w:rFonts w:ascii="Arial" w:cs="Arial" w:eastAsia="Arial" w:hAnsi="Arial"/>
          <w:color w:val="1E293B"/>
          <w:sz w:val="22"/>
          <w:szCs w:val="22"/>
        </w:rPr>
        <w:t xml:space="preserve">All interactive elements keyboard-navigable and screen-reader compatible</w:t>
      </w:r>
    </w:p>
    <w:p>
      <w:pPr>
        <w:pStyle w:val="ListParagraph"/>
        <w:numPr>
          <w:ilvl w:val="0"/>
          <w:numId w:val="2"/>
        </w:numPr>
        <w:spacing w:after="40" w:before="40"/>
      </w:pPr>
      <w:r>
        <w:rPr>
          <w:rFonts w:ascii="Arial" w:cs="Arial" w:eastAsia="Arial" w:hAnsi="Arial"/>
          <w:color w:val="1E293B"/>
          <w:sz w:val="22"/>
          <w:szCs w:val="22"/>
        </w:rPr>
        <w:t xml:space="preserve">Destructive actions (deactivation, data deletion approval) require explicit confirmation with consequence statements</w:t>
      </w:r>
    </w:p>
    <w:p>
      <w:pPr>
        <w:pStyle w:val="ListParagraph"/>
        <w:numPr>
          <w:ilvl w:val="0"/>
          <w:numId w:val="2"/>
        </w:numPr>
        <w:spacing w:after="40" w:before="40"/>
      </w:pPr>
      <w:r>
        <w:rPr>
          <w:rFonts w:ascii="Arial" w:cs="Arial" w:eastAsia="Arial" w:hAnsi="Arial"/>
          <w:color w:val="1E293B"/>
          <w:sz w:val="22"/>
          <w:szCs w:val="22"/>
        </w:rPr>
        <w:t xml:space="preserve">Lock indicators must be visually distinguishable from disabled states to avoid confusion</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6.5 Compliance</w:t>
      </w:r>
    </w:p>
    <w:p>
      <w:pPr>
        <w:pStyle w:val="ListParagraph"/>
        <w:numPr>
          <w:ilvl w:val="0"/>
          <w:numId w:val="2"/>
        </w:numPr>
        <w:spacing w:after="40" w:before="40"/>
      </w:pPr>
      <w:r>
        <w:rPr>
          <w:rFonts w:ascii="Arial" w:cs="Arial" w:eastAsia="Arial" w:hAnsi="Arial"/>
          <w:color w:val="1E293B"/>
          <w:sz w:val="22"/>
          <w:szCs w:val="22"/>
        </w:rPr>
        <w:t xml:space="preserve">All access control decisions and provisioning events auditable for model risk management and regulatory requirements (e.g., SR 11-7)</w:t>
      </w:r>
    </w:p>
    <w:p>
      <w:pPr>
        <w:pStyle w:val="ListParagraph"/>
        <w:numPr>
          <w:ilvl w:val="0"/>
          <w:numId w:val="2"/>
        </w:numPr>
        <w:spacing w:after="40" w:before="40"/>
      </w:pPr>
      <w:r>
        <w:rPr>
          <w:rFonts w:ascii="Arial" w:cs="Arial" w:eastAsia="Arial" w:hAnsi="Arial"/>
          <w:color w:val="1E293B"/>
          <w:sz w:val="22"/>
          <w:szCs w:val="22"/>
        </w:rPr>
        <w:t xml:space="preserve">Dual-Admin authorisation satisfies segregation-of-duties requirements</w:t>
      </w:r>
    </w:p>
    <w:p>
      <w:pPr>
        <w:pStyle w:val="ListParagraph"/>
        <w:numPr>
          <w:ilvl w:val="0"/>
          <w:numId w:val="2"/>
        </w:numPr>
        <w:spacing w:after="40" w:before="40"/>
      </w:pPr>
      <w:r>
        <w:rPr>
          <w:rFonts w:ascii="Arial" w:cs="Arial" w:eastAsia="Arial" w:hAnsi="Arial"/>
          <w:color w:val="1E293B"/>
          <w:sz w:val="22"/>
          <w:szCs w:val="22"/>
        </w:rPr>
        <w:t xml:space="preserve">Access expiry and recertification capabilities support periodic access reviews</w:t>
      </w:r>
    </w:p>
    <w:p>
      <w:pPr>
        <w:pStyle w:val="ListParagraph"/>
        <w:numPr>
          <w:ilvl w:val="0"/>
          <w:numId w:val="2"/>
        </w:numPr>
        <w:spacing w:after="40" w:before="40"/>
      </w:pPr>
      <w:r>
        <w:rPr>
          <w:rFonts w:ascii="Arial" w:cs="Arial" w:eastAsia="Arial" w:hAnsi="Arial"/>
          <w:color w:val="1E293B"/>
          <w:sz w:val="22"/>
          <w:szCs w:val="22"/>
        </w:rPr>
        <w:t xml:space="preserve">Data deletion via Admin approval maintains a full archive and audit trail — no permanent data destruction through this workflow</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6.6 Maintainability</w:t>
      </w:r>
    </w:p>
    <w:p>
      <w:pPr>
        <w:pStyle w:val="ListParagraph"/>
        <w:numPr>
          <w:ilvl w:val="0"/>
          <w:numId w:val="2"/>
        </w:numPr>
        <w:spacing w:after="40" w:before="40"/>
      </w:pPr>
      <w:r>
        <w:rPr>
          <w:rFonts w:ascii="Arial" w:cs="Arial" w:eastAsia="Arial" w:hAnsi="Arial"/>
          <w:color w:val="1E293B"/>
          <w:sz w:val="22"/>
          <w:szCs w:val="22"/>
        </w:rPr>
        <w:t xml:space="preserve">Configuration values (dual-Admin auth model, lock timeout, expiry warning lead-time, deduplication window, notification retry intervals) shall be externalisable without code changes</w:t>
      </w:r>
    </w:p>
    <w:p>
      <w:pPr>
        <w:pStyle w:val="ListParagraph"/>
        <w:numPr>
          <w:ilvl w:val="0"/>
          <w:numId w:val="2"/>
        </w:numPr>
        <w:spacing w:after="40" w:before="40"/>
      </w:pPr>
      <w:r>
        <w:rPr>
          <w:rFonts w:ascii="Arial" w:cs="Arial" w:eastAsia="Arial" w:hAnsi="Arial"/>
          <w:color w:val="1E293B"/>
          <w:sz w:val="22"/>
          <w:szCs w:val="22"/>
        </w:rPr>
        <w:t xml:space="preserve">Notification service shall be implemented behind an abstraction layer to allow provider changes without affecting workflow logic (see Section 8)</w:t>
      </w:r>
    </w:p>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7. UI / UX References</w:t>
      </w:r>
    </w:p>
    <w:p>
      <w:pPr>
        <w:spacing w:after="100" w:before="60"/>
      </w:pPr>
      <w:r>
        <w:rPr>
          <w:rFonts w:ascii="Arial" w:cs="Arial" w:eastAsia="Arial" w:hAnsi="Arial"/>
          <w:color w:val="1E293B"/>
          <w:sz w:val="22"/>
          <w:szCs w:val="22"/>
        </w:rPr>
        <w:t xml:space="preserve">Interactive HTML wireframes for all 14 screens covered in this BRD are delivered as companion artefact model_monitoring_workflow4_wireframe.html (v2.0). The wireframes cover: the redesigned 4-subsection ACC homepage; Configure Roles sub-section with all provisioning flows; Requests sub-section with model access and data deletion queues; Manage Model Access panel with multi-user assignment and section-lock visibility; the Notifications Centre slide-in panel; and the Deactivation modal.</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7.1 Design System</w:t>
      </w:r>
    </w:p>
    <w:p>
      <w:pPr>
        <w:spacing w:after="100" w:before="60"/>
      </w:pPr>
      <w:r>
        <w:rPr>
          <w:rFonts w:ascii="Arial" w:cs="Arial" w:eastAsia="Arial" w:hAnsi="Arial"/>
          <w:color w:val="1E293B"/>
          <w:sz w:val="22"/>
          <w:szCs w:val="22"/>
        </w:rPr>
        <w:t xml:space="preserve">All visual design shall conform strictly to the corporate design system. Logos, colour palette, typography, and iconography shall be sourced from the official corporate design library. Wireframes use illustrative iconography only.</w:t>
      </w:r>
    </w:p>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8. Tech Team Implementation Notes</w:t>
      </w:r>
    </w:p>
    <w:p>
      <w:pPr>
        <w:spacing w:after="100" w:before="60"/>
      </w:pPr>
      <w:r>
        <w:rPr>
          <w:rFonts w:ascii="Arial" w:cs="Arial" w:eastAsia="Arial" w:hAnsi="Arial"/>
          <w:color w:val="1E293B"/>
          <w:sz w:val="22"/>
          <w:szCs w:val="22"/>
        </w:rPr>
        <w:t xml:space="preserve">This section captures implementation considerations for the development and architecture teams. These are not formal requirements but are intended to prevent known architectural risks and guide technical design decisions.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8.1 WF2 Schema — Multi-Value Assigned Users Field</w:t>
      </w:r>
    </w:p>
    <w:p>
      <w:pPr>
        <w:pStyle w:val="ListParagraph"/>
        <w:numPr>
          <w:ilvl w:val="0"/>
          <w:numId w:val="2"/>
        </w:numPr>
        <w:spacing w:after="40" w:before="40"/>
      </w:pPr>
      <w:r>
        <w:rPr>
          <w:rFonts w:ascii="Arial" w:cs="Arial" w:eastAsia="Arial" w:hAnsi="Arial"/>
          <w:color w:val="1E293B"/>
          <w:sz w:val="22"/>
          <w:szCs w:val="22"/>
        </w:rPr>
        <w:t xml:space="preserve">The Model Inventory record (Workflow 2) must support a multi-value Assigned Users field (array/list of User/External IDs) to enable the write-back on access approval (WF4-MAR-005, WF4-USR-005, WF4-EXP-005).</w:t>
      </w:r>
    </w:p>
    <w:p>
      <w:pPr>
        <w:pStyle w:val="ListParagraph"/>
        <w:numPr>
          <w:ilvl w:val="0"/>
          <w:numId w:val="2"/>
        </w:numPr>
        <w:spacing w:after="40" w:before="40"/>
      </w:pPr>
      <w:r>
        <w:rPr>
          <w:rFonts w:ascii="Arial" w:cs="Arial" w:eastAsia="Arial" w:hAnsi="Arial"/>
          <w:color w:val="1E293B"/>
          <w:sz w:val="22"/>
          <w:szCs w:val="22"/>
        </w:rPr>
        <w:t xml:space="preserve">Recommend implementing as a separate junction table (model_id, user_id, role, assigned_at, expiry_date, assigned_by_admin_id) rather than a denormalised array column, to support efficient querying, expiry enforcement, and audit.</w:t>
      </w:r>
    </w:p>
    <w:p>
      <w:pPr>
        <w:pStyle w:val="ListParagraph"/>
        <w:numPr>
          <w:ilvl w:val="0"/>
          <w:numId w:val="2"/>
        </w:numPr>
        <w:spacing w:after="40" w:before="40"/>
      </w:pPr>
      <w:r>
        <w:rPr>
          <w:rFonts w:ascii="Arial" w:cs="Arial" w:eastAsia="Arial" w:hAnsi="Arial"/>
          <w:color w:val="1E293B"/>
          <w:sz w:val="22"/>
          <w:szCs w:val="22"/>
        </w:rPr>
        <w:t xml:space="preserve">Write-backs from WF4 to the WF2 inventory should be transactional: if the access-approval transaction succeeds but the write-back fails, the whole transaction must roll back to prevent inconsistent state.</w:t>
      </w:r>
    </w:p>
    <w:p>
      <w:pPr>
        <w:pStyle w:val="ListParagraph"/>
        <w:numPr>
          <w:ilvl w:val="0"/>
          <w:numId w:val="2"/>
        </w:numPr>
        <w:spacing w:after="40" w:before="40"/>
      </w:pPr>
      <w:r>
        <w:rPr>
          <w:rFonts w:ascii="Arial" w:cs="Arial" w:eastAsia="Arial" w:hAnsi="Arial"/>
          <w:color w:val="1E293B"/>
          <w:sz w:val="22"/>
          <w:szCs w:val="22"/>
        </w:rPr>
        <w:t xml:space="preserve">The junction table should be indexed on (model_id, user_id) and (user_id) for efficient lookup from both model-centric (Manage Model Access) and user-centric (User Directory, User Profile) views.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8.2 Section-Level Locking</w:t>
      </w:r>
    </w:p>
    <w:p>
      <w:pPr>
        <w:pStyle w:val="ListParagraph"/>
        <w:numPr>
          <w:ilvl w:val="0"/>
          <w:numId w:val="2"/>
        </w:numPr>
        <w:spacing w:after="40" w:before="40"/>
      </w:pPr>
      <w:r>
        <w:rPr>
          <w:rFonts w:ascii="Arial" w:cs="Arial" w:eastAsia="Arial" w:hAnsi="Arial"/>
          <w:color w:val="1E293B"/>
          <w:sz w:val="22"/>
          <w:szCs w:val="22"/>
        </w:rPr>
        <w:t xml:space="preserve">Recommend implementing locks using a dedicated lock table (model_id, section_id, locked_by_user_id, acquired_at, expires_at, lock_token) with a TTL enforced at the database level (or a background sweeper process).</w:t>
      </w:r>
    </w:p>
    <w:p>
      <w:pPr>
        <w:pStyle w:val="ListParagraph"/>
        <w:numPr>
          <w:ilvl w:val="0"/>
          <w:numId w:val="2"/>
        </w:numPr>
        <w:spacing w:after="40" w:before="40"/>
      </w:pPr>
      <w:r>
        <w:rPr>
          <w:rFonts w:ascii="Arial" w:cs="Arial" w:eastAsia="Arial" w:hAnsi="Arial"/>
          <w:color w:val="1E293B"/>
          <w:sz w:val="22"/>
          <w:szCs w:val="22"/>
        </w:rPr>
        <w:t xml:space="preserve">Lock acquisition should be an atomic compare-and-swap operation to prevent race conditions when two Users attempt to lock the same section simultaneously.</w:t>
      </w:r>
    </w:p>
    <w:p>
      <w:pPr>
        <w:pStyle w:val="ListParagraph"/>
        <w:numPr>
          <w:ilvl w:val="0"/>
          <w:numId w:val="2"/>
        </w:numPr>
        <w:spacing w:after="40" w:before="40"/>
      </w:pPr>
      <w:r>
        <w:rPr>
          <w:rFonts w:ascii="Arial" w:cs="Arial" w:eastAsia="Arial" w:hAnsi="Arial"/>
          <w:color w:val="1E293B"/>
          <w:sz w:val="22"/>
          <w:szCs w:val="22"/>
        </w:rPr>
        <w:t xml:space="preserve">Heartbeat mechanism: the client should send a heartbeat to the lock service every N seconds (recommended: every 60 seconds with a 30-minute TTL). On disconnection, the lock persists until TTL expires.</w:t>
      </w:r>
    </w:p>
    <w:p>
      <w:pPr>
        <w:pStyle w:val="ListParagraph"/>
        <w:numPr>
          <w:ilvl w:val="0"/>
          <w:numId w:val="2"/>
        </w:numPr>
        <w:spacing w:after="40" w:before="40"/>
      </w:pPr>
      <w:r>
        <w:rPr>
          <w:rFonts w:ascii="Arial" w:cs="Arial" w:eastAsia="Arial" w:hAnsi="Arial"/>
          <w:color w:val="1E293B"/>
          <w:sz w:val="22"/>
          <w:szCs w:val="22"/>
        </w:rPr>
        <w:t xml:space="preserve">Lock state should be broadcast to all affected Users via WebSocket or Server-Sent Events to ensure near-real-time visual updates without polling overhead.</w:t>
      </w:r>
    </w:p>
    <w:p>
      <w:pPr>
        <w:pStyle w:val="ListParagraph"/>
        <w:numPr>
          <w:ilvl w:val="0"/>
          <w:numId w:val="2"/>
        </w:numPr>
        <w:spacing w:after="40" w:before="40"/>
      </w:pPr>
      <w:r>
        <w:rPr>
          <w:rFonts w:ascii="Arial" w:cs="Arial" w:eastAsia="Arial" w:hAnsi="Arial"/>
          <w:color w:val="1E293B"/>
          <w:sz w:val="22"/>
          <w:szCs w:val="22"/>
        </w:rPr>
        <w:t xml:space="preserve">Force-release by Admin should invalidate the lock token so that the original lock-holder's in-flight heartbeat is rejected.</w:t>
      </w:r>
    </w:p>
    <w:p>
      <w:pPr>
        <w:pStyle w:val="ListParagraph"/>
        <w:numPr>
          <w:ilvl w:val="0"/>
          <w:numId w:val="2"/>
        </w:numPr>
        <w:spacing w:after="40" w:before="40"/>
      </w:pPr>
      <w:r>
        <w:rPr>
          <w:rFonts w:ascii="Arial" w:cs="Arial" w:eastAsia="Arial" w:hAnsi="Arial"/>
          <w:color w:val="1E293B"/>
          <w:sz w:val="22"/>
          <w:szCs w:val="22"/>
        </w:rPr>
        <w:t xml:space="preserve">Lock events (acquire, timeout, release, force-release) must be transactional with the audit log write.</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8.3 Notification Service</w:t>
      </w:r>
    </w:p>
    <w:p>
      <w:pPr>
        <w:pStyle w:val="ListParagraph"/>
        <w:numPr>
          <w:ilvl w:val="0"/>
          <w:numId w:val="2"/>
        </w:numPr>
        <w:spacing w:after="40" w:before="40"/>
      </w:pPr>
      <w:r>
        <w:rPr>
          <w:rFonts w:ascii="Arial" w:cs="Arial" w:eastAsia="Arial" w:hAnsi="Arial"/>
          <w:color w:val="1E293B"/>
          <w:sz w:val="22"/>
          <w:szCs w:val="22"/>
        </w:rPr>
        <w:t xml:space="preserve">Recommend implementing the notification service behind a provider-agnostic interface (e.g., INotificationService) with separate adapters for in-platform persistence and email delivery.</w:t>
      </w:r>
    </w:p>
    <w:p>
      <w:pPr>
        <w:pStyle w:val="ListParagraph"/>
        <w:numPr>
          <w:ilvl w:val="0"/>
          <w:numId w:val="2"/>
        </w:numPr>
        <w:spacing w:after="40" w:before="40"/>
      </w:pPr>
      <w:r>
        <w:rPr>
          <w:rFonts w:ascii="Arial" w:cs="Arial" w:eastAsia="Arial" w:hAnsi="Arial"/>
          <w:color w:val="1E293B"/>
          <w:sz w:val="22"/>
          <w:szCs w:val="22"/>
        </w:rPr>
        <w:t xml:space="preserve">In-platform notifications should be stored in a notifications table (user_id, type, entity_id, entity_type, message, is_read, created_at, expires_at).</w:t>
      </w:r>
    </w:p>
    <w:p>
      <w:pPr>
        <w:pStyle w:val="ListParagraph"/>
        <w:numPr>
          <w:ilvl w:val="0"/>
          <w:numId w:val="2"/>
        </w:numPr>
        <w:spacing w:after="40" w:before="40"/>
      </w:pPr>
      <w:r>
        <w:rPr>
          <w:rFonts w:ascii="Arial" w:cs="Arial" w:eastAsia="Arial" w:hAnsi="Arial"/>
          <w:color w:val="1E293B"/>
          <w:sz w:val="22"/>
          <w:szCs w:val="22"/>
        </w:rPr>
        <w:t xml:space="preserve">Real-time delivery to connected clients via WebSocket; fallback to polling (≤ 5-second interval) for clients that do not support WebSocket.</w:t>
      </w:r>
    </w:p>
    <w:p>
      <w:pPr>
        <w:pStyle w:val="ListParagraph"/>
        <w:numPr>
          <w:ilvl w:val="0"/>
          <w:numId w:val="2"/>
        </w:numPr>
        <w:spacing w:after="40" w:before="40"/>
      </w:pPr>
      <w:r>
        <w:rPr>
          <w:rFonts w:ascii="Arial" w:cs="Arial" w:eastAsia="Arial" w:hAnsi="Arial"/>
          <w:color w:val="1E293B"/>
          <w:sz w:val="22"/>
          <w:szCs w:val="22"/>
        </w:rPr>
        <w:t xml:space="preserve">Email delivery should be queued (not synchronous) to avoid blocking the access-control transaction. Use a message queue (e.g., SQS, RabbitMQ) with retry logic per WF4-NTF-013.</w:t>
      </w:r>
    </w:p>
    <w:p>
      <w:pPr>
        <w:pStyle w:val="ListParagraph"/>
        <w:numPr>
          <w:ilvl w:val="0"/>
          <w:numId w:val="2"/>
        </w:numPr>
        <w:spacing w:after="40" w:before="40"/>
      </w:pPr>
      <w:r>
        <w:rPr>
          <w:rFonts w:ascii="Arial" w:cs="Arial" w:eastAsia="Arial" w:hAnsi="Arial"/>
          <w:color w:val="1E293B"/>
          <w:sz w:val="22"/>
          <w:szCs w:val="22"/>
        </w:rPr>
        <w:t xml:space="preserve">Deduplication: implement at the notification creation layer — before inserting a new notification, check for an existing unread notification of the same (type, user_id, entity_id) created within the deduplication window (default: 5 minutes).</w:t>
      </w:r>
    </w:p>
    <w:p>
      <w:pPr>
        <w:pStyle w:val="ListParagraph"/>
        <w:numPr>
          <w:ilvl w:val="0"/>
          <w:numId w:val="2"/>
        </w:numPr>
        <w:spacing w:after="40" w:before="40"/>
      </w:pPr>
      <w:r>
        <w:rPr>
          <w:rFonts w:ascii="Arial" w:cs="Arial" w:eastAsia="Arial" w:hAnsi="Arial"/>
          <w:color w:val="1E293B"/>
          <w:sz w:val="22"/>
          <w:szCs w:val="22"/>
        </w:rPr>
        <w:t xml:space="preserve">The deduplication window and retry parameters should be externalised as configuration values.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8.4 Concurrent Multi-User Access — Additional Considerations</w:t>
      </w:r>
    </w:p>
    <w:p>
      <w:pPr>
        <w:pStyle w:val="ListParagraph"/>
        <w:numPr>
          <w:ilvl w:val="0"/>
          <w:numId w:val="2"/>
        </w:numPr>
        <w:spacing w:after="40" w:before="40"/>
      </w:pPr>
      <w:r>
        <w:rPr>
          <w:rFonts w:ascii="Arial" w:cs="Arial" w:eastAsia="Arial" w:hAnsi="Arial"/>
          <w:color w:val="1E293B"/>
          <w:sz w:val="22"/>
          <w:szCs w:val="22"/>
        </w:rPr>
        <w:t xml:space="preserve">Beyond section-level locking, consider optimistic concurrency control (ETags or version counters) on model records to prevent lost-update issues when two Admins edit model metadata simultaneously.</w:t>
      </w:r>
    </w:p>
    <w:p>
      <w:pPr>
        <w:pStyle w:val="ListParagraph"/>
        <w:numPr>
          <w:ilvl w:val="0"/>
          <w:numId w:val="2"/>
        </w:numPr>
        <w:spacing w:after="40" w:before="40"/>
      </w:pPr>
      <w:r>
        <w:rPr>
          <w:rFonts w:ascii="Arial" w:cs="Arial" w:eastAsia="Arial" w:hAnsi="Arial"/>
          <w:color w:val="1E293B"/>
          <w:sz w:val="22"/>
          <w:szCs w:val="22"/>
        </w:rPr>
        <w:t xml:space="preserve">When multiple Users are assigned to the same model, ensure that monitoring run results, RCA outputs, and trigger acknowledgements are attributed to the specific User who performed the action (not to the model generically). This is important for audit and accountability.</w:t>
      </w:r>
    </w:p>
    <w:p>
      <w:pPr>
        <w:pStyle w:val="ListParagraph"/>
        <w:numPr>
          <w:ilvl w:val="0"/>
          <w:numId w:val="2"/>
        </w:numPr>
        <w:spacing w:after="40" w:before="40"/>
      </w:pPr>
      <w:r>
        <w:rPr>
          <w:rFonts w:ascii="Arial" w:cs="Arial" w:eastAsia="Arial" w:hAnsi="Arial"/>
          <w:color w:val="1E293B"/>
          <w:sz w:val="22"/>
          <w:szCs w:val="22"/>
        </w:rPr>
        <w:t xml:space="preserve">Consider rate-limiting the 'Request Lock Release' feature to prevent a waiting User from spamming the locking User with repeated notifications.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8.5 External Role — Authentication Considerations</w:t>
      </w:r>
    </w:p>
    <w:p>
      <w:pPr>
        <w:pStyle w:val="ListParagraph"/>
        <w:numPr>
          <w:ilvl w:val="0"/>
          <w:numId w:val="2"/>
        </w:numPr>
        <w:spacing w:after="40" w:before="40"/>
      </w:pPr>
      <w:r>
        <w:rPr>
          <w:rFonts w:ascii="Arial" w:cs="Arial" w:eastAsia="Arial" w:hAnsi="Arial"/>
          <w:color w:val="1E293B"/>
          <w:sz w:val="22"/>
          <w:szCs w:val="22"/>
        </w:rPr>
        <w:t xml:space="preserve">OPN-G-008 (external stakeholder authentication mechanism) remains open. The implementation should abstract authentication behind an interface to accommodate SSO for internal Externals and an alternative identity provider (e.g., B2B identity platform) for external Externals.</w:t>
      </w:r>
    </w:p>
    <w:p>
      <w:pPr>
        <w:pStyle w:val="ListParagraph"/>
        <w:numPr>
          <w:ilvl w:val="0"/>
          <w:numId w:val="2"/>
        </w:numPr>
        <w:spacing w:after="40" w:before="40"/>
      </w:pPr>
      <w:r>
        <w:rPr>
          <w:rFonts w:ascii="Arial" w:cs="Arial" w:eastAsia="Arial" w:hAnsi="Arial"/>
          <w:color w:val="1E293B"/>
          <w:sz w:val="22"/>
          <w:szCs w:val="22"/>
        </w:rPr>
        <w:t xml:space="preserve">Non-corporate email domains for External accounts increase the risk of email notification delivery failure. Implement email validation (MX record check) at provisioning time and surface a warning to the Admin if the domain appears invalid.</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8.6 Data Deletion Request — Repository Integration</w:t>
      </w:r>
    </w:p>
    <w:p>
      <w:pPr>
        <w:pStyle w:val="ListParagraph"/>
        <w:numPr>
          <w:ilvl w:val="0"/>
          <w:numId w:val="2"/>
        </w:numPr>
        <w:spacing w:after="40" w:before="40"/>
      </w:pPr>
      <w:r>
        <w:rPr>
          <w:rFonts w:ascii="Arial" w:cs="Arial" w:eastAsia="Arial" w:hAnsi="Arial"/>
          <w:color w:val="1E293B"/>
          <w:sz w:val="22"/>
          <w:szCs w:val="22"/>
        </w:rPr>
        <w:t xml:space="preserve">The Admin-approved data deletion action must integrate with the Repository (Workflow 12/13 — to be specced). Recommend agreeing the Repository's soft-delete API contract early to avoid WF4 being blocked.</w:t>
      </w:r>
    </w:p>
    <w:p>
      <w:pPr>
        <w:pStyle w:val="ListParagraph"/>
        <w:numPr>
          <w:ilvl w:val="0"/>
          <w:numId w:val="2"/>
        </w:numPr>
        <w:spacing w:after="40" w:before="40"/>
      </w:pPr>
      <w:r>
        <w:rPr>
          <w:rFonts w:ascii="Arial" w:cs="Arial" w:eastAsia="Arial" w:hAnsi="Arial"/>
          <w:color w:val="1E293B"/>
          <w:sz w:val="22"/>
          <w:szCs w:val="22"/>
        </w:rPr>
        <w:t xml:space="preserve">The archive record in the Repository must store: the original data reference, the Admin's approval reason, the requesting User's ID, the model ID, the deletion timestamp, and a pointer to the audit log entry.</w:t>
      </w:r>
    </w:p>
    <w:p>
      <w:pPr>
        <w:pStyle w:val="ListParagraph"/>
        <w:numPr>
          <w:ilvl w:val="0"/>
          <w:numId w:val="2"/>
        </w:numPr>
        <w:spacing w:after="40" w:before="40"/>
      </w:pPr>
      <w:r>
        <w:rPr>
          <w:rFonts w:ascii="Arial" w:cs="Arial" w:eastAsia="Arial" w:hAnsi="Arial"/>
          <w:color w:val="1E293B"/>
          <w:sz w:val="22"/>
          <w:szCs w:val="22"/>
        </w:rPr>
        <w:t xml:space="preserve">Permanent destruction of archived data is explicitly out of scope for this workflow. A separate data retention / purge policy workflow should govern ultimate destruction.</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8.7 Session Invalidation on Deactivation</w:t>
      </w:r>
    </w:p>
    <w:p>
      <w:pPr>
        <w:pStyle w:val="ListParagraph"/>
        <w:numPr>
          <w:ilvl w:val="0"/>
          <w:numId w:val="2"/>
        </w:numPr>
        <w:spacing w:after="40" w:before="40"/>
      </w:pPr>
      <w:r>
        <w:rPr>
          <w:rFonts w:ascii="Arial" w:cs="Arial" w:eastAsia="Arial" w:hAnsi="Arial"/>
          <w:color w:val="1E293B"/>
          <w:sz w:val="22"/>
          <w:szCs w:val="22"/>
        </w:rPr>
        <w:t xml:space="preserve">Server-side session invalidation must cover: JWT token blacklisting or short-lived token invalidation via a token revocation list; WebSocket session termination; any cached permission/role resolution cleared.</w:t>
      </w:r>
    </w:p>
    <w:p>
      <w:pPr>
        <w:pStyle w:val="ListParagraph"/>
        <w:numPr>
          <w:ilvl w:val="0"/>
          <w:numId w:val="2"/>
        </w:numPr>
        <w:spacing w:after="40" w:before="40"/>
      </w:pPr>
      <w:r>
        <w:rPr>
          <w:rFonts w:ascii="Arial" w:cs="Arial" w:eastAsia="Arial" w:hAnsi="Arial"/>
          <w:color w:val="1E293B"/>
          <w:sz w:val="22"/>
          <w:szCs w:val="22"/>
        </w:rPr>
        <w:t xml:space="preserve">The invalidation must complete within 1 second of Admin confirmation (WF4-DEA-003). Test this under load; blocking I/O in the revocation path is a common failure mode.</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8.8 Audit Log Transactional Guarantee</w:t>
      </w:r>
    </w:p>
    <w:p>
      <w:pPr>
        <w:pStyle w:val="ListParagraph"/>
        <w:numPr>
          <w:ilvl w:val="0"/>
          <w:numId w:val="2"/>
        </w:numPr>
        <w:spacing w:after="40" w:before="40"/>
      </w:pPr>
      <w:r>
        <w:rPr>
          <w:rFonts w:ascii="Arial" w:cs="Arial" w:eastAsia="Arial" w:hAnsi="Arial"/>
          <w:color w:val="1E293B"/>
          <w:sz w:val="22"/>
          <w:szCs w:val="22"/>
        </w:rPr>
        <w:t xml:space="preserve">All audit log writes in this workflow must be transactional with the underlying action. The recommended pattern is a two-phase approach: (1) write the audit log entry within the same DB transaction as the action; (2) if the DB transaction rolls back, the audit log entry rolls back with it. Do not write audit entries outside the transaction boundary.</w:t>
      </w:r>
    </w:p>
    <w:p>
      <w:pPr>
        <w:pStyle w:val="ListParagraph"/>
        <w:numPr>
          <w:ilvl w:val="0"/>
          <w:numId w:val="2"/>
        </w:numPr>
        <w:spacing w:after="40" w:before="40"/>
      </w:pPr>
      <w:r>
        <w:rPr>
          <w:rFonts w:ascii="Arial" w:cs="Arial" w:eastAsia="Arial" w:hAnsi="Arial"/>
          <w:color w:val="1E293B"/>
          <w:sz w:val="22"/>
          <w:szCs w:val="22"/>
        </w:rPr>
        <w:t xml:space="preserve">For distributed actions (e.g., WF2 write-back + WF4 access grant), use a saga or outbox pattern to ensure eventual consistency with audit coverage at each step.</w:t>
      </w:r>
    </w:p>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9. Open Items &amp; Parked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6120"/>
      </w:tblGrid>
      <w:tr>
        <w:trPr>
          <w:tblHeader/>
        </w:trPr>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61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 Decision Required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scope default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 whether Externals default to all active models or a BU-restricted subset at approval. (Carry-over from WF1.)</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OPN-W4-002</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Super-Admin dual-auth</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 any second Admin, or designated super-Admin only for Admin provisioning approval.</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authentication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OPN-G-008 carry-over. SSO vs. alternative IdP for external External stakeholders. Blocks provisioning flow finalisation.</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OPN-W4-004</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Access expiry defaults</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 recommended defaults: none / 90d / 12 months per role. Governance and Security to confirm.</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ownership on deactivation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Confirmed: blocking (cannot deactivate until sole-owned model is reassigned). No change needed.</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OPN-W4-006</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Bulk provisioning</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Deferred to future release. Single-user provisioning for v1.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Viewer request SLA</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Should a defined SLA (e.g., 2 business days) with auto-escalation be implemented for External requests?</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OPN-W4-008</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Partial approval email wording</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 wording for partial model access approval notifications.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Pending Admin provisioning timeout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 business days confirmed as default. Governance to confirm whether this should be configurable per environment.</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OPN-W4-010</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Cross-document Viewer → External rename</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Foundational BRD, WF1, and other workflow BRDs still use 'Viewer'. A coordinated rename pass across all documents is required before final development handoff.</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WF2 multi-value Assigned Users field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WF2 schema must be updated to support a multi-value Assigned Users field (junction table recommended per Section 8.1). WF2 BA and Tech Lead to confirm design.</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OPN-W4-012</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non-corporate email delivery</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accounts may use non-corporate email domains. MX validation at provisioning recommended. Email delivery failure handling per WF4-NTF-013. Confirm acceptable failure handling with business.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Repository soft-delete API</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The Admin-approved data deletion action depends on a soft-delete API in the Repository workflow (WF12/13). API contract must be agreed before WF4 data deletion flow can be fully implemented.</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OPN-W4-014</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Lock timeout configuration scope</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 whether lock timeout (default 30 min) is a global platform setting, a per-model setting, or a per-Admin setting.</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 retention period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Default 90-day notification retention confirmed. Confirm whether this should align with the audit log retention policy (7 years) for compliance-relevant notifications.</w:t>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Access Control Center (ACC)</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The Admin module consolidating all platform access management: Configure Roles, Requests, Manage Model Access, User Deactivation, User Directory, and Notifications.</w:t>
            </w:r>
          </w:p>
        </w:tc>
      </w:tr>
      <w:tr>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Assigned Users Field</w:t>
            </w:r>
          </w:p>
        </w:tc>
        <w:tc>
          <w:tcPr>
            <w:tcW w:type="dxa" w:w="7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 multi-value field on the Model Inventory record listing all User and External IDs currently assigned access to that model. Updated automatically on access approval/removal.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Deletion Request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 request raised by a User to an Admin to soft-delete specific data within a model's dataset. Users hold zero delete permissions; Admin executes all deletions on approval.</w:t>
            </w:r>
          </w:p>
        </w:tc>
      </w:tr>
      <w:tr>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Deactivation</w:t>
            </w:r>
          </w:p>
        </w:tc>
        <w:tc>
          <w:tcPr>
            <w:tcW w:type="dxa" w:w="7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Permanent termination of a user's platform access. All sessions invalidated server-side, all locks released, all model scope removed. Irreversible through the UI.</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Dual-Admin Authorisation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Requirement that creating a new Admin account must be confirmed by a second independent Admin (other than the submitter) to prevent unilateral privilege escalation.</w:t>
            </w:r>
          </w:p>
        </w:tc>
      </w:tr>
      <w:tr>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w:t>
            </w:r>
          </w:p>
        </w:tc>
        <w:tc>
          <w:tcPr>
            <w:tcW w:type="dxa" w:w="7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Read-only platform role for auditors, governance reviewers, business stakeholders, and external reviewers. Replaces 'Viewer' label in this document. No edit, request, delete, or approval rights.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Access Request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 request raised by a User or External to be granted access to one or more models not currently in their scope. Reviewed and actioned by an Admin. On approval, the Assigned Users field on the model record is updated.</w:t>
            </w:r>
          </w:p>
        </w:tc>
      </w:tr>
      <w:tr>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Section-Level Lock</w:t>
            </w:r>
          </w:p>
        </w:tc>
        <w:tc>
          <w:tcPr>
            <w:tcW w:type="dxa" w:w="7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 concurrency control mechanism that prevents multiple Users from simultaneously taking active operational actions on the same section of a model workflow. Read-only access is never locked.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Soft Delete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Archival of data (not permanent destruction). Soft-deleted data is moved to the Repository archive with full audit trail and approval reason. Permanent purge is out of scope for this workflow.</w:t>
            </w:r>
          </w:p>
        </w:tc>
      </w:tr>
      <w:tr>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WF2 Write-Back</w:t>
            </w:r>
          </w:p>
        </w:tc>
        <w:tc>
          <w:tcPr>
            <w:tcW w:type="dxa" w:w="7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The action of updating the Model Inventory record's Assigned Users field whenever an access grant or revocation occurs in WF4.</w:t>
            </w:r>
          </w:p>
        </w:tc>
      </w:tr>
    </w:tbl>
    <w:p>
      <w:pPr>
        <w:spacing w:after="80" w:before="80"/>
      </w:pPr>
      <w:r>
        <w:t xml:space="preserve"/>
      </w:r>
    </w:p>
    <w:p>
      <w:pPr>
        <w:spacing w:before="400"/>
        <w:jc w:val="center"/>
      </w:pPr>
      <w:r>
        <w:rPr>
          <w:rFonts w:ascii="Arial" w:cs="Arial" w:eastAsia="Arial" w:hAnsi="Arial"/>
          <w:i/>
          <w:iCs/>
          <w:color w:val="64748B"/>
          <w:sz w:val="22"/>
          <w:szCs w:val="22"/>
        </w:rPr>
        <w:t xml:space="preserve">— End of Workflow 4 BRD v2.0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8A" w:sz="4" w:space="1"/>
      </w:pBdr>
      <w:tabs>
        <w:tab w:val="center" w:pos="4680"/>
        <w:tab w:val="right" w:pos="9026"/>
      </w:tabs>
      <w:spacing w:before="100"/>
    </w:pPr>
    <w:r>
      <w:rPr>
        <w:rFonts w:ascii="Arial" w:cs="Arial" w:eastAsia="Arial" w:hAnsi="Arial"/>
        <w:color w:val="64748B"/>
        <w:sz w:val="18"/>
        <w:szCs w:val="18"/>
      </w:rPr>
      <w:t xml:space="preserve">Confidential — Internal Use Only	</w:t>
    </w:r>
    <w:r>
      <w:rPr>
        <w:rFonts w:ascii="Arial" w:cs="Arial" w:eastAsia="Arial" w:hAnsi="Arial"/>
        <w:color w:val="64748B"/>
        <w:sz w:val="18"/>
        <w:szCs w:val="18"/>
      </w:rPr>
      <w:t xml:space="preserve">WF4 — Access Control Center	</w:t>
    </w:r>
    <w:r>
      <w:rPr>
        <w:rFonts w:ascii="Arial" w:cs="Arial" w:eastAsia="Arial" w:hAnsi="Arial"/>
        <w:color w:val="64748B"/>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4" w:space="1"/>
      </w:pBdr>
      <w:tabs>
        <w:tab w:val="right" w:pos="9026"/>
      </w:tabs>
      <w:spacing w:after="100"/>
    </w:pPr>
    <w:r>
      <w:rPr>
        <w:rFonts w:ascii="Arial" w:cs="Arial" w:eastAsia="Arial" w:hAnsi="Arial"/>
        <w:color w:val="64748B"/>
        <w:sz w:val="18"/>
        <w:szCs w:val="18"/>
      </w:rPr>
      <w:t xml:space="preserve">Model Monitoring Platform  |  BRD Workflow 4 — Admin: Access Control Center  (v2.0)</w:t>
    </w:r>
    <w:r>
      <w:rPr>
        <w:rFonts w:ascii="Arial" w:cs="Arial" w:eastAsia="Arial" w:hAnsi="Arial"/>
        <w:sz w:val="18"/>
        <w:szCs w:val="18"/>
      </w:rPr>
      <w:t xml:space="preserve">	</w:t>
    </w:r>
    <w:r>
      <w:rPr>
        <w:rFonts w:ascii="Arial" w:cs="Arial" w:eastAsia="Arial" w:hAnsi="Arial"/>
        <w:b/>
        <w:bCs/>
        <w:color w:val="DC2626"/>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E3A8A"/>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2026-05-08T14:16:47.573Z</dcterms:created>
  <dcterms:modified xsi:type="dcterms:W3CDTF">2026-05-08T14:16:47.573Z</dcterms:modified>
</cp:coreProperties>
</file>

<file path=docProps/custom.xml><?xml version="1.0" encoding="utf-8"?>
<Properties xmlns="http://schemas.openxmlformats.org/officeDocument/2006/custom-properties" xmlns:vt="http://schemas.openxmlformats.org/officeDocument/2006/docPropsVTypes"/>
</file>