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pPr>
        <w:spacing w:after="120" w:before="480"/>
        <w:jc w:val="center"/>
      </w:pPr>
      <w:r>
        <w:rPr>
          <w:rFonts w:ascii="Arial" w:cs="Arial" w:eastAsia="Arial" w:hAnsi="Arial"/>
          <w:b/>
          <w:bCs/>
          <w:color w:val="1E3A8A"/>
          <w:sz w:val="36"/>
          <w:szCs w:val="36"/>
        </w:rPr>
        <w:t xml:space="preserve">BUSINESS REQUIREMENTS DOCUMENT</w:t>
      </w:r>
    </w:p>
    <w:p>
      <w:pPr>
        <w:spacing w:after="60" w:before="60"/>
        <w:jc w:val="center"/>
      </w:pPr>
      <w:r>
        <w:rPr>
          <w:rFonts w:ascii="Arial" w:cs="Arial" w:eastAsia="Arial" w:hAnsi="Arial"/>
          <w:b/>
          <w:bCs/>
          <w:sz w:val="28"/>
          <w:szCs w:val="28"/>
        </w:rPr>
        <w:t xml:space="preserve">Model Monitoring Platform</w:t>
      </w:r>
    </w:p>
    <w:p>
      <w:pPr>
        <w:spacing w:after="60" w:before="60"/>
        <w:jc w:val="center"/>
      </w:pPr>
      <w:r>
        <w:rPr>
          <w:rFonts w:ascii="Arial" w:cs="Arial" w:eastAsia="Arial" w:hAnsi="Arial"/>
          <w:i/>
          <w:iCs/>
          <w:color w:val="64748B"/>
          <w:sz w:val="24"/>
          <w:szCs w:val="24"/>
        </w:rPr>
        <w:t xml:space="preserve">Enterprise-Grade Agentic Model Monitoring Solution</w:t>
      </w:r>
    </w:p>
    <w:p>
      <w:r>
        <w:rPr>
          <w:sz w:val="20"/>
          <w:szCs w:val="20"/>
        </w:rPr>
        <w:t xml:space="preserve"/>
      </w:r>
    </w:p>
    <w:p>
      <w:pPr>
        <w:spacing w:after="120" w:before="120"/>
        <w:jc w:val="center"/>
      </w:pPr>
      <w:r>
        <w:rPr>
          <w:rFonts w:ascii="Arial" w:cs="Arial" w:eastAsia="Arial" w:hAnsi="Arial"/>
          <w:b/>
          <w:bCs/>
          <w:color w:val="1E3A8A"/>
          <w:sz w:val="32"/>
          <w:szCs w:val="32"/>
        </w:rPr>
        <w:t xml:space="preserve">Workflow 3 — Admin: KPI Configuration</w:t>
      </w:r>
    </w:p>
    <w:p>
      <w:pPr>
        <w:spacing w:after="240" w:before="60"/>
        <w:jc w:val="center"/>
      </w:pPr>
      <w:r>
        <w:rPr>
          <w:rFonts w:ascii="Arial" w:cs="Arial" w:eastAsia="Arial" w:hAnsi="Arial"/>
          <w:i/>
          <w:iCs/>
          <w:color w:val="374151"/>
          <w:sz w:val="20"/>
          <w:szCs w:val="20"/>
        </w:rPr>
        <w:t xml:space="preserve">Model Family View  •  KPI Pack Auto-Generation  •  Pack Viewer  •  New Pack Creation  •  Model-Level Override  •  Threshold Configuration</w:t>
      </w:r>
    </w:p>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BRD — Workflow 3: Admin — KPI Configuration</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Draft for Review</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May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Workflow Coverage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 Family list, KPI Pack auto-generation, Pack viewer, New Pack creation, Model-level KPI override, Threshold configuration, Audit logging</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Document Owner</w:t>
            </w:r>
          </w:p>
        </w:tc>
        <w:tc>
          <w:tcPr>
            <w:tcW w:type="dxa" w:w="6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Product / Business Analyst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Distribution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Development Team, Architects, Security, QA, Governance</w:t>
            </w:r>
          </w:p>
        </w:tc>
      </w:tr>
    </w:tbl>
    <w:p>
      <w:r>
        <w:br w:type="page"/>
      </w:r>
    </w:p>
    <w:p>
      <w:pPr>
        <w:pStyle w:val="Heading1"/>
        <w:spacing w:after="120" w:before="360"/>
      </w:pPr>
      <w:r>
        <w:rPr>
          <w:rFonts w:ascii="Arial" w:cs="Arial" w:eastAsia="Arial" w:hAnsi="Arial"/>
          <w:b/>
          <w:bCs/>
          <w:color w:val="1E3A8A"/>
          <w:sz w:val="32"/>
          <w:szCs w:val="32"/>
        </w:rPr>
        <w:t xml:space="preserve">Document Control</w:t>
      </w:r>
    </w:p>
    <w:p>
      <w:pPr>
        <w:pStyle w:val="Heading2"/>
        <w:spacing w:after="80" w:before="240"/>
      </w:pPr>
      <w:r>
        <w:rPr>
          <w:rFonts w:ascii="Arial" w:cs="Arial" w:eastAsia="Arial" w:hAnsi="Arial"/>
          <w:b/>
          <w:bCs/>
          <w:color w:val="1E3A8A"/>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6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Description of Change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 / Product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May 2026</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BA / Product</w:t>
            </w:r>
          </w:p>
        </w:tc>
        <w:tc>
          <w:tcPr>
            <w:tcW w:type="dxa" w:w="4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Concept Drift threshold model corrected; metric applicability made family-specific; PDO thresholds added; Variable Level ROB removed; MAE/MSE direction confirmed; UI navigation flow updated to Model Family → Pack → Detail</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4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Sponsor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Product Owner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Tech Lead / Architect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Security / Governance Lead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QA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r>
        <w:br w:type="page"/>
      </w:r>
    </w:p>
    <w:p>
      <w:pPr>
        <w:pStyle w:val="Heading1"/>
        <w:spacing w:after="120" w:before="360"/>
      </w:pPr>
      <w:r>
        <w:rPr>
          <w:rFonts w:ascii="Arial" w:cs="Arial" w:eastAsia="Arial" w:hAnsi="Arial"/>
          <w:b/>
          <w:bCs/>
          <w:color w:val="1E3A8A"/>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Introduction</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2.</w:t>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Business Context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 Overview</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4.</w:t>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Functional Requirements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  KPI Pack Auto-Generation</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4.2  Model Family List 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  KPI Pack List View (within a Family)</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4.4  KPI Pack Detail 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  New KPI Pack Creation</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4.6  Model-Level KPI Override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  Metric Threshold Configuration</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4.8  Threshold-Less Metric Behaviour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  KPI Pack Assignment at Model Onboarding</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4.10  Audit Logging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4.11  Permissions &amp; Access Control</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5.</w:t>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Non-Functional Requirements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 UX References</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7.</w:t>
            </w:r>
          </w:p>
        </w:tc>
        <w:tc>
          <w:tcPr>
            <w:tcW w:type="dxa" w:w="8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Open Items and Parked Gaps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Glossary</w:t>
            </w:r>
          </w:p>
        </w:tc>
      </w:tr>
    </w:tbl>
    <w:p>
      <w:r>
        <w:br w:type="page"/>
      </w:r>
    </w:p>
    <w:p>
      <w:pPr>
        <w:pStyle w:val="Heading1"/>
        <w:spacing w:after="120" w:before="360"/>
      </w:pPr>
      <w:r>
        <w:rPr>
          <w:rFonts w:ascii="Arial" w:cs="Arial" w:eastAsia="Arial" w:hAnsi="Arial"/>
          <w:b/>
          <w:bCs/>
          <w:color w:val="1E3A8A"/>
          <w:sz w:val="32"/>
          <w:szCs w:val="32"/>
        </w:rPr>
        <w:t xml:space="preserve">1. Introduction</w:t>
      </w:r>
    </w:p>
    <w:p>
      <w:pPr>
        <w:pStyle w:val="Heading2"/>
        <w:spacing w:after="80" w:before="240"/>
      </w:pPr>
      <w:r>
        <w:rPr>
          <w:rFonts w:ascii="Arial" w:cs="Arial" w:eastAsia="Arial" w:hAnsi="Arial"/>
          <w:b/>
          <w:bCs/>
          <w:color w:val="1E3A8A"/>
          <w:sz w:val="26"/>
          <w:szCs w:val="26"/>
        </w:rPr>
        <w:t xml:space="preserve">1.1 Purpose</w:t>
      </w:r>
    </w:p>
    <w:p>
      <w:pPr>
        <w:spacing w:after="60" w:before="60"/>
      </w:pPr>
      <w:r>
        <w:rPr>
          <w:rFonts w:ascii="Arial" w:cs="Arial" w:eastAsia="Arial" w:hAnsi="Arial"/>
          <w:sz w:val="20"/>
          <w:szCs w:val="20"/>
        </w:rPr>
        <w:t xml:space="preserve">This Business Requirements Document (BRD) defines the functional and non-functional requirements for the Admin — KPI Configuration workflow of the Model Monitoring Platform. This workflow governs how the platform auto-generates KPI Packs from model metadata, how Admins navigate model families to view and manage those packs, and how metric thresholds are configured at both model-family and individual-model levels. It serves as the authoritative implementation guide for the development, security, and quality assurance teams for this workflow.</w:t>
      </w:r>
    </w:p>
    <w:p>
      <w:r>
        <w:rPr>
          <w:sz w:val="20"/>
          <w:szCs w:val="20"/>
        </w:rPr>
        <w:t xml:space="preserve"/>
      </w:r>
    </w:p>
    <w:p>
      <w:pPr>
        <w:pStyle w:val="Heading2"/>
        <w:spacing w:after="80" w:before="240"/>
      </w:pPr>
      <w:r>
        <w:rPr>
          <w:rFonts w:ascii="Arial" w:cs="Arial" w:eastAsia="Arial" w:hAnsi="Arial"/>
          <w:b/>
          <w:bCs/>
          <w:color w:val="1E3A8A"/>
          <w:sz w:val="26"/>
          <w:szCs w:val="26"/>
        </w:rPr>
        <w:t xml:space="preserve">1.2 Scope</w:t>
      </w:r>
    </w:p>
    <w:p>
      <w:pPr>
        <w:spacing w:after="60" w:before="60"/>
      </w:pPr>
      <w:r>
        <w:rPr>
          <w:rFonts w:ascii="Arial" w:cs="Arial" w:eastAsia="Arial" w:hAnsi="Arial"/>
          <w:sz w:val="20"/>
          <w:szCs w:val="20"/>
        </w:rPr>
        <w:t xml:space="preserve">This BRD covers the following capabilities of Workflow 3 — Admin: KPI Configuration:</w:t>
      </w:r>
    </w:p>
    <w:p>
      <w:pPr>
        <w:pStyle w:val="ListParagraph"/>
        <w:numPr>
          <w:ilvl w:val="0"/>
          <w:numId w:val="2"/>
        </w:numPr>
        <w:spacing w:after="40" w:before="40"/>
      </w:pPr>
      <w:r>
        <w:rPr>
          <w:rFonts w:ascii="Arial" w:cs="Arial" w:eastAsia="Arial" w:hAnsi="Arial"/>
          <w:sz w:val="20"/>
          <w:szCs w:val="20"/>
        </w:rPr>
        <w:t xml:space="preserve">Model Family List View: entry point showing all distinct Model Families derived from the inventory, with KPI Pack counts per family</w:t>
      </w:r>
    </w:p>
    <w:p>
      <w:pPr>
        <w:pStyle w:val="ListParagraph"/>
        <w:numPr>
          <w:ilvl w:val="0"/>
          <w:numId w:val="2"/>
        </w:numPr>
        <w:spacing w:after="40" w:before="40"/>
      </w:pPr>
      <w:r>
        <w:rPr>
          <w:rFonts w:ascii="Arial" w:cs="Arial" w:eastAsia="Arial" w:hAnsi="Arial"/>
          <w:sz w:val="20"/>
          <w:szCs w:val="20"/>
        </w:rPr>
        <w:t xml:space="preserve">Auto-generation of pre-configured KPI Packs from model metadata at the time of model registration</w:t>
      </w:r>
    </w:p>
    <w:p>
      <w:pPr>
        <w:pStyle w:val="ListParagraph"/>
        <w:numPr>
          <w:ilvl w:val="0"/>
          <w:numId w:val="2"/>
        </w:numPr>
        <w:spacing w:after="40" w:before="40"/>
      </w:pPr>
      <w:r>
        <w:rPr>
          <w:rFonts w:ascii="Arial" w:cs="Arial" w:eastAsia="Arial" w:hAnsi="Arial"/>
          <w:sz w:val="20"/>
          <w:szCs w:val="20"/>
        </w:rPr>
        <w:t xml:space="preserve">KPI Pack List View within a Family: all packs (system default and Admin custom) scoped to a selected Model Family</w:t>
      </w:r>
    </w:p>
    <w:p>
      <w:pPr>
        <w:pStyle w:val="ListParagraph"/>
        <w:numPr>
          <w:ilvl w:val="0"/>
          <w:numId w:val="2"/>
        </w:numPr>
        <w:spacing w:after="40" w:before="40"/>
      </w:pPr>
      <w:r>
        <w:rPr>
          <w:rFonts w:ascii="Arial" w:cs="Arial" w:eastAsia="Arial" w:hAnsi="Arial"/>
          <w:sz w:val="20"/>
          <w:szCs w:val="20"/>
        </w:rPr>
        <w:t xml:space="preserve">KPI Pack Detail View: full metric table grouped by KPI Type with all configuration columns, displaying only metrics applicable to that family</w:t>
      </w:r>
    </w:p>
    <w:p>
      <w:pPr>
        <w:pStyle w:val="ListParagraph"/>
        <w:numPr>
          <w:ilvl w:val="0"/>
          <w:numId w:val="2"/>
        </w:numPr>
        <w:spacing w:after="40" w:before="40"/>
      </w:pPr>
      <w:r>
        <w:rPr>
          <w:rFonts w:ascii="Arial" w:cs="Arial" w:eastAsia="Arial" w:hAnsi="Arial"/>
          <w:sz w:val="20"/>
          <w:szCs w:val="20"/>
        </w:rPr>
        <w:t xml:space="preserve">New KPI Pack creation by cloning an existing pack and editing metric selection and thresholds</w:t>
      </w:r>
    </w:p>
    <w:p>
      <w:pPr>
        <w:pStyle w:val="ListParagraph"/>
        <w:numPr>
          <w:ilvl w:val="0"/>
          <w:numId w:val="2"/>
        </w:numPr>
        <w:spacing w:after="40" w:before="40"/>
      </w:pPr>
      <w:r>
        <w:rPr>
          <w:rFonts w:ascii="Arial" w:cs="Arial" w:eastAsia="Arial" w:hAnsi="Arial"/>
          <w:sz w:val="20"/>
          <w:szCs w:val="20"/>
        </w:rPr>
        <w:t xml:space="preserve">Model-level KPI override: selecting specific Model IDs within a family and editing their metric configuration independently</w:t>
      </w:r>
    </w:p>
    <w:p>
      <w:pPr>
        <w:pStyle w:val="ListParagraph"/>
        <w:numPr>
          <w:ilvl w:val="0"/>
          <w:numId w:val="2"/>
        </w:numPr>
        <w:spacing w:after="40" w:before="40"/>
      </w:pPr>
      <w:r>
        <w:rPr>
          <w:rFonts w:ascii="Arial" w:cs="Arial" w:eastAsia="Arial" w:hAnsi="Arial"/>
          <w:sz w:val="20"/>
          <w:szCs w:val="20"/>
        </w:rPr>
        <w:t>Threshold configuration for absolute metrics (Warning/Breach) and delta metrics. Concept Drift metrics (IV, Feature Importance, SHAP — all Feature Level) support both Absolute and Delta threshold modes; absolute threshold fields are displayed in the configuration UI and default to “Not set” until explicitly configured by the Admin.</w:t>
      </w:r>
    </w:p>
    <w:p>
      <w:pPr>
        <w:pStyle w:val="ListParagraph"/>
        <w:numPr>
          <w:ilvl w:val="0"/>
          <w:numId w:val="2"/>
        </w:numPr>
        <w:spacing w:after="40" w:before="40"/>
      </w:pPr>
      <w:r>
        <w:rPr>
          <w:rFonts w:ascii="Arial" w:cs="Arial" w:eastAsia="Arial" w:hAnsi="Arial"/>
          <w:sz w:val="20"/>
          <w:szCs w:val="20"/>
        </w:rPr>
        <w:t xml:space="preserve">Threshold-less metric behaviour: metrics with no thresholds configured are still computed and displayed without RAG status</w:t>
      </w:r>
    </w:p>
    <w:p>
      <w:pPr>
        <w:pStyle w:val="ListParagraph"/>
        <w:numPr>
          <w:ilvl w:val="0"/>
          <w:numId w:val="2"/>
        </w:numPr>
        <w:spacing w:after="40" w:before="40"/>
      </w:pPr>
      <w:r>
        <w:rPr>
          <w:rFonts w:ascii="Arial" w:cs="Arial" w:eastAsia="Arial" w:hAnsi="Arial"/>
          <w:sz w:val="20"/>
          <w:szCs w:val="20"/>
        </w:rPr>
        <w:t xml:space="preserve">Audit logging of all material KPI configuration events</w:t>
      </w:r>
    </w:p>
    <w:p>
      <w:r>
        <w:rPr>
          <w:sz w:val="20"/>
          <w:szCs w:val="20"/>
        </w:rPr>
        <w:t xml:space="preserve"/>
      </w:r>
    </w:p>
    <w:p>
      <w:pPr>
        <w:pStyle w:val="ListParagraph"/>
      </w:pPr>
      <w:r>
        <w:t xml:space="preserve">Left-navigation panel including a Data Center tile linking to the Data Center Repository screen (WF6), consistent across all platform workflows</w:t>
      </w:r>
    </w:p>
    <w:p>
      <w:pPr>
        <w:spacing w:after="60" w:before="60"/>
      </w:pPr>
      <w:r>
        <w:rPr>
          <w:rFonts w:ascii="Arial" w:cs="Arial" w:eastAsia="Arial" w:hAnsi="Arial"/>
          <w:sz w:val="20"/>
          <w:szCs w:val="20"/>
        </w:rPr>
        <w:t xml:space="preserve">Out of scope: Data Ingestion pipeline configuration (Workflow 4), Scheduler setup (Workflow 6), Governance module (Workflow 7), and User/Viewer consumption of monitoring outputs (Workflows 8–15).</w:t>
      </w:r>
    </w:p>
    <w:p>
      <w:r>
        <w:rPr>
          <w:sz w:val="20"/>
          <w:szCs w:val="20"/>
        </w:rPr>
        <w:t xml:space="preserve"/>
      </w:r>
    </w:p>
    <w:p>
      <w:pPr>
        <w:pStyle w:val="Heading2"/>
        <w:spacing w:after="80" w:before="240"/>
      </w:pPr>
      <w:r>
        <w:rPr>
          <w:rFonts w:ascii="Arial" w:cs="Arial" w:eastAsia="Arial" w:hAnsi="Arial"/>
          <w:b/>
          <w:bCs/>
          <w:color w:val="1E3A8A"/>
          <w:sz w:val="26"/>
          <w:szCs w:val="26"/>
        </w:rPr>
        <w:t xml:space="preserve">1.3 Audience</w:t>
      </w:r>
    </w:p>
    <w:p>
      <w:pPr>
        <w:spacing w:after="60" w:before="60"/>
      </w:pPr>
      <w:r>
        <w:rPr>
          <w:rFonts w:ascii="Arial" w:cs="Arial" w:eastAsia="Arial" w:hAnsi="Arial"/>
          <w:sz w:val="20"/>
          <w:szCs w:val="20"/>
        </w:rPr>
        <w:t xml:space="preserve">Development team, solution architects, information security and governance teams, QA engineers, product owners, and UX / UI designers.</w:t>
      </w:r>
    </w:p>
    <w:p>
      <w:r>
        <w:rPr>
          <w:sz w:val="20"/>
          <w:szCs w:val="20"/>
        </w:rPr>
        <w:t xml:space="preserve"/>
      </w:r>
    </w:p>
    <w:p>
      <w:pPr>
        <w:pStyle w:val="Heading2"/>
        <w:spacing w:after="80" w:before="240"/>
      </w:pPr>
      <w:r>
        <w:rPr>
          <w:rFonts w:ascii="Arial" w:cs="Arial" w:eastAsia="Arial" w:hAnsi="Arial"/>
          <w:b/>
          <w:bCs/>
          <w:color w:val="1E3A8A"/>
          <w:sz w:val="26"/>
          <w:szCs w:val="26"/>
        </w:rPr>
        <w:t xml:space="preserve">1.4 Document Conventions</w:t>
      </w:r>
    </w:p>
    <w:p>
      <w:pPr>
        <w:spacing w:after="60" w:before="60"/>
      </w:pPr>
      <w:r>
        <w:rPr>
          <w:rFonts w:ascii="Arial" w:cs="Arial" w:eastAsia="Arial" w:hAnsi="Arial"/>
          <w:sz w:val="20"/>
          <w:szCs w:val="20"/>
        </w:rPr>
        <w:t xml:space="preserve">Requirement identifiers follow the pattern WF3-XXX-NNN. The keywords 'must', 'shall', and 'will' denote mandatory requirements; 'should' denotes recommended; 'may' denotes optional.</w:t>
      </w:r>
    </w:p>
    <w:p>
      <w:r>
        <w:br w:type="page"/>
      </w:r>
    </w:p>
    <w:p>
      <w:pPr>
        <w:pStyle w:val="Heading1"/>
        <w:spacing w:after="120" w:before="360"/>
      </w:pPr>
      <w:r>
        <w:rPr>
          <w:rFonts w:ascii="Arial" w:cs="Arial" w:eastAsia="Arial" w:hAnsi="Arial"/>
          <w:b/>
          <w:bCs/>
          <w:color w:val="1E3A8A"/>
          <w:sz w:val="32"/>
          <w:szCs w:val="32"/>
        </w:rPr>
        <w:t xml:space="preserve">2. Business Context</w:t>
      </w:r>
    </w:p>
    <w:p>
      <w:pPr>
        <w:pStyle w:val="Heading2"/>
        <w:spacing w:after="80" w:before="240"/>
      </w:pPr>
      <w:r>
        <w:rPr>
          <w:rFonts w:ascii="Arial" w:cs="Arial" w:eastAsia="Arial" w:hAnsi="Arial"/>
          <w:b/>
          <w:bCs/>
          <w:color w:val="1E3A8A"/>
          <w:sz w:val="26"/>
          <w:szCs w:val="26"/>
        </w:rPr>
        <w:t xml:space="preserve">2.1 Background</w:t>
      </w:r>
    </w:p>
    <w:p>
      <w:pPr>
        <w:spacing w:after="60" w:before="60"/>
      </w:pPr>
      <w:r>
        <w:rPr>
          <w:rFonts w:ascii="Arial" w:cs="Arial" w:eastAsia="Arial" w:hAnsi="Arial"/>
          <w:sz w:val="20"/>
          <w:szCs w:val="20"/>
        </w:rPr>
        <w:t xml:space="preserve">The Model Monitoring Platform monitors a large and growing portfolio of machine learning and statistical models. Effective monitoring requires each model to be assessed against a relevant, consistently configured set of metrics and thresholds. The KPI Configuration workflow addresses this through a Model Family-based approach: models sharing the same Domain, Modelling Technique, Data Type, and Data Structure are grouped into a Model Family and assigned a common KPI Pack. This ensures consistency at scale while retaining the flexibility to configure metrics for specific models independently.</w:t>
      </w:r>
    </w:p>
    <w:p>
      <w:pPr>
        <w:spacing w:after="60" w:before="60"/>
      </w:pPr>
      <w:r>
        <w:rPr>
          <w:rFonts w:ascii="Arial" w:cs="Arial" w:eastAsia="Arial" w:hAnsi="Arial"/>
          <w:sz w:val="20"/>
          <w:szCs w:val="20"/>
        </w:rPr>
        <w:t xml:space="preserve">A critical design principle of this workflow is that metric applicability is family-specific — only metrics marked as applicable in the master metric matrix are displayed to the Admin for a given family. Admins are not presented with inapplicable metrics. Additionally, metrics may exist in a KPI Pack without threshold values; in this case the agent still computes and surfaces the raw metric value, but no RAG status is determined.</w:t>
      </w:r>
    </w:p>
    <w:p>
      <w:r>
        <w:rPr>
          <w:sz w:val="20"/>
          <w:szCs w:val="20"/>
        </w:rPr>
        <w:t xml:space="preserve"/>
      </w:r>
    </w:p>
    <w:p>
      <w:pPr>
        <w:pStyle w:val="Heading2"/>
        <w:spacing w:after="80" w:before="240"/>
      </w:pPr>
      <w:r>
        <w:rPr>
          <w:rFonts w:ascii="Arial" w:cs="Arial" w:eastAsia="Arial" w:hAnsi="Arial"/>
          <w:b/>
          <w:bCs/>
          <w:color w:val="1E3A8A"/>
          <w:sz w:val="26"/>
          <w:szCs w:val="26"/>
        </w:rPr>
        <w:t xml:space="preserve">2.2 Business Drivers</w:t>
      </w:r>
    </w:p>
    <w:p>
      <w:pPr>
        <w:pStyle w:val="ListParagraph"/>
        <w:numPr>
          <w:ilvl w:val="0"/>
          <w:numId w:val="2"/>
        </w:numPr>
        <w:spacing w:after="40" w:before="40"/>
      </w:pPr>
      <w:r>
        <w:rPr>
          <w:rFonts w:ascii="Arial" w:cs="Arial" w:eastAsia="Arial" w:hAnsi="Arial"/>
          <w:sz w:val="20"/>
          <w:szCs w:val="20"/>
        </w:rPr>
        <w:t xml:space="preserve">Consistent, governed metric configuration across the model portfolio</w:t>
      </w:r>
    </w:p>
    <w:p>
      <w:pPr>
        <w:pStyle w:val="ListParagraph"/>
        <w:numPr>
          <w:ilvl w:val="0"/>
          <w:numId w:val="2"/>
        </w:numPr>
        <w:spacing w:after="40" w:before="40"/>
      </w:pPr>
      <w:r>
        <w:rPr>
          <w:rFonts w:ascii="Arial" w:cs="Arial" w:eastAsia="Arial" w:hAnsi="Arial"/>
          <w:sz w:val="20"/>
          <w:szCs w:val="20"/>
        </w:rPr>
        <w:t xml:space="preserve">Efficiency at scale: auto-generated packs mean new models are immediately ready for monitoring without manual metric setup</w:t>
      </w:r>
    </w:p>
    <w:p>
      <w:pPr>
        <w:pStyle w:val="ListParagraph"/>
        <w:numPr>
          <w:ilvl w:val="0"/>
          <w:numId w:val="2"/>
        </w:numPr>
        <w:spacing w:after="40" w:before="40"/>
      </w:pPr>
      <w:r>
        <w:rPr>
          <w:rFonts w:ascii="Arial" w:cs="Arial" w:eastAsia="Arial" w:hAnsi="Arial"/>
          <w:sz w:val="20"/>
          <w:szCs w:val="20"/>
        </w:rPr>
        <w:t xml:space="preserve">Family-specific metric display: Admins are shown only the metrics relevant to the model family they are configuring, reducing noise and misconfiguration risk</w:t>
      </w:r>
    </w:p>
    <w:p>
      <w:pPr>
        <w:pStyle w:val="ListParagraph"/>
        <w:numPr>
          <w:ilvl w:val="0"/>
          <w:numId w:val="2"/>
        </w:numPr>
        <w:spacing w:after="40" w:before="40"/>
      </w:pPr>
      <w:r>
        <w:rPr>
          <w:rFonts w:ascii="Arial" w:cs="Arial" w:eastAsia="Arial" w:hAnsi="Arial"/>
          <w:sz w:val="20"/>
          <w:szCs w:val="20"/>
        </w:rPr>
        <w:t xml:space="preserve">Flexibility: Admins can override family defaults for specific Model IDs without disrupting the shared pack</w:t>
      </w:r>
    </w:p>
    <w:p>
      <w:pPr>
        <w:pStyle w:val="ListParagraph"/>
        <w:numPr>
          <w:ilvl w:val="0"/>
          <w:numId w:val="2"/>
        </w:numPr>
        <w:spacing w:after="40" w:before="40"/>
      </w:pPr>
      <w:r>
        <w:rPr>
          <w:rFonts w:ascii="Arial" w:cs="Arial" w:eastAsia="Arial" w:hAnsi="Arial"/>
          <w:sz w:val="20"/>
          <w:szCs w:val="20"/>
        </w:rPr>
        <w:t xml:space="preserve">Threshold-optional monitoring: metrics can be tracked without thresholds, enabling gradual configuration as baseline data is established</w:t>
      </w:r>
    </w:p>
    <w:p>
      <w:pPr>
        <w:pStyle w:val="ListParagraph"/>
        <w:numPr>
          <w:ilvl w:val="0"/>
          <w:numId w:val="2"/>
        </w:numPr>
        <w:spacing w:after="40" w:before="40"/>
      </w:pPr>
      <w:r>
        <w:rPr>
          <w:rFonts w:ascii="Arial" w:cs="Arial" w:eastAsia="Arial" w:hAnsi="Arial"/>
          <w:sz w:val="20"/>
          <w:szCs w:val="20"/>
        </w:rPr>
        <w:t xml:space="preserve">Auditability: every configuration change is logged with before/after values</w:t>
      </w:r>
    </w:p>
    <w:p>
      <w:r>
        <w:rPr>
          <w:sz w:val="20"/>
          <w:szCs w:val="20"/>
        </w:rPr>
        <w:t xml:space="preserve"/>
      </w:r>
    </w:p>
    <w:p>
      <w:pPr>
        <w:pStyle w:val="Heading2"/>
        <w:spacing w:after="80" w:before="240"/>
      </w:pPr>
      <w:r>
        <w:rPr>
          <w:rFonts w:ascii="Arial" w:cs="Arial" w:eastAsia="Arial" w:hAnsi="Arial"/>
          <w:b/>
          <w:bCs/>
          <w:color w:val="1E3A8A"/>
          <w:sz w:val="26"/>
          <w:szCs w:val="26"/>
        </w:rPr>
        <w:t xml:space="preserve">2.3 Roles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4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Primary Capabilities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administrator, governance lead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control: family navigation, pack creation, override, threshold configuration, audit</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User</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Model owner, data scientist</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View KPI pack for assigned models (read-only) — covered in User workflows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Viewer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Auditor, reviewer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access to KPI Configuration module</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2.4 Assumptions and Dependencies</w:t>
      </w:r>
    </w:p>
    <w:p>
      <w:pPr>
        <w:pStyle w:val="ListParagraph"/>
        <w:numPr>
          <w:ilvl w:val="0"/>
          <w:numId w:val="2"/>
        </w:numPr>
        <w:spacing w:after="40" w:before="40"/>
      </w:pPr>
      <w:r>
        <w:rPr>
          <w:rFonts w:ascii="Arial" w:cs="Arial" w:eastAsia="Arial" w:hAnsi="Arial"/>
          <w:sz w:val="20"/>
          <w:szCs w:val="20"/>
        </w:rPr>
        <w:t xml:space="preserve">Model metadata fields (Domain, Modelling Technique / Model Type, Data Type, Data Structure) are captured at model registration in Workflow 2</w:t>
      </w:r>
    </w:p>
    <w:p>
      <w:pPr>
        <w:pStyle w:val="ListParagraph"/>
        <w:numPr>
          <w:ilvl w:val="0"/>
          <w:numId w:val="2"/>
        </w:numPr>
        <w:spacing w:after="40" w:before="40"/>
      </w:pPr>
      <w:r>
        <w:rPr>
          <w:rFonts w:ascii="Arial" w:cs="Arial" w:eastAsia="Arial" w:hAnsi="Arial"/>
          <w:sz w:val="20"/>
          <w:szCs w:val="20"/>
        </w:rPr>
        <w:t xml:space="preserve">The platform master metric library (30 metrics — Variable Level ROB removed) is a platform-managed asset</w:t>
      </w:r>
    </w:p>
    <w:p>
      <w:pPr>
        <w:pStyle w:val="ListParagraph"/>
        <w:numPr>
          <w:ilvl w:val="0"/>
          <w:numId w:val="2"/>
        </w:numPr>
        <w:spacing w:after="40" w:before="40"/>
      </w:pPr>
      <w:r>
        <w:rPr>
          <w:rFonts w:ascii="Arial" w:cs="Arial" w:eastAsia="Arial" w:hAnsi="Arial"/>
          <w:sz w:val="20"/>
          <w:szCs w:val="20"/>
        </w:rPr>
        <w:t xml:space="preserve">The three monitoring agents consume KPI Pack configuration on each scheduled or on-demand run</w:t>
      </w:r>
    </w:p>
    <w:p>
      <w:pPr>
        <w:pStyle w:val="ListParagraph"/>
        <w:numPr>
          <w:ilvl w:val="0"/>
          <w:numId w:val="2"/>
        </w:numPr>
        <w:spacing w:after="40" w:before="40"/>
      </w:pPr>
      <w:r>
        <w:rPr>
          <w:rFonts w:ascii="Arial" w:cs="Arial" w:eastAsia="Arial" w:hAnsi="Arial"/>
          <w:sz w:val="20"/>
          <w:szCs w:val="20"/>
        </w:rPr>
        <w:t xml:space="preserve">Metrics with no thresholds configured are still computed; agents surface raw values without RAG status for those metrics</w:t>
      </w:r>
    </w:p>
    <w:p>
      <w:pPr>
        <w:pStyle w:val="ListParagraph"/>
        <w:numPr>
          <w:ilvl w:val="0"/>
          <w:numId w:val="2"/>
        </w:numPr>
        <w:spacing w:after="40" w:before="40"/>
      </w:pPr>
      <w:r>
        <w:rPr>
          <w:rFonts w:ascii="Arial" w:cs="Arial" w:eastAsia="Arial" w:hAnsi="Arial"/>
          <w:sz w:val="20"/>
          <w:szCs w:val="20"/>
        </w:rPr>
        <w:t xml:space="preserve">Sample thresholds for Credit Risk Classification Account Level Cross Sectional are the platform default for that family; defaults for other families are to be confirmed per OPN-W3-008</w:t>
      </w:r>
    </w:p>
    <w:p>
      <w:r>
        <w:br w:type="page"/>
      </w:r>
    </w:p>
    <w:p>
      <w:pPr>
        <w:pStyle w:val="Heading1"/>
        <w:spacing w:after="120" w:before="360"/>
      </w:pPr>
      <w:r>
        <w:rPr>
          <w:rFonts w:ascii="Arial" w:cs="Arial" w:eastAsia="Arial" w:hAnsi="Arial"/>
          <w:b/>
          <w:bCs/>
          <w:color w:val="1E3A8A"/>
          <w:sz w:val="32"/>
          <w:szCs w:val="32"/>
        </w:rPr>
        <w:t xml:space="preserve">3. Workflow Overview</w:t>
      </w:r>
    </w:p>
    <w:p>
      <w:pPr>
        <w:pStyle w:val="Heading2"/>
        <w:spacing w:after="80" w:before="240"/>
      </w:pPr>
      <w:r>
        <w:rPr>
          <w:rFonts w:ascii="Arial" w:cs="Arial" w:eastAsia="Arial" w:hAnsi="Arial"/>
          <w:b/>
          <w:bCs/>
          <w:color w:val="1E3A8A"/>
          <w:sz w:val="26"/>
          <w:szCs w:val="26"/>
        </w:rPr>
        <w:t xml:space="preserve">3.1 High-Level Admin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6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Land on KPI Configuration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clicks the KPI Configuration tile and arrives at the Model Family List View — a grid of all distinct model families derived from the inventory, each showing the family name, constituent fields, and pack count.</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Select a Model Family</w:t>
            </w:r>
          </w:p>
        </w:tc>
        <w:tc>
          <w:tcPr>
            <w:tcW w:type="dxa" w:w="6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Admin clicks a family card to drill into the KPI Pack List View for that family, showing the system default pack and any Admin custom packs scoped to that family.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View a KPI Pack</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clicks a pack to open the Pack Detail View, displaying only the metrics applicable to that family in a table grouped by KPI Type. Metrics with no thresholds show a 'No threshold set' indicator.</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Configure Thresholds</w:t>
            </w:r>
          </w:p>
        </w:tc>
        <w:tc>
          <w:tcPr>
            <w:tcW w:type="dxa" w:w="6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Admin clicks Edit Pack and sets Warning and Breach thresholds (absolute where applicable, delta where applicable) per metric. Concept Drift metrics show delta threshold fields only — no absolute threshold fields.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Create New KPI Pack</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clicks New KPI Pack from the Pack List View, clones an existing pack, adjusts metrics and thresholds, names the pack, and assigns it to specific Model IDs.</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Override for Specific Models</w:t>
            </w:r>
          </w:p>
        </w:tc>
        <w:tc>
          <w:tcPr>
            <w:tcW w:type="dxa" w:w="6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From the Pack Detail View, Admin initiates a model-level override, selects one or more Model IDs from the family, and edits their metric configuration without affecting the family default.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Save &amp; Publish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saves as Draft or Publishes. On Publish, agents consume the updated config on their next run. KPI Pack IDs are updated at model level.</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3.2 Model Families</w:t>
      </w:r>
    </w:p>
    <w:p>
      <w:pPr>
        <w:spacing w:after="60" w:before="60"/>
      </w:pPr>
      <w:r>
        <w:rPr>
          <w:rFonts w:ascii="Arial" w:cs="Arial" w:eastAsia="Arial" w:hAnsi="Arial"/>
          <w:sz w:val="20"/>
          <w:szCs w:val="20"/>
        </w:rPr>
        <w:t xml:space="preserve">KPI Packs are auto-generated for each unique combination of the four Model Family fields. The nine Model Families and their system-generated pack names are as follows: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1800"/>
        <w:gridCol w:w="1800"/>
        <w:gridCol w:w="1680"/>
        <w:gridCol w:w="2000"/>
      </w:tblGrid>
      <w:tr>
        <w:tc>
          <w:tcPr>
            <w:tcW w:type="dxa" w:w="4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Modelling Technique</w:t>
            </w:r>
          </w:p>
        </w:tc>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6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Data Structure</w:t>
            </w:r>
          </w:p>
        </w:tc>
        <w:tc>
          <w:tcPr>
            <w:tcW w:type="dxa" w:w="2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System-Generated Pack Name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 sectional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Risk_Classification_Account level_Cross sectional</w:t>
            </w:r>
          </w:p>
        </w:tc>
      </w:tr>
      <w:tr>
        <w:tc>
          <w:tcPr>
            <w:tcW w:type="dxa" w:w="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Credit Risk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Summarized level</w:t>
            </w:r>
          </w:p>
        </w:tc>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Cross sectional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Credit Risk_Classification_Summarized level_Cross sectional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 sectional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Risk_Continuous_Account level_Cross sectional</w:t>
            </w:r>
          </w:p>
        </w:tc>
      </w:tr>
      <w:tr>
        <w:tc>
          <w:tcPr>
            <w:tcW w:type="dxa" w:w="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Credit Risk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Panel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Credit Risk_Classification_Account level_Panel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Risk_Continuous_Account level_Panel</w:t>
            </w:r>
          </w:p>
        </w:tc>
      </w:tr>
      <w:tr>
        <w:tc>
          <w:tcPr>
            <w:tcW w:type="dxa" w:w="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Credit Risk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Time-series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Credit Risk_Classification_Account level_Time-series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Time-series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Risk_Continuous_Account level_Time-series</w:t>
            </w:r>
          </w:p>
        </w:tc>
      </w:tr>
      <w:tr>
        <w:tc>
          <w:tcPr>
            <w:tcW w:type="dxa" w:w="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Marketing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Cross sectional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Marketing_Classification_Account level_Cross sectional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level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 sectional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Fraud_Classification_Account level_Cross sectional</w:t>
            </w:r>
          </w:p>
        </w:tc>
      </w:tr>
    </w:tbl>
    <w:p>
      <w:r>
        <w:rPr>
          <w:sz w:val="20"/>
          <w:szCs w:val="20"/>
        </w:rPr>
        <w:t xml:space="preserve"/>
      </w:r>
    </w:p>
    <w:p>
      <w:pPr>
        <w:spacing w:after="60" w:before="60"/>
      </w:pPr>
      <w:r>
        <w:rPr>
          <w:rFonts w:ascii="Arial" w:cs="Arial" w:eastAsia="Arial" w:hAnsi="Arial"/>
          <w:sz w:val="20"/>
          <w:szCs w:val="20"/>
        </w:rPr>
        <w:t xml:space="preserve">The KPI Pack ID at model level is formatted as: [Pack Name]_[Model ID]. For example, a model with ID MDL-001 registered under the Credit Risk Classification Account Level Cross Sectional family receives the KPI Pack ID: Credit Risk_Classification_Account level_Cross sectional_MDL-001.</w:t>
      </w:r>
    </w:p>
    <w:p>
      <w:r>
        <w:rPr>
          <w:sz w:val="20"/>
          <w:szCs w:val="20"/>
        </w:rPr>
        <w:t xml:space="preserve"/>
      </w:r>
    </w:p>
    <w:p>
      <w:pPr>
        <w:pStyle w:val="Heading2"/>
        <w:spacing w:after="80" w:before="240"/>
      </w:pPr>
      <w:r>
        <w:rPr>
          <w:rFonts w:ascii="Arial" w:cs="Arial" w:eastAsia="Arial" w:hAnsi="Arial"/>
          <w:b/>
          <w:bCs/>
          <w:color w:val="1E3A8A"/>
          <w:sz w:val="26"/>
          <w:szCs w:val="26"/>
        </w:rPr>
        <w:t xml:space="preserve">3.3 Metric Applicability Matrix</w:t>
      </w:r>
    </w:p>
    <w:p>
      <w:pPr>
        <w:spacing w:after="60" w:before="60"/>
      </w:pPr>
      <w:r>
        <w:rPr>
          <w:rFonts w:ascii="Arial" w:cs="Arial" w:eastAsia="Arial" w:hAnsi="Arial"/>
          <w:sz w:val="20"/>
          <w:szCs w:val="20"/>
        </w:rPr>
        <w:t>The table below defines the full metric applicability matrix across all nine Model Families. A tick (✓) indicates the metric is pre-selected and displayed to the Admin for threshold configuration for that family; a dash (–) indicates the metric is not applicable and is not displayed. The final two columns indicate whether absolute thresholds and/or delta thresholds are supported for each metric. Concept Drift metrics (IV, Feature Importance, SHAP — all Feature Level) support both Absolute and Delta threshold modes; absolute threshold fields default to “Not set” until explicitly configured.</w:t>
      </w:r>
    </w:p>
    <w:p>
      <w:r>
        <w:rPr>
          <w:sz w:val="20"/>
          <w:szCs w:val="20"/>
        </w:rPr>
        <w:t xml:space="preserve"/>
      </w:r>
    </w:p>
    <w:p>
      <w:pPr>
        <w:spacing w:after="60" w:before="60"/>
      </w:pPr>
      <w:r>
        <w:rPr>
          <w:rFonts w:ascii="Arial" w:cs="Arial" w:eastAsia="Arial" w:hAnsi="Arial"/>
          <w:sz w:val="20"/>
          <w:szCs w:val="20"/>
        </w:rPr>
        <w:t xml:space="preserve">Column header abbreviations: CR Class Acct CS = Credit Risk Classification Account level Cross sectional; CR Class Sum CS = Credit Risk Classification Summarized level Cross sectional; CR Cont Acct CS = Credit Risk Continuous Account level Cross sectional; CR Class Acct P = Credit Risk Classification Account level Panel; CR Cont Acct P = Credit Risk Continuous Account level Panel; CR Class Acct TS = Credit Risk Classification Account level Time-series; CR Cont Acct TS = Credit Risk Continuous Account level Time-series; Mktg Class = Marketing Classification Account level Cross sectional; Fraud Class = Fraud Classification Account level Cross sectional.</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0"/>
        <w:gridCol w:w="550"/>
        <w:gridCol w:w="550"/>
        <w:gridCol w:w="550"/>
        <w:gridCol w:w="550"/>
        <w:gridCol w:w="550"/>
        <w:gridCol w:w="550"/>
        <w:gridCol w:w="550"/>
        <w:gridCol w:w="550"/>
        <w:gridCol w:w="900"/>
        <w:gridCol w:w="950"/>
        <w:gridCol w:w="560"/>
        <w:gridCol w:w="560"/>
        <w:gridCol w:w="560"/>
      </w:tblGrid>
      <w:tr>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Metric Name</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CR
Class
Acct CS</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CR
Class
Sum CS</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CR
Cont
Acct CS</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CR
Class
Acct P</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CR
Cont
Acct P</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CR
Class
Acct TS</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CR
Cont
Acct TS</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Mktg
Class</w:t>
            </w:r>
          </w:p>
        </w:tc>
        <w:tc>
          <w:tcPr>
            <w:tcW w:type="dxa" w:w="5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Fraud
Class</w:t>
            </w:r>
          </w:p>
        </w:tc>
        <w:tc>
          <w:tcPr>
            <w:tcW w:type="dxa" w:w="9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KPI Type</w:t>
            </w:r>
          </w:p>
        </w:tc>
        <w:tc>
          <w:tcPr>
            <w:tcW w:type="dxa" w:w="95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Sub KPI Type</w:t>
            </w:r>
          </w:p>
        </w:tc>
        <w:tc>
          <w:tcPr>
            <w:tcW w:type="dxa" w:w="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Dir.</w:t>
            </w:r>
          </w:p>
        </w:tc>
        <w:tc>
          <w:tcPr>
            <w:tcW w:type="dxa" w:w="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Abs Thresh</w:t>
            </w:r>
          </w:p>
        </w:tc>
        <w:tc>
          <w:tcPr>
            <w:tcW w:type="dxa" w:w="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Delta Thresh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PSI (Population Stability Index)</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Stability</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Jensen Shannon Divergence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Data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Stability</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KS</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Discrimination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AUC</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Discrimination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Gini Coefficient</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Discrimination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ROB (Rank Order Break)</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Discrimination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ECE (Expected Calibration Error)</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Calibration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PDO (Points to Double Odds)</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Calibration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Loss</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Calibration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Brier Score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Calibration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Pietra Index</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Discrimination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Type 1 Error</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Classification Performance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 2 Error</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 Performance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Classification Performance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 Performance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Recall</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Classification Performance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F1 Score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Classification Performance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AUPRC</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Discrimination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HRL (Hit Rate Lift)</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Calibration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Friction Rate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Calibration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R²</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Regression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Adjusted R²</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Regression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RMSE (Root Mean Squared Error)</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Regression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Mean Absolute Error (MAE)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Regression</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Mean Squared Error (MSE)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Regression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CSI — Feature Level</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Data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Stability</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IV — Feature Level</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Concept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Explainability</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Feature Importance — Feature Level</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Concept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Explainability</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Jensen Shannon Divergence — Feature Level</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Drift</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Stability</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SHAP — Feature Level</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Concept Drift</w:t>
            </w:r>
          </w:p>
        </w:tc>
        <w:tc>
          <w:tcPr>
            <w:tcW w:type="dxa" w:w="9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Explainability</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Higher</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Yes</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3.4 Sample Thresholds</w:t>
      </w:r>
    </w:p>
    <w:p>
      <w:pPr>
        <w:spacing w:after="60" w:before="60"/>
      </w:pPr>
      <w:r>
        <w:rPr>
          <w:rFonts w:ascii="Arial" w:cs="Arial" w:eastAsia="Arial" w:hAnsi="Arial"/>
          <w:sz w:val="20"/>
          <w:szCs w:val="20"/>
        </w:rPr>
        <w:t>The table below documents the default thresholds for the Credit Risk Classification Account Level Cross Sectional model family. Warning Threshold = inner threshold (Amber). Breach Threshold = outer threshold (Red). Direction indicates the trigger condition (&gt; = fires when value exceeds threshold; &lt; = fires when value falls below threshold). Concept Drift metrics (IV, Feature Importance, SHAP) support both Absolute and Delta threshold modes; the absolute Warning/Breach fields default to “Not set” in the system default and are shown as “—” in this table. Metrics with no threshold values specified (shown as —) are included in the pack and computed by the agents, but no RAG status is determined for those metrics.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560"/>
        <w:gridCol w:w="820"/>
        <w:gridCol w:w="820"/>
        <w:gridCol w:w="560"/>
        <w:gridCol w:w="1000"/>
        <w:gridCol w:w="1000"/>
      </w:tblGrid>
      <w:tr>
        <w:tc>
          <w:tcPr>
            <w:tcW w:type="dxa" w:w="17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9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Trigger Type</w:t>
            </w:r>
          </w:p>
        </w:tc>
        <w:tc>
          <w:tcPr>
            <w:tcW w:type="dxa" w:w="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Dir.</w:t>
            </w:r>
          </w:p>
        </w:tc>
        <w:tc>
          <w:tcPr>
            <w:tcW w:type="dxa" w:w="82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Warning Threshold</w:t>
            </w:r>
          </w:p>
        </w:tc>
        <w:tc>
          <w:tcPr>
            <w:tcW w:type="dxa" w:w="82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Breach Threshold</w:t>
            </w:r>
          </w:p>
        </w:tc>
        <w:tc>
          <w:tcPr>
            <w:tcW w:type="dxa" w:w="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Delta Applicable</w:t>
            </w:r>
          </w:p>
        </w:tc>
        <w:tc>
          <w:tcPr>
            <w:tcW w:type="dxa" w:w="1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Delta Warning</w:t>
            </w:r>
          </w:p>
        </w:tc>
        <w:tc>
          <w:tcPr>
            <w:tcW w:type="dxa" w:w="1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Delta Breach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JSD (Jensen-Shannon Divergence)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0.35</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0.30</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AUC</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0.70</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0.65</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Gini Coefficient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0.40</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0.30</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ROB (Rank Order Break)</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ECE (Expected Calibration Error)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0.03</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0.07</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PDO (Points to Double Odds)</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Loss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0.60</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Brier Score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0.30</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Pietra Index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Type 1 Error</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0.40</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 2 Error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0.40</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0.70</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0.65</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0.35</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Recall</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0.45</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0.35</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F1 Score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0.35</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AUPRC</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0.15</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CSI — Feature Level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JSD — Feature Level</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&gt;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0.05</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IV — Feature Level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Abs + Delta</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Not set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Not set</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Feature Importance — Feature Level</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Abs + Delta</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Not set</w:t>
            </w:r>
          </w:p>
        </w:tc>
        <w:tc>
          <w:tcPr>
            <w:tcW w:type="dxa" w:w="8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Not set</w:t>
            </w:r>
          </w:p>
        </w:tc>
        <w:tc>
          <w:tcPr>
            <w:tcW w:type="dxa" w:w="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 — Feature Level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Abs + Delta</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Not set</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Not set</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3.5 Screens in Scope</w:t>
      </w:r>
    </w:p>
    <w:p>
      <w:pPr>
        <w:pStyle w:val="ListParagraph"/>
        <w:numPr>
          <w:ilvl w:val="0"/>
          <w:numId w:val="2"/>
        </w:numPr>
        <w:spacing w:after="40" w:before="40"/>
      </w:pPr>
      <w:r>
        <w:rPr>
          <w:rFonts w:ascii="Arial" w:cs="Arial" w:eastAsia="Arial" w:hAnsi="Arial"/>
          <w:sz w:val="20"/>
          <w:szCs w:val="20"/>
        </w:rPr>
        <w:t xml:space="preserve">Screen 1: Model Family List View</w:t>
      </w:r>
    </w:p>
    <w:p>
      <w:pPr>
        <w:pStyle w:val="ListParagraph"/>
        <w:numPr>
          <w:ilvl w:val="0"/>
          <w:numId w:val="2"/>
        </w:numPr>
        <w:spacing w:after="40" w:before="40"/>
      </w:pPr>
      <w:r>
        <w:rPr>
          <w:rFonts w:ascii="Arial" w:cs="Arial" w:eastAsia="Arial" w:hAnsi="Arial"/>
          <w:sz w:val="20"/>
          <w:szCs w:val="20"/>
        </w:rPr>
        <w:t xml:space="preserve">Screen 2: KPI Pack List View (within a selected family)</w:t>
      </w:r>
    </w:p>
    <w:p>
      <w:pPr>
        <w:pStyle w:val="ListParagraph"/>
        <w:numPr>
          <w:ilvl w:val="0"/>
          <w:numId w:val="2"/>
        </w:numPr>
        <w:spacing w:after="40" w:before="40"/>
      </w:pPr>
      <w:r>
        <w:rPr>
          <w:rFonts w:ascii="Arial" w:cs="Arial" w:eastAsia="Arial" w:hAnsi="Arial"/>
          <w:sz w:val="20"/>
          <w:szCs w:val="20"/>
        </w:rPr>
        <w:t xml:space="preserve">Screen 3: KPI Pack Detail View — family-specific metric table</w:t>
      </w:r>
    </w:p>
    <w:p>
      <w:pPr>
        <w:pStyle w:val="ListParagraph"/>
        <w:numPr>
          <w:ilvl w:val="0"/>
          <w:numId w:val="2"/>
        </w:numPr>
        <w:spacing w:after="40" w:before="40"/>
      </w:pPr>
      <w:r>
        <w:rPr>
          <w:rFonts w:ascii="Arial" w:cs="Arial" w:eastAsia="Arial" w:hAnsi="Arial"/>
          <w:sz w:val="20"/>
          <w:szCs w:val="20"/>
        </w:rPr>
        <w:t xml:space="preserve">Screen 4: New KPI Pack — clone and configure flow</w:t>
      </w:r>
    </w:p>
    <w:p>
      <w:pPr>
        <w:pStyle w:val="ListParagraph"/>
        <w:numPr>
          <w:ilvl w:val="0"/>
          <w:numId w:val="2"/>
        </w:numPr>
        <w:spacing w:after="40" w:before="40"/>
      </w:pPr>
      <w:r>
        <w:rPr>
          <w:rFonts w:ascii="Arial" w:cs="Arial" w:eastAsia="Arial" w:hAnsi="Arial"/>
          <w:sz w:val="20"/>
          <w:szCs w:val="20"/>
        </w:rPr>
        <w:t xml:space="preserve">Screen 5: Model-Level Override — model selector and metric edit</w:t>
      </w:r>
    </w:p>
    <w:p>
      <w:pPr>
        <w:pStyle w:val="ListParagraph"/>
        <w:numPr>
          <w:ilvl w:val="0"/>
          <w:numId w:val="2"/>
        </w:numPr>
        <w:spacing w:after="40" w:before="40"/>
      </w:pPr>
      <w:r>
        <w:rPr>
          <w:rFonts w:ascii="Arial" w:cs="Arial" w:eastAsia="Arial" w:hAnsi="Arial"/>
          <w:sz w:val="20"/>
          <w:szCs w:val="20"/>
        </w:rPr>
        <w:t xml:space="preserve">Screen 6: Publish Confirmation modal</w:t>
      </w:r>
    </w:p>
    <w:p>
      <w:r>
        <w:br w:type="page"/>
      </w:r>
    </w:p>
    <w:p>
      <w:pPr>
        <w:pStyle w:val="Heading1"/>
        <w:spacing w:after="120" w:before="360"/>
      </w:pPr>
      <w:r>
        <w:rPr>
          <w:rFonts w:ascii="Arial" w:cs="Arial" w:eastAsia="Arial" w:hAnsi="Arial"/>
          <w:b/>
          <w:bCs/>
          <w:color w:val="1E3A8A"/>
          <w:sz w:val="32"/>
          <w:szCs w:val="32"/>
        </w:rPr>
        <w:t xml:space="preserve">4. Functional Requirements</w:t>
      </w:r>
    </w:p>
    <w:p>
      <w:pPr>
        <w:pStyle w:val="Heading2"/>
        <w:spacing w:after="80" w:before="240"/>
      </w:pPr>
      <w:r>
        <w:rPr>
          <w:rFonts w:ascii="Arial" w:cs="Arial" w:eastAsia="Arial" w:hAnsi="Arial"/>
          <w:b/>
          <w:bCs/>
          <w:color w:val="1E3A8A"/>
          <w:sz w:val="26"/>
          <w:szCs w:val="26"/>
        </w:rPr>
        <w:t xml:space="preserve">4.1 KPI Pack Auto-Generation</w:t>
      </w:r>
    </w:p>
    <w:p>
      <w:pPr>
        <w:spacing w:after="60" w:before="60"/>
      </w:pPr>
      <w:r>
        <w:rPr>
          <w:rFonts w:ascii="Arial" w:cs="Arial" w:eastAsia="Arial" w:hAnsi="Arial"/>
          <w:sz w:val="20"/>
          <w:szCs w:val="20"/>
        </w:rPr>
        <w:t xml:space="preserve">KPI Packs are auto-generated when a model is registered in Workflow 2. Auto-generation requires no manual Admin intervention for the initial configuration.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WF3-AUTO-001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a model is registered, the platform shall derive the Model Family by concatenating Domain, Modelling Technique, Data Type, and Data Structure in the format: [Domain]_[Modelling Technique]_[Data Type]_[Data Structure].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WF3-AUTO-002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If a KPI Pack already exists for the derived Model Family, the platform shall assign that existing pack to the model. No new pack shall be created.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WF3-AUTO-003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no KPI Pack exists for the derived Model Family, the platform shall auto-generate a new system default pack using the applicable metrics from the master metric library (those marked ✓ for that family in the applicability matrix), applying default threshold values where defined.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WF3-AUTO-004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Only metrics marked ✓ in the applicability matrix for the model's Model Family shall be included in the auto-generated pack. Metrics marked – shall not be included and shall not be shown in the Pack Detail View for that family.</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WF3-AUTO-005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KPI Pack ID at model level shall be set to [Pack Name]_[Model ID] at the time of registration and stored on the model record.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WF3-AUTO-006</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Auto-generation shall complete within the same transaction as model registration. If it fails, model registration shall fail and the Admin shall be notified.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WF3-AUTO-007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the model's Model Family combination does not match any of the defined families, the model shall be flagged as 'Pack Pending' and the Admin notified to configure a KPI Pack manually.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WF3-AUTO-008</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All auto-generation events shall be written to the audit log per section 4.10.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4.2 Model Family List View</w:t>
      </w:r>
    </w:p>
    <w:p>
      <w:pPr>
        <w:spacing w:after="60" w:before="60"/>
      </w:pPr>
      <w:r>
        <w:rPr>
          <w:rFonts w:ascii="Arial" w:cs="Arial" w:eastAsia="Arial" w:hAnsi="Arial"/>
          <w:sz w:val="20"/>
          <w:szCs w:val="20"/>
        </w:rPr>
        <w:t xml:space="preserve">The Model Family List View is the default landing screen for the KPI Configuration tile. It presents all distinct Model Families derived from the current model inventory as cards, and is the primary entry point for all KPI Pack configuration.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WF3-FAM-001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Model Family List View shall display all distinct Model Families as cards. Each card shall show: the Model Family name, Domain, Modelling Technique, Data Type, Data Structure, the count of KPI Packs associated with the family (system default + custom), and the count of Model IDs assigned to the family.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WF3-FAM-002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list shall support global search by Domain, Modelling Technique, Data Type, and Data Structure.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WF3-FAM-003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list shall support filtering by Domain.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WF3-FAM-004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'Pack Pending' warning banner shall be displayed at the top of the list when any models have no KPI Pack assigned, showing the count of affected models with a link to the model list.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WF3-FAM-005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Clicking a Model Family card shall navigate to the KPI Pack List View scoped to that family (section 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WF3-FAM-006</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Model Families with no models currently assigned (i.e., all models have been archived) shall still be visible in the list with a model count of zero, so that their KPI Pack configurations are preserved for reference.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Should</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4.3 KPI Pack List View (within a Family)</w:t>
      </w:r>
    </w:p>
    <w:p>
      <w:pPr>
        <w:spacing w:after="60" w:before="60"/>
      </w:pPr>
      <w:r>
        <w:rPr>
          <w:rFonts w:ascii="Arial" w:cs="Arial" w:eastAsia="Arial" w:hAnsi="Arial"/>
          <w:sz w:val="20"/>
          <w:szCs w:val="20"/>
        </w:rPr>
        <w:t xml:space="preserve">After selecting a Model Family, the Admin sees a list of all KPI Packs scoped to that family — the system default pack and any Admin-created custom packs.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WF3-LST-001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KPI Pack List View shall display all KPI Packs associated with the selected Model Family. Each entry shall show: Pack Name, Pack Type (System Default / Admin Custom), Status (Active / Draft), count of Model IDs using this pack, and Last Modified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WF3-LST-002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'New KPI Pack' button shall be prominently visible at the top right and shall initiate the New KPI Pack creation flow (section 4.5) pre-scoped to the current Model Family.</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WF3-LST-003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Clicking a pack shall navigate to the KPI Pack Detail View (section 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WF3-LST-004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list shall support filtering by Pack Type and Status.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Should</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4.4 KPI Pack Detail View</w:t>
      </w:r>
    </w:p>
    <w:p>
      <w:pPr>
        <w:spacing w:after="60" w:before="60"/>
      </w:pPr>
      <w:r>
        <w:rPr>
          <w:rFonts w:ascii="Arial" w:cs="Arial" w:eastAsia="Arial" w:hAnsi="Arial"/>
          <w:sz w:val="20"/>
          <w:szCs w:val="20"/>
        </w:rPr>
        <w:t xml:space="preserve">The KPI Pack Detail View presents the full configuration of a selected pack. It displays only the metrics applicable to the pack's Model Family — metrics marked – in the applicability matrix are never shown.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WF3-DTL-001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Pack Detail View shall display the pack header: Pack Name, Model Family fields (Domain, Modelling Technique, Data Type, Data Structure), Pack Type, Status, Last Modified, and count of Model IDs using this pack with a link to the model 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WF3-DTL-002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metric table shall display only the metrics marked ✓ for the pack's Model Family in the applicability matrix. Metrics marked – shall not be rendered at all.</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WF3-DTL-003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metric table shall be grouped and visually separated by KPI Type: Data Drift, Performance Drift, and Concept Drift. Within each group, rows shall be further grouped by Sub KPI 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WF3-DTL-004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metric table shall display the following columns for each applicable metric row: Checkbox (selected/deselected), Metric Name, KPI Type, Sub KPI Type, Higher or Lower is Better (where applicable), Warning Threshold (Absolute — for Data Drift and Performance Drift metrics only), Breach Threshold (Absolute — for Data Drift and Performance Drift metrics only), Delta Applicable (Yes/No), Delta Warning Threshold, Delta Breach Threshold.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WF3-DTL-005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For Concept Drift metrics (IV — Feature Level, Feature Importance — Feature Level, SHAP — Feature Level), the Warning Threshold (Absolute) and Breach Threshold (Absolute) fields shall be displayed in the metric table alongside the delta threshold fields. The absolute threshold cells shall default to a “Not set” indicator until explicitly configured by the Admin. Both delta and absolute threshold fields are active and editable for Concept Drift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WF3-DTL-006</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For metrics where no threshold values have been configured (absolute or delta), the threshold cells shall display a 'Not set' indicator. Such metrics are still included in the pack and the agent computes their raw values, but no RAG status is determined.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WF3-DTL-007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detail view shall be read-only by default. An 'Edit Pack' button shall switch the view to editable 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WF3-DTL-008</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In edit mode, the Admin shall be able to Save as Draft (stage without activating) or Publish (activate for the next agent run).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WF3-DTL-009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Publish, a confirmation modal shall summarise changes (metrics added/removed, thresholds changed) and list all affected models.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WF3-DTL-010</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'Clone as New Pack' action shall be available and shall initiate the New KPI Pack creation flow (section 4.5) with this pack pre-loaded as the base.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Should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WF3-DTL-011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'Override for Specific Models' action shall be available and shall initiate the Model-Level Override flow (section 4.6) scoped to this pack's Model Family.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WF3-DTL-012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version history panel shall show a log of all previous published versions with timestamps, Admin IDs, and a change summary.</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Should</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4.5 New KPI Pack Creation</w:t>
      </w:r>
    </w:p>
    <w:p>
      <w:pPr>
        <w:spacing w:after="60" w:before="60"/>
      </w:pPr>
      <w:r>
        <w:rPr>
          <w:rFonts w:ascii="Arial" w:cs="Arial" w:eastAsia="Arial" w:hAnsi="Arial"/>
          <w:sz w:val="20"/>
          <w:szCs w:val="20"/>
        </w:rPr>
        <w:t xml:space="preserve">Admins create a new KPI Pack by cloning an existing pack within the selected Model Family and editing its metric selection and thresholds.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WF3-NEW-001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KPI Pack creation shall require the Admin to select a base KPI Pack to clone from within the same Model Family. The metric set presented shall reflect only the metrics applicable to that family.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WF3-NEW-002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Admin shall provide a unique Pack Name. Maximum length: 100 characters.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WF3-NEW-003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form shall display the cloned metric table allowing the Admin to: check or uncheck metric rows; edit absolute Warning and Breach threshold values (for Data Drift and Performance Drift metrics only); toggle Delta Applicable; edit delta threshold values.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WF3-NEW-004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For Concept Drift metrics in the new pack, absolute threshold fields shall be disabled — only delta threshold fields shall be editable.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WF3-NEW-005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Admin shall be required to assign the new pack to at least one Model ID within the family before publishing. Draft packs may be saved without assignment.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WF3-NEW-006</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On save, the KPI Pack ID at model level shall be updated to [New Pack Name]_[Model ID] for each assigned model.</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WF3-NEW-007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pack creation events shall be written to the audit log per section 4.10.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4.6 Model-Level KPI Override</w:t>
      </w:r>
    </w:p>
    <w:p>
      <w:pPr>
        <w:spacing w:after="60" w:before="60"/>
      </w:pPr>
      <w:r>
        <w:rPr>
          <w:rFonts w:ascii="Arial" w:cs="Arial" w:eastAsia="Arial" w:hAnsi="Arial"/>
          <w:sz w:val="20"/>
          <w:szCs w:val="20"/>
        </w:rPr>
        <w:t xml:space="preserve">Admins may override the KPI Pack configuration for one or more specific Model IDs within a family without modifying the family-level pack.</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WF3-OVR-001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'Override for Specific Models' action in the Pack Detail View shall open a model selector scoped to the models assigned to the current pack.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WF3-OVR-002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model selector shall list all Model IDs and Names assigned to the current pack, with multi-select checkboxes. Models with existing overrides shall be visually indicated with an 'Override Active' badge.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WF3-OVR-003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selecting models, the Admin shall see the metric table pre-populated with the current pack's configuration. Only metrics applicable to the family shall be displayed.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WF3-OVR-004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For Concept Drift metrics in the override view, absolute threshold fields shall be disabled — only delta fields shall be editable.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WF3-OVR-005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saving an override, the selected models shall be assigned the model-specific configuration. The family default pack remains unchanged for all other models.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WF3-OVR-006</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Admins shall be able to remove a model-level override, reverting the model to the family default.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WF3-OVR-007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Override actions (apply, modify, remove) shall be written to the audit log per section 4.10.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4.7 Metric Threshold Configuration</w:t>
      </w:r>
    </w:p>
    <w:p>
      <w:pPr>
        <w:spacing w:after="60" w:before="60"/>
      </w:pPr>
      <w:r>
        <w:rPr>
          <w:rFonts w:ascii="Arial" w:cs="Arial" w:eastAsia="Arial" w:hAnsi="Arial"/>
          <w:sz w:val="20"/>
          <w:szCs w:val="20"/>
        </w:rPr>
        <w:t xml:space="preserve">This section defines the threshold configuration rules applicable within Pack Detail (edit mode), New Pack creation, and Model-Level Override flows.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WF3-THR-001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Data Drift and Performance Drift metrics, the following configurable fields shall be present per metric row: Checkbox (include/exclude), Higher or Lower is Better (dropdown), Warning Threshold — Absolute (numeric), Breach Threshold — Absolute (numeric), Delta Applicable (toggle), Delta Warning Threshold (numeric, enabled when Delta = Yes), Delta Breach Threshold (numeric, enabled when Delta = 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WF3-THR-002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For Concept Drift metrics (IV, Feature Importance, SHAP — all Feature Level), the Warning Threshold (Absolute) and Breach Threshold (Absolute) fields shall be rendered and shall default to a “Not set” state. Both the Delta Applicable toggle, Delta Warning Threshold, Delta Breach Threshold fields, and the Absolute Warning/Breach threshold fields shall be active and editable for Concept Drift metrics, enabling the Admin to configure either or both threshold modes as needed.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WF3-THR-003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threshold fields are optional. A metric may be included in a pack with no threshold values configured. In this case the agent computes the raw metric value and displays it without a RAG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WF3-THR-004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When threshold values are entered, the platform shall enforce logical consistency: for a &gt; direction metric, Warning Threshold must be less than Breach Threshold; for a &lt; direction metric, Warning Threshold must be greater than Breach Threshold. Violations shall be flagged inline.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WF3-THR-005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Threshold values shall accept decimal inputs to at least four decimal places and shall validate numeric-only entry.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WF3-THR-006</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When Delta Applicable is set to No, the Delta Warning and Delta Breach fields shall be hidden or disabled.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WF3-THR-007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RAG logic for metrics with thresholds configured: if metric value meets or exceeds Breach Threshold in the alert direction → RED; if it meets or exceeds Warning Threshold but not Breach → AMBER; otherwise → GREEN.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WF3-THR-008</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'Reset to Default' action per metric row shall restore threshold values to the platform defaults for the Model Family, where defaults exist.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Should</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4.8 Threshold-Less Metric Behaviour</w:t>
      </w:r>
    </w:p>
    <w:p>
      <w:pPr>
        <w:spacing w:after="60" w:before="60"/>
      </w:pPr>
      <w:r>
        <w:rPr>
          <w:rFonts w:ascii="Arial" w:cs="Arial" w:eastAsia="Arial" w:hAnsi="Arial"/>
          <w:sz w:val="20"/>
          <w:szCs w:val="20"/>
        </w:rPr>
        <w:t xml:space="preserve">This section formally defines the platform behaviour for metrics that are included in a KPI Pack but have no threshold values configured, ensuring development teams implement this correctly across the monitoring pipeline.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WF3-NTH-001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metric included in a KPI Pack with no Warning or Breach threshold values shall still be computed by the relevant monitoring agent on each scheduled or on-demand run.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WF3-NTH-002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computed raw value of a threshold-less metric shall be displayed in the model monitoring output (User: Model Monitoring, Workflow 10) alongside a clear 'No threshold set' indicator in place of a RAG status.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WF3-NTH-003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Threshold-less metrics shall not generate trigger hit events and shall not appear in the Trigger Hit Report.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WF3-NTH-004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If a threshold is subsequently configured for a previously threshold-less metric, the new threshold shall apply from the next agent run. Historical computed values for that metric shall not be retroactively assigned a RAG status.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WF3-NTH-005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the KPI Pack Detail View, metrics with no threshold values shall be visually indicated with a 'Not set' label in the threshold cells, rather than blank cells, to make the absence of thresholds explicit to the 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4.9 KPI Pack Assignment at Model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WF3-ASN-001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defined in WF3-AUTO-001 to WF3-AUTO-008, KPI Pack assignment for a newly registered model occurs automatically within Workflow 2. No Admin action in this module is required for the initial assignment.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WF3-ASN-002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model's assigned KPI Pack ID shall be visible as a read-only display field in the model's View Details panel in Workflow 2 (Manage Model Inventory).</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WF3-ASN-003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Admins shall be able to manually re-assign a model to a different KPI Pack from within this module. Re-assignment requires explicit confirmation and is audit-logged.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WF3-ASN-004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When a model is soft-deleted and re-registered with different Model Family metadata (per the Workflow 2 no-edit policy), the KPI Pack assignment shall be re-evaluated against the new Model Family combination.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4.10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Captured Attributes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KPI Pack auto-generated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 ID, Model Family, triggering Model ID, timestamp, system identity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KPI Pack viewed</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Pack ID, Admin ID, 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New KPI Pack created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Pack ID, source Pack ID, Admin ID, timestamp, assigned Model IDs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KPI Pack edited</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Pack ID, Admin ID, timestamp, changed rows (before/after), propagation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Model-level override applied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 ID, Model ID(s), Admin ID, timestamp, changed rows (before/after)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Model-level override removed</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Pack ID, Model ID(s), Admin ID, 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Threshold value changed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 ID, Model ID if override, metric name, field changed, old value, new value, Admin ID, timestamp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KPI Pack assigned to model</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Pack ID, Model ID, source (auto/manual), Admin ID or system, 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KPI Pack re-assigned to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Old Pack ID, New Pack ID, Model ID, Admin ID, timestamp</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WF3-AUD-001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events in section 4.10 shall be written to the audit log within the same transaction as the underlying action. Failure to write the audit log shall cause the action to fail.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WF3-AUD-002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Audit log entries shall be tamper-evident and read-only to all platform roles.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WF3-AUD-003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log entries shall be retained per corporate records-retention policy (default 7 years).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WF3-AUD-004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Audit log entries from this workflow shall be queryable from the Governance module (Workflow 7).</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r>
        <w:rPr>
          <w:sz w:val="20"/>
          <w:szCs w:val="20"/>
        </w:rPr>
        <w:t xml:space="preserve"/>
      </w:r>
    </w:p>
    <w:p>
      <w:pPr>
        <w:pStyle w:val="Heading2"/>
        <w:spacing w:after="80" w:before="240"/>
      </w:pPr>
      <w:r>
        <w:rPr>
          <w:rFonts w:ascii="Arial" w:cs="Arial" w:eastAsia="Arial" w:hAnsi="Arial"/>
          <w:b/>
          <w:bCs/>
          <w:color w:val="1E3A8A"/>
          <w:sz w:val="26"/>
          <w:szCs w:val="26"/>
        </w:rPr>
        <w:t xml:space="preserve">4.11 Permissions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560"/>
        <w:gridCol w:w="1200"/>
      </w:tblGrid>
      <w:tr>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6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WF3-PRM-001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actions defined in this workflow shall be available only to authenticated users with the Admin role active.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WF3-PRM-002</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Direct URL access to KPI Configuration endpoints from non-Admin sessions shall return a 403 — Access Denied response.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WF3-PRM-003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actions shall be audit-logged with the active role context (Admin) at the time of 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WF3-PRM-004</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KPI Configuration module shall be read-only accessible to Users (for their assigned models) through the User — Model Monitoring workflow (Workflow 10). No write access is granted to the User role from this module.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Must</w:t>
            </w:r>
          </w:p>
        </w:tc>
      </w:tr>
    </w:tbl>
    <w:p>
      <w:r>
        <w:br w:type="page"/>
      </w:r>
    </w:p>
    <w:p>
      <w:pPr>
        <w:pStyle w:val="Heading1"/>
        <w:spacing w:after="120" w:before="360"/>
      </w:pPr>
      <w:r>
        <w:rPr>
          <w:rFonts w:ascii="Arial" w:cs="Arial" w:eastAsia="Arial" w:hAnsi="Arial"/>
          <w:b/>
          <w:bCs/>
          <w:color w:val="1E3A8A"/>
          <w:sz w:val="32"/>
          <w:szCs w:val="32"/>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5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TLS 1.2 or higher on all communications. CSRF protection on all write actions. Audit log entries tamper-evident and immutable.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Model Family List View: render within 2.0s at 95th percentile. KPI Pack Detail View with full metric table: render within 1.5s. Threshold save and publish: complete within 2.0s. Model selector search: return results within 1.0s.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Availability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uptime target: 99.5% excluding scheduled maintenance.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Usability &amp; Accessibility</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WCAG 2.1 Level AA. Metric table horizontal scrolling on smaller viewports. Threshold-less metric indicator ('Not set') must be distinguishable from a zero value. Colour-based RAG indicators reinforced by icons/labels.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Compliance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logging meets internal model risk management and applicable regulatory requirements. Configuration values (default thresholds, max pack name length) externalised and modifiable without code changes.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Maintainability</w:t>
            </w:r>
          </w:p>
        </w:tc>
        <w:tc>
          <w:tcPr>
            <w:tcW w:type="dxa" w:w="7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Master metric library managed as a versioned platform asset. New metrics addable without schema changes to existing packs. KPI Pack schema extensible for future metric types.</w:t>
            </w:r>
          </w:p>
        </w:tc>
      </w:tr>
    </w:tbl>
    <w:p>
      <w:r>
        <w:br w:type="page"/>
      </w:r>
    </w:p>
    <w:p>
      <w:pPr>
        <w:pStyle w:val="Heading1"/>
        <w:spacing w:after="120" w:before="360"/>
      </w:pPr>
      <w:r>
        <w:rPr>
          <w:rFonts w:ascii="Arial" w:cs="Arial" w:eastAsia="Arial" w:hAnsi="Arial"/>
          <w:b/>
          <w:bCs/>
          <w:color w:val="1E3A8A"/>
          <w:sz w:val="32"/>
          <w:szCs w:val="32"/>
        </w:rPr>
        <w:t xml:space="preserve">6. UI / UX References</w:t>
      </w:r>
    </w:p>
    <w:p>
      <w:pPr>
        <w:spacing w:after="60" w:before="60"/>
      </w:pPr>
      <w:r>
        <w:rPr>
          <w:rFonts w:ascii="Arial" w:cs="Arial" w:eastAsia="Arial" w:hAnsi="Arial"/>
          <w:sz w:val="20"/>
          <w:szCs w:val="20"/>
        </w:rPr>
        <w:t>Interactive HTML wireframes for all six screens covered in this BRD have been delivered as a companion artefact (WF2_KPI_Configuration_Wireframe.html). The wireframes illustrate the Model Family → Pack List → Pack Detail navigation hierarchy, family-specific metric display (no inapplicable metrics shown), the Concept Drift threshold model (absolute and delta fields both displayed, absolute fields defaulting to “Not set”), threshold-less metric “Not set” indicators, the New KPI Pack clone flow, and the Model-Level Override model selector. In-line annotations reference BRD requirement IDs.</w:t>
      </w:r>
    </w:p>
    <w:p>
      <w:r>
        <w:rPr>
          <w:sz w:val="20"/>
          <w:szCs w:val="20"/>
        </w:rPr>
        <w:t xml:space="preserve"/>
      </w:r>
    </w:p>
    <w:p>
      <w:pPr>
        <w:pStyle w:val="Heading2"/>
        <w:spacing w:after="80" w:before="240"/>
      </w:pPr>
      <w:r>
        <w:rPr>
          <w:rFonts w:ascii="Arial" w:cs="Arial" w:eastAsia="Arial" w:hAnsi="Arial"/>
          <w:b/>
          <w:bCs/>
          <w:color w:val="1E3A8A"/>
          <w:sz w:val="26"/>
          <w:szCs w:val="26"/>
        </w:rPr>
        <w:t xml:space="preserve">6.1 Branding and Design System</w:t>
      </w:r>
    </w:p>
    <w:p>
      <w:pPr>
        <w:pStyle w:val="ListParagraph"/>
        <w:numPr>
          <w:ilvl w:val="0"/>
          <w:numId w:val="2"/>
        </w:numPr>
        <w:spacing w:after="40" w:before="40"/>
      </w:pPr>
      <w:r>
        <w:rPr>
          <w:rFonts w:ascii="Arial" w:cs="Arial" w:eastAsia="Arial" w:hAnsi="Arial"/>
          <w:sz w:val="20"/>
          <w:szCs w:val="20"/>
        </w:rPr>
        <w:t xml:space="preserve">All visual design shall conform strictly to the corporate design system</w:t>
      </w:r>
    </w:p>
    <w:p>
      <w:pPr>
        <w:pStyle w:val="ListParagraph"/>
        <w:numPr>
          <w:ilvl w:val="0"/>
          <w:numId w:val="2"/>
        </w:numPr>
        <w:spacing w:after="40" w:before="40"/>
      </w:pPr>
      <w:r>
        <w:rPr>
          <w:rFonts w:ascii="Arial" w:cs="Arial" w:eastAsia="Arial" w:hAnsi="Arial"/>
          <w:sz w:val="20"/>
          <w:szCs w:val="20"/>
        </w:rPr>
        <w:t xml:space="preserve">Logos, colour palette, typography, and iconography shall be sourced from the official corporate design library</w:t>
      </w:r>
    </w:p>
    <w:p>
      <w:r>
        <w:rPr>
          <w:sz w:val="20"/>
          <w:szCs w:val="20"/>
        </w:rPr>
        <w:t xml:space="preserve"/>
      </w:r>
    </w:p>
    <w:p>
      <w:pPr>
        <w:pStyle w:val="Heading2"/>
        <w:spacing w:after="80" w:before="240"/>
      </w:pPr>
      <w:r>
        <w:rPr>
          <w:rFonts w:ascii="Arial" w:cs="Arial" w:eastAsia="Arial" w:hAnsi="Arial"/>
          <w:b/>
          <w:bCs/>
          <w:color w:val="1E3A8A"/>
          <w:sz w:val="26"/>
          <w:szCs w:val="26"/>
        </w:rPr>
        <w:t xml:space="preserve">6.2 Iconography</w:t>
      </w:r>
    </w:p>
    <w:p>
      <w:pPr>
        <w:spacing w:after="60" w:before="60"/>
      </w:pPr>
      <w:r>
        <w:rPr>
          <w:rFonts w:ascii="Arial" w:cs="Arial" w:eastAsia="Arial" w:hAnsi="Arial"/>
          <w:sz w:val="20"/>
          <w:szCs w:val="20"/>
        </w:rPr>
        <w:t xml:space="preserve">Iconography in the wireframe is illustrative only. Final icon selection shall conform to the corporate icon set or an approved third-party library.</w:t>
      </w:r>
    </w:p>
    <w:p>
      <w:r>
        <w:br w:type="page"/>
      </w:r>
    </w:p>
    <w:p>
      <w:pPr>
        <w:pStyle w:val="Heading1"/>
        <w:spacing w:after="120" w:before="360"/>
      </w:pPr>
      <w:r>
        <w:rPr>
          <w:rFonts w:ascii="Arial" w:cs="Arial" w:eastAsia="Arial" w:hAnsi="Arial"/>
          <w:b/>
          <w:bCs/>
          <w:color w:val="1E3A8A"/>
          <w:sz w:val="32"/>
          <w:szCs w:val="32"/>
        </w:rPr>
        <w:t xml:space="preserve">7. Open Items and Parked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9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Question / Decision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OPN-W3-001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Metric master list governance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Should the platform master metric library be versioned in the Governance module, or is it a fixed platform asset managed through code deployments?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OPN-W3-002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Pack propagation on family edit</w:t>
            </w:r>
          </w:p>
        </w:tc>
        <w:tc>
          <w:tcPr>
            <w:tcW w:type="dxa" w:w="5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When a system default pack is edited, should changes propagate to all models already on that pack, or apply going-forward only? Recommendation: going-forward default with an explicit propagate option.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OPN-W3-003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Model-level Pack ID format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 character limits or restricted characters in the KPI Pack ID format [Pack Name]_[Model ID] — sanitisation rules needed.</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OPN-W3-004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Threshold-less metric behaviour — display in monitoring</w:t>
            </w:r>
          </w:p>
        </w:tc>
        <w:tc>
          <w:tcPr>
            <w:tcW w:type="dxa" w:w="5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When a metric has no thresholds configured, agents compute and display the raw metric value. Confirm UX treatment in Model Monitoring module: show value with a 'No threshold set' label, or suppress RAG indicator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OPN-W3-005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Delta baseline window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observation window defines the prior period for delta computation (e.g., period-on-period, rolling N months)? To be resolved with Workflow 6 (Scheduler).</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OPN-W3-006</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Marketing and Fraud — additional metrics</w:t>
            </w:r>
          </w:p>
        </w:tc>
        <w:tc>
          <w:tcPr>
            <w:tcW w:type="dxa" w:w="5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Marketing and Fraud families currently share the same metric applicability as Credit Risk Classification Account Level Cross Sectional. Confirm whether domain-specific metrics need to be added.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OPN-W3-007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Admin notification on auto-pack generation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Should the Admin receive an in-platform notification or email when the system auto-generates a new KPI Pack on model onboarding?</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OPN-W3-008</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Default thresholds for non-Credit Risk families</w:t>
            </w:r>
          </w:p>
        </w:tc>
        <w:tc>
          <w:tcPr>
            <w:tcW w:type="dxa" w:w="5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Sample thresholds are provided for Credit Risk Classification Account Level Cross Sectional only. Default threshold values for all other 8 families need to be confirmed by the risk team.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OPN-W3-009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read-only access to pack config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Should Users be able to view (read-only) their model's KPI Pack configuration from within the Model Monitoring module (Workflow 10)?</w:t>
            </w:r>
          </w:p>
        </w:tc>
      </w:tr>
    </w:tbl>
    <w:p>
      <w:r>
        <w:br w:type="page"/>
      </w:r>
    </w:p>
    <w:p>
      <w:pPr>
        <w:pStyle w:val="Heading1"/>
        <w:spacing w:after="120" w:before="360"/>
      </w:pPr>
      <w:r>
        <w:rPr>
          <w:rFonts w:ascii="Arial" w:cs="Arial" w:eastAsia="Arial" w:hAnsi="Arial"/>
          <w:b/>
          <w:bCs/>
          <w:color w:val="1E3A8A"/>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Absolute Metric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fixed numeric boundary applied to the raw metric value. Triggers AMBER (Warning) or RED (Breach) when the metric crosses the configured threshold in the configured direction. Not applicable to Concept Drift metrics.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Breach Threshold</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outer threshold whose breach sets RAG status to RED. Also referred to as Outer Threshold in the sample threshold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Concept Drift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change in the statistical relationship between model input features and the target variable. Monitored via delta/relative thresholds only — no absolute thresholds apply.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Data Drift</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shift in the distribution of model input features between the reference period and the current scoring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Delta Metric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threshold applied to the percentage or absolute change in a metric value versus a prior reference period. Applicable to both Performance Drift and Concept Drift metrics.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KPI Pack</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named, versioned collection of monitoring metrics, threshold configurations, and direction settings assigned to a Model Family or to specific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KPI Pack ID (model-level)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unique identifier assigned to a model's KPI Pack instance, in the format [Pack Name]_[Model ID].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Model Family</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logical grouping of models sharing the same Domain, Modelling Technique, Data Type, and Data Structure. The primary organising unit of the KPI Configuration 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No-threshold metric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metric that is included in a KPI Pack but has no threshold values configured. The agent computes and displays the raw metric value but no RAG status is determined.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Performance Drift</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 degradation in a model's predictive performance metrics compared to reference period values or configured thresholds.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RAG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 Amber / Green health indicator: GREEN = within thresholds, AMBER = Warning threshold breached, RED = Breach threshold breached. Not computed for metrics with no thresholds configured.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Warning Threshold</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The inner threshold whose breach sets RAG status to AMBER. Also referred to as Inner Threshold in the sample threshold data.</w:t>
            </w:r>
          </w:p>
        </w:tc>
      </w:tr>
    </w:tbl>
    <w:p>
      <w:r>
        <w:rPr>
          <w:sz w:val="20"/>
          <w:szCs w:val="20"/>
        </w:rPr>
        <w:t xml:space="preserve"/>
      </w:r>
    </w:p>
    <w:p>
      <w:pPr>
        <w:spacing w:before="480"/>
        <w:jc w:val="center"/>
      </w:pPr>
      <w:r>
        <w:rPr>
          <w:rFonts w:ascii="Arial" w:cs="Arial" w:eastAsia="Arial" w:hAnsi="Arial"/>
          <w:i/>
          <w:iCs/>
          <w:color w:val="64748B"/>
          <w:sz w:val="20"/>
          <w:szCs w:val="20"/>
        </w:rPr>
        <w:t xml:space="preserve">— End of Workflow 3 BRD —</w:t>
      </w:r>
    </w:p>
    <w:p>
      <w:pPr>
        <w:jc w:val="center"/>
      </w:pPr>
      <w:r>
        <w:rPr>
          <w:rFonts w:ascii="Arial" w:cs="Arial" w:eastAsia="Arial" w:hAnsi="Arial"/>
          <w:color w:val="94A3B8"/>
          <w:sz w:val="18"/>
          <w:szCs w:val="18"/>
        </w:rPr>
        <w:t xml:space="preserve">Confidential — Internal Use Only    |    Workflow 3 — Admin: KPI Configuration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8A" w:sz="6" w:space="1"/>
      </w:pBdr>
      <w:tabs>
        <w:tab w:val="right" w:pos="9026"/>
      </w:tabs>
    </w:pPr>
    <w:r>
      <w:rPr>
        <w:rFonts w:ascii="Arial" w:cs="Arial" w:eastAsia="Arial" w:hAnsi="Arial"/>
        <w:color w:val="64748B"/>
        <w:sz w:val="16"/>
        <w:szCs w:val="16"/>
      </w:rPr>
      <w:t xml:space="preserve">Workflow 3 — Admin: KPI Configuration</w:t>
    </w:r>
    <w:r>
      <w:rPr>
        <w:rFonts w:ascii="Arial" w:cs="Arial" w:eastAsia="Arial" w:hAnsi="Arial"/>
        <w:color w:val="64748B"/>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6" w:space="1"/>
      </w:pBdr>
    </w:pPr>
    <w:r>
      <w:rPr>
        <w:rFonts w:ascii="Arial" w:cs="Arial" w:eastAsia="Arial" w:hAnsi="Arial"/>
        <w:color w:val="64748B"/>
        <w:sz w:val="16"/>
        <w:szCs w:val="16"/>
      </w:rPr>
      <w:t xml:space="preserve">Model Monitoring Platform — BRD Workflow 3: Admin — KPI Configuration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7415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2026-05-08T11:34:54.730Z</dcterms:created>
  <dcterms:modified xsi:type="dcterms:W3CDTF">2026-05-08T11:34:54.744Z</dcterms:modified>
</cp:coreProperties>
</file>

<file path=docProps/custom.xml><?xml version="1.0" encoding="utf-8"?>
<Properties xmlns="http://schemas.openxmlformats.org/officeDocument/2006/custom-properties" xmlns:vt="http://schemas.openxmlformats.org/officeDocument/2006/docPropsVTypes"/>
</file>