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2A6A" w14:textId="77777777" w:rsidR="002F5081" w:rsidRPr="001D05AA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Dataset Summary: Stockist Data</w:t>
      </w:r>
    </w:p>
    <w:p w14:paraId="52C0E339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This document provides a detailed overview of the 'stockist_data' dataset. It contains 30,000 records and 31 columns, capturing partner-level sales activities, product engagements, discounts, and competition insights over time. The dataset structure is well-suited for trend analysis, scheme optimization, and forecasting use cases.</w:t>
      </w:r>
    </w:p>
    <w:p w14:paraId="4CD9DCD2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Dataset Granularity</w:t>
      </w:r>
    </w:p>
    <w:p w14:paraId="5CF93955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The dataset operates at the Partner × Date level. Each row corresponds to a unique partner’s transactions on a specific date. Product purchases are indicated using binary flags (1 for purchased, 0 otherwise). This granularity enables time-based analytics and behavioral profiling of stockists.</w:t>
      </w:r>
    </w:p>
    <w:p w14:paraId="601951EF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Product Purchase Flags (Binary)</w:t>
      </w:r>
    </w:p>
    <w:p w14:paraId="466938C8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The following columns indicate whether a specific product was purchased (1) or not (0) by the stockist on the given date:</w:t>
      </w:r>
    </w:p>
    <w:p w14:paraId="4DB42D44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AIS (Air Insulated Switchgear)</w:t>
      </w:r>
    </w:p>
    <w:p w14:paraId="14397707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RMU (Ring Main Unit)</w:t>
      </w:r>
    </w:p>
    <w:p w14:paraId="7B97FB8A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PSS (Compact Sub-Stations)</w:t>
      </w:r>
    </w:p>
    <w:p w14:paraId="1099DF96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VCU (Vacuum Contactor Units)</w:t>
      </w:r>
    </w:p>
    <w:p w14:paraId="7A233A1B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E-House</w:t>
      </w:r>
    </w:p>
    <w:p w14:paraId="34791BFD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VCB (Vacuum Circuit Breaker)</w:t>
      </w:r>
    </w:p>
    <w:p w14:paraId="25338E41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ACB (Air Circuit Breaker)</w:t>
      </w:r>
    </w:p>
    <w:p w14:paraId="45E5292E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MCCB (Moduled Case Circuit Breaker)</w:t>
      </w:r>
    </w:p>
    <w:p w14:paraId="0369B430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SDF (Switch Disconnectors)</w:t>
      </w:r>
    </w:p>
    <w:p w14:paraId="09324D30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BBT (Busbar Trunking)</w:t>
      </w:r>
    </w:p>
    <w:p w14:paraId="69C7E34E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Modular Switches</w:t>
      </w:r>
    </w:p>
    <w:p w14:paraId="3468225F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Starter</w:t>
      </w:r>
    </w:p>
    <w:p w14:paraId="19FB53BB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Controller</w:t>
      </w:r>
    </w:p>
    <w:p w14:paraId="59C7EFC5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Solar Solutions</w:t>
      </w:r>
    </w:p>
    <w:p w14:paraId="6646334D" w14:textId="77777777" w:rsidR="002F5081" w:rsidRPr="001D05A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Pump Starter and Controller</w:t>
      </w:r>
    </w:p>
    <w:p w14:paraId="2E2B0FE7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Partner &amp; Market Context</w:t>
      </w:r>
    </w:p>
    <w:p w14:paraId="450DDF38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Partner_id: Unique identifier for the partner or stockist.</w:t>
      </w:r>
    </w:p>
    <w:p w14:paraId="40393A11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Geography: Region where the partner operates.</w:t>
      </w:r>
    </w:p>
    <w:p w14:paraId="6E756608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Stockist_Type: Type of partner (e.g., Retailer, Wholesaler).</w:t>
      </w:r>
    </w:p>
    <w:p w14:paraId="28D8222A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Scheme_Type: Promotional scheme applied (e.g., Cashback, Loyalty).</w:t>
      </w:r>
    </w:p>
    <w:p w14:paraId="06A37669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lastRenderedPageBreak/>
        <w:t>Sales &amp; Pricing Metrics</w:t>
      </w:r>
    </w:p>
    <w:p w14:paraId="480242C1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Sales_Value_Last_Period: Total sales value from the previous period.</w:t>
      </w:r>
    </w:p>
    <w:p w14:paraId="19C7D130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Sales_Quantity_Last_Period: Number of units sold in the previous period.</w:t>
      </w:r>
    </w:p>
    <w:p w14:paraId="21B0E792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MRP: Maximum Retail Price of the product.</w:t>
      </w:r>
    </w:p>
    <w:p w14:paraId="1AB08A4F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Discount_Applied: Discount percentage applied during the period.</w:t>
      </w:r>
    </w:p>
    <w:p w14:paraId="01B6AA02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Bulk_Purchase_Tendency: Indicates if the stockist tends to purchase in bulk (1 = yes).</w:t>
      </w:r>
    </w:p>
    <w:p w14:paraId="57A4AFC5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Competitive Intelligence</w:t>
      </w:r>
    </w:p>
    <w:p w14:paraId="63F7F661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The dataset includes competitor pricing and discount information:</w:t>
      </w:r>
    </w:p>
    <w:p w14:paraId="3AB3C19A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Competitor_Price: Price offered by competitors.</w:t>
      </w:r>
    </w:p>
    <w:p w14:paraId="1D170D09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Competitor_Discount: Discount percentage given by competitors.</w:t>
      </w:r>
    </w:p>
    <w:p w14:paraId="185BCED0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Time Information</w:t>
      </w:r>
    </w:p>
    <w:p w14:paraId="1519D26A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Date: Exact transaction date.</w:t>
      </w:r>
    </w:p>
    <w:p w14:paraId="1AA9DF9D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Month: Month extracted from the transaction date.</w:t>
      </w:r>
    </w:p>
    <w:p w14:paraId="01F438DF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Year: Year extracted from the transaction date.</w:t>
      </w:r>
    </w:p>
    <w:p w14:paraId="11366448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Sales_Value_Last_Period_3M_Ago: Sales value recorded three months prior.</w:t>
      </w:r>
    </w:p>
    <w:p w14:paraId="6EB1EA82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Discount_Applied_3M_Ago: Discount applied three months prior.</w:t>
      </w:r>
    </w:p>
    <w:p w14:paraId="3A7E7197" w14:textId="77777777" w:rsidR="002F5081" w:rsidRPr="001D05AA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D05AA">
        <w:rPr>
          <w:rFonts w:ascii="Times New Roman" w:hAnsi="Times New Roman" w:cs="Times New Roman"/>
          <w:color w:val="auto"/>
          <w:sz w:val="24"/>
          <w:szCs w:val="24"/>
        </w:rPr>
        <w:t>Key Observations</w:t>
      </w:r>
    </w:p>
    <w:p w14:paraId="1FD88B25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Each row represents a partner's product activity on a specific date.</w:t>
      </w:r>
    </w:p>
    <w:p w14:paraId="515EC363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15 product categories are recorded as binary purchase flags.</w:t>
      </w:r>
    </w:p>
    <w:p w14:paraId="3B7A889A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Time-based metrics and historical comparisons enable longitudinal analysis.</w:t>
      </w:r>
    </w:p>
    <w:p w14:paraId="66D75B67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Competitor pricing and scheme data enhance comparative strategy design.</w:t>
      </w:r>
    </w:p>
    <w:p w14:paraId="6EDA67FD" w14:textId="77777777" w:rsidR="002F5081" w:rsidRPr="001D05AA" w:rsidRDefault="00000000">
      <w:pPr>
        <w:rPr>
          <w:rFonts w:ascii="Times New Roman" w:hAnsi="Times New Roman" w:cs="Times New Roman"/>
          <w:sz w:val="24"/>
          <w:szCs w:val="24"/>
        </w:rPr>
      </w:pPr>
      <w:r w:rsidRPr="001D05AA">
        <w:rPr>
          <w:rFonts w:ascii="Times New Roman" w:hAnsi="Times New Roman" w:cs="Times New Roman"/>
          <w:sz w:val="24"/>
          <w:szCs w:val="24"/>
        </w:rPr>
        <w:t>• Useful for models involving demand forecasting, scheme effectiveness, and market penetration.</w:t>
      </w:r>
    </w:p>
    <w:sectPr w:rsidR="002F5081" w:rsidRPr="001D0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504964">
    <w:abstractNumId w:val="8"/>
  </w:num>
  <w:num w:numId="2" w16cid:durableId="1677877660">
    <w:abstractNumId w:val="6"/>
  </w:num>
  <w:num w:numId="3" w16cid:durableId="1217661167">
    <w:abstractNumId w:val="5"/>
  </w:num>
  <w:num w:numId="4" w16cid:durableId="1702707469">
    <w:abstractNumId w:val="4"/>
  </w:num>
  <w:num w:numId="5" w16cid:durableId="46074504">
    <w:abstractNumId w:val="7"/>
  </w:num>
  <w:num w:numId="6" w16cid:durableId="619454103">
    <w:abstractNumId w:val="3"/>
  </w:num>
  <w:num w:numId="7" w16cid:durableId="74937724">
    <w:abstractNumId w:val="2"/>
  </w:num>
  <w:num w:numId="8" w16cid:durableId="2030182560">
    <w:abstractNumId w:val="1"/>
  </w:num>
  <w:num w:numId="9" w16cid:durableId="96242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5AA"/>
    <w:rsid w:val="0029639D"/>
    <w:rsid w:val="002F5081"/>
    <w:rsid w:val="00326F90"/>
    <w:rsid w:val="00AA1D8D"/>
    <w:rsid w:val="00B47730"/>
    <w:rsid w:val="00CB0664"/>
    <w:rsid w:val="00E438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99612"/>
  <w14:defaultImageDpi w14:val="300"/>
  <w15:docId w15:val="{9E4D2862-AFE0-4BE7-A3ED-C3D9E72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khot</cp:lastModifiedBy>
  <cp:revision>2</cp:revision>
  <dcterms:created xsi:type="dcterms:W3CDTF">2013-12-23T23:15:00Z</dcterms:created>
  <dcterms:modified xsi:type="dcterms:W3CDTF">2025-04-07T12:54:00Z</dcterms:modified>
  <cp:category/>
</cp:coreProperties>
</file>