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6F2" w:rsidRDefault="002056F2" w:rsidP="002056F2">
      <w:pPr>
        <w:pStyle w:val="Heading1"/>
        <w:rPr>
          <w:rFonts w:ascii="Times New Roman" w:eastAsia="Arial" w:hAnsi="Times New Roman" w:cs="Times New Roman"/>
          <w:color w:val="1F4E79"/>
          <w:sz w:val="32"/>
          <w:szCs w:val="32"/>
        </w:rPr>
      </w:pPr>
      <w:bookmarkStart w:id="0" w:name="_Toc229082225"/>
      <w:bookmarkStart w:id="1" w:name="_Toc229150735"/>
      <w:r>
        <w:rPr>
          <w:rFonts w:ascii="Times New Roman" w:eastAsia="Arial" w:hAnsi="Times New Roman" w:cs="Times New Roman"/>
          <w:color w:val="1F4E79"/>
          <w:sz w:val="32"/>
          <w:szCs w:val="32"/>
        </w:rPr>
        <w:t xml:space="preserve">               </w:t>
      </w:r>
      <w:r w:rsidRPr="006A2B02">
        <w:rPr>
          <w:rFonts w:ascii="Times New Roman" w:eastAsia="Arial" w:hAnsi="Times New Roman" w:cs="Times New Roman"/>
          <w:color w:val="1F4E79"/>
          <w:sz w:val="32"/>
          <w:szCs w:val="32"/>
        </w:rPr>
        <w:t>Cross-Group Validation &amp; Negotiation</w:t>
      </w:r>
      <w:bookmarkEnd w:id="0"/>
      <w:bookmarkEnd w:id="1"/>
      <w:r>
        <w:rPr>
          <w:rFonts w:ascii="Times New Roman" w:eastAsia="Arial" w:hAnsi="Times New Roman" w:cs="Times New Roman"/>
          <w:color w:val="1F4E79"/>
          <w:sz w:val="32"/>
          <w:szCs w:val="32"/>
        </w:rPr>
        <w:t xml:space="preserve"> Report</w:t>
      </w:r>
    </w:p>
    <w:p w:rsidR="002056F2" w:rsidRPr="002056F2" w:rsidRDefault="002056F2" w:rsidP="002056F2"/>
    <w:tbl>
      <w:tblPr>
        <w:tblStyle w:val="LightGrid"/>
        <w:tblW w:w="0" w:type="auto"/>
        <w:tblLook w:val="04A0"/>
      </w:tblPr>
      <w:tblGrid>
        <w:gridCol w:w="3610"/>
        <w:gridCol w:w="3163"/>
        <w:gridCol w:w="1303"/>
      </w:tblGrid>
      <w:tr w:rsidR="002056F2" w:rsidRPr="002056F2" w:rsidTr="002056F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2056F2" w:rsidRPr="002056F2" w:rsidRDefault="002056F2" w:rsidP="002056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Roll Number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2056F2" w:rsidRPr="002056F2" w:rsidTr="002056F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2056F2" w:rsidRPr="002056F2" w:rsidRDefault="002056F2" w:rsidP="002056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Sohail</w:t>
            </w:r>
            <w:proofErr w:type="spellEnd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24i3165</w:t>
            </w: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Validator</w:t>
            </w:r>
            <w:proofErr w:type="spellEnd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2056F2" w:rsidRPr="002056F2" w:rsidTr="002056F2">
        <w:trPr>
          <w:cnfStyle w:val="000000010000"/>
        </w:trPr>
        <w:tc>
          <w:tcPr>
            <w:cnfStyle w:val="001000000000"/>
            <w:tcW w:w="0" w:type="auto"/>
            <w:hideMark/>
          </w:tcPr>
          <w:p w:rsidR="002056F2" w:rsidRPr="002056F2" w:rsidRDefault="002056F2" w:rsidP="002056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Shaheer</w:t>
            </w:r>
            <w:proofErr w:type="spellEnd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_____24i3063</w:t>
            </w: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Validator</w:t>
            </w:r>
            <w:proofErr w:type="spellEnd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056F2" w:rsidRPr="002056F2" w:rsidTr="002056F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2056F2" w:rsidRPr="002056F2" w:rsidRDefault="002056F2" w:rsidP="002056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_____Abdullah </w:t>
            </w: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  24i3020</w:t>
            </w: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Validator</w:t>
            </w:r>
            <w:proofErr w:type="spellEnd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2056F2" w:rsidRPr="002056F2" w:rsidTr="002056F2">
        <w:trPr>
          <w:cnfStyle w:val="000000010000"/>
        </w:trPr>
        <w:tc>
          <w:tcPr>
            <w:cnfStyle w:val="001000000000"/>
            <w:tcW w:w="0" w:type="auto"/>
            <w:hideMark/>
          </w:tcPr>
          <w:p w:rsidR="002056F2" w:rsidRPr="002056F2" w:rsidRDefault="002056F2" w:rsidP="002056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Rayyan</w:t>
            </w:r>
            <w:proofErr w:type="spellEnd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24i3000</w:t>
            </w:r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hideMark/>
          </w:tcPr>
          <w:p w:rsidR="002056F2" w:rsidRPr="002056F2" w:rsidRDefault="002056F2" w:rsidP="002056F2">
            <w:pPr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>Validator</w:t>
            </w:r>
            <w:proofErr w:type="spellEnd"/>
            <w:r w:rsidRPr="002056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</w:tbl>
    <w:p w:rsidR="002056F2" w:rsidRPr="002056F2" w:rsidRDefault="002056F2" w:rsidP="002056F2"/>
    <w:p w:rsidR="002056F2" w:rsidRPr="007C3DCE" w:rsidRDefault="002056F2" w:rsidP="002056F2">
      <w:pPr>
        <w:pStyle w:val="Heading2"/>
        <w:rPr>
          <w:sz w:val="28"/>
          <w:szCs w:val="28"/>
        </w:rPr>
      </w:pPr>
      <w:bookmarkStart w:id="2" w:name="_Toc229082226"/>
      <w:bookmarkStart w:id="3" w:name="_Toc229150736"/>
      <w:proofErr w:type="gramStart"/>
      <w:r w:rsidRPr="007C3DCE">
        <w:rPr>
          <w:rFonts w:eastAsia="Arial"/>
          <w:sz w:val="28"/>
          <w:szCs w:val="28"/>
        </w:rPr>
        <w:t>4.1  Validation</w:t>
      </w:r>
      <w:proofErr w:type="gramEnd"/>
      <w:r w:rsidRPr="007C3DCE">
        <w:rPr>
          <w:rFonts w:eastAsia="Arial"/>
          <w:sz w:val="28"/>
          <w:szCs w:val="28"/>
        </w:rPr>
        <w:t xml:space="preserve"> Checklist</w:t>
      </w:r>
      <w:bookmarkEnd w:id="2"/>
      <w:bookmarkEnd w:id="3"/>
    </w:p>
    <w:p w:rsidR="002056F2" w:rsidRPr="006A2B02" w:rsidRDefault="002056F2" w:rsidP="002056F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This checklist was applied in Guideline-Based Review mode against the audited group's M1–M3 artifacts. Each requirement was evaluated on four dimensions:</w:t>
      </w:r>
    </w:p>
    <w:tbl>
      <w:tblPr>
        <w:tblStyle w:val="MediumShading11"/>
        <w:tblW w:w="9360" w:type="dxa"/>
        <w:tblLook w:val="0000"/>
      </w:tblPr>
      <w:tblGrid>
        <w:gridCol w:w="1800"/>
        <w:gridCol w:w="4260"/>
        <w:gridCol w:w="1650"/>
        <w:gridCol w:w="1650"/>
      </w:tblGrid>
      <w:tr w:rsidR="002056F2" w:rsidRPr="006A2B02" w:rsidTr="000C729E">
        <w:trPr>
          <w:cnfStyle w:val="000000100000"/>
        </w:trPr>
        <w:tc>
          <w:tcPr>
            <w:cnfStyle w:val="000010000000"/>
            <w:tcW w:w="18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Criterion</w:t>
            </w:r>
          </w:p>
        </w:tc>
        <w:tc>
          <w:tcPr>
            <w:tcW w:w="426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Guideline Question</w:t>
            </w:r>
          </w:p>
        </w:tc>
        <w:tc>
          <w:tcPr>
            <w:cnfStyle w:val="000010000000"/>
            <w:tcW w:w="165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65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2056F2" w:rsidRPr="006A2B02" w:rsidTr="000C729E">
        <w:trPr>
          <w:cnfStyle w:val="000000010000"/>
        </w:trPr>
        <w:tc>
          <w:tcPr>
            <w:cnfStyle w:val="000010000000"/>
            <w:tcW w:w="18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Correctness</w:t>
            </w:r>
          </w:p>
        </w:tc>
        <w:tc>
          <w:tcPr>
            <w:tcW w:w="426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Does the requirement accurately reflect stakeholder needs? Is it technically feasible? Is it free from factual errors?</w:t>
            </w:r>
          </w:p>
        </w:tc>
        <w:tc>
          <w:tcPr>
            <w:cnfStyle w:val="000010000000"/>
            <w:tcW w:w="165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Interview comparison</w:t>
            </w:r>
          </w:p>
        </w:tc>
        <w:tc>
          <w:tcPr>
            <w:tcW w:w="165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All 49 FRs: PASS</w:t>
            </w:r>
          </w:p>
        </w:tc>
      </w:tr>
      <w:tr w:rsidR="002056F2" w:rsidRPr="006A2B02" w:rsidTr="000C729E">
        <w:trPr>
          <w:cnfStyle w:val="000000100000"/>
        </w:trPr>
        <w:tc>
          <w:tcPr>
            <w:cnfStyle w:val="000010000000"/>
            <w:tcW w:w="18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Consistency</w:t>
            </w:r>
          </w:p>
        </w:tc>
        <w:tc>
          <w:tcPr>
            <w:tcW w:w="426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Does the requirement contradict any other requirement? Are terms used uniformly across all requirements?</w:t>
            </w:r>
          </w:p>
        </w:tc>
        <w:tc>
          <w:tcPr>
            <w:cnfStyle w:val="000010000000"/>
            <w:tcW w:w="165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Cross-reference matrix</w:t>
            </w:r>
          </w:p>
        </w:tc>
        <w:tc>
          <w:tcPr>
            <w:tcW w:w="165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2 conflicts found (see §4.3)</w:t>
            </w:r>
          </w:p>
        </w:tc>
      </w:tr>
      <w:tr w:rsidR="002056F2" w:rsidRPr="006A2B02" w:rsidTr="000C729E">
        <w:trPr>
          <w:cnfStyle w:val="000000010000"/>
        </w:trPr>
        <w:tc>
          <w:tcPr>
            <w:cnfStyle w:val="000010000000"/>
            <w:tcW w:w="18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Verifiability</w:t>
            </w:r>
          </w:p>
        </w:tc>
        <w:tc>
          <w:tcPr>
            <w:tcW w:w="426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Can a test be designed to verify the requirement? Does it have measurable acceptance criteria?</w:t>
            </w:r>
          </w:p>
        </w:tc>
        <w:tc>
          <w:tcPr>
            <w:cnfStyle w:val="000010000000"/>
            <w:tcW w:w="165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Test case derivation</w:t>
            </w:r>
          </w:p>
        </w:tc>
        <w:tc>
          <w:tcPr>
            <w:tcW w:w="165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3 requirements flagged (see §4.4)</w:t>
            </w:r>
          </w:p>
        </w:tc>
      </w:tr>
      <w:tr w:rsidR="002056F2" w:rsidRPr="006A2B02" w:rsidTr="000C729E">
        <w:trPr>
          <w:cnfStyle w:val="000000100000"/>
        </w:trPr>
        <w:tc>
          <w:tcPr>
            <w:cnfStyle w:val="000010000000"/>
            <w:tcW w:w="18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Necessity</w:t>
            </w:r>
          </w:p>
        </w:tc>
        <w:tc>
          <w:tcPr>
            <w:tcW w:w="426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Is the requirement essential for the system's purpose? Would removing it leave a functional gap?</w:t>
            </w:r>
          </w:p>
        </w:tc>
        <w:tc>
          <w:tcPr>
            <w:cnfStyle w:val="000010000000"/>
            <w:tcW w:w="165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MoSCoW</w:t>
            </w:r>
            <w:proofErr w:type="spellEnd"/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classification check</w:t>
            </w:r>
          </w:p>
        </w:tc>
        <w:tc>
          <w:tcPr>
            <w:tcW w:w="165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1 requirement removed as duplicate</w:t>
            </w:r>
          </w:p>
        </w:tc>
      </w:tr>
    </w:tbl>
    <w:p w:rsidR="002056F2" w:rsidRPr="007C3DCE" w:rsidRDefault="002056F2" w:rsidP="002056F2">
      <w:pPr>
        <w:pStyle w:val="Heading2"/>
        <w:rPr>
          <w:sz w:val="28"/>
          <w:szCs w:val="28"/>
        </w:rPr>
      </w:pPr>
      <w:bookmarkStart w:id="4" w:name="_Toc229082227"/>
      <w:bookmarkStart w:id="5" w:name="_Toc229150737"/>
      <w:proofErr w:type="gramStart"/>
      <w:r w:rsidRPr="007C3DCE">
        <w:rPr>
          <w:rFonts w:eastAsia="Arial"/>
          <w:sz w:val="28"/>
          <w:szCs w:val="28"/>
        </w:rPr>
        <w:t>4.2  Validation</w:t>
      </w:r>
      <w:proofErr w:type="gramEnd"/>
      <w:r w:rsidRPr="007C3DCE">
        <w:rPr>
          <w:rFonts w:eastAsia="Arial"/>
          <w:sz w:val="28"/>
          <w:szCs w:val="28"/>
        </w:rPr>
        <w:t xml:space="preserve"> Execution — Perspective-Based Reading</w:t>
      </w:r>
      <w:bookmarkEnd w:id="4"/>
      <w:bookmarkEnd w:id="5"/>
    </w:p>
    <w:p w:rsidR="002056F2" w:rsidRPr="006A2B02" w:rsidRDefault="002056F2" w:rsidP="002056F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Each team member adopted a distinct stakeholder perspective during the review: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Reviewer 1 (Student perspective): checked that all booking flows are complete and that error messages are user-friendly.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Reviewer 2 (Technician perspective): verified that fault reporting requirements contain sufficient technical detail for implementation.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Reviewer 3 (Admin perspective): validated that all reporting and inventory management requirements were present and unambiguous.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lastRenderedPageBreak/>
        <w:t>Reviewer 4 (IT Manager perspective): audited security, performance, and integration requirements for completeness.</w:t>
      </w:r>
    </w:p>
    <w:p w:rsidR="002056F2" w:rsidRPr="007C3DCE" w:rsidRDefault="002056F2" w:rsidP="002056F2">
      <w:pPr>
        <w:pStyle w:val="Heading2"/>
        <w:rPr>
          <w:sz w:val="28"/>
          <w:szCs w:val="28"/>
        </w:rPr>
      </w:pPr>
      <w:bookmarkStart w:id="6" w:name="_Toc229082228"/>
      <w:bookmarkStart w:id="7" w:name="_Toc229150738"/>
      <w:proofErr w:type="gramStart"/>
      <w:r w:rsidRPr="007C3DCE">
        <w:rPr>
          <w:rFonts w:eastAsia="Arial"/>
          <w:sz w:val="28"/>
          <w:szCs w:val="28"/>
        </w:rPr>
        <w:t>4.3  Identified</w:t>
      </w:r>
      <w:proofErr w:type="gramEnd"/>
      <w:r w:rsidRPr="007C3DCE">
        <w:rPr>
          <w:rFonts w:eastAsia="Arial"/>
          <w:sz w:val="28"/>
          <w:szCs w:val="28"/>
        </w:rPr>
        <w:t xml:space="preserve"> Conflicts</w:t>
      </w:r>
      <w:bookmarkEnd w:id="6"/>
      <w:bookmarkEnd w:id="7"/>
    </w:p>
    <w:p w:rsidR="002056F2" w:rsidRPr="006A2B02" w:rsidRDefault="002056F2" w:rsidP="002056F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8" w:name="_Toc229082229"/>
      <w:bookmarkStart w:id="9" w:name="_Toc229150739"/>
      <w:r w:rsidRPr="006A2B02">
        <w:rPr>
          <w:rFonts w:ascii="Times New Roman" w:eastAsia="Arial" w:hAnsi="Times New Roman" w:cs="Times New Roman"/>
          <w:color w:val="595959"/>
          <w:sz w:val="24"/>
          <w:szCs w:val="24"/>
        </w:rPr>
        <w:t>Conflict C-01: Booking Cancellation Window vs. Reminder Notification Timing</w:t>
      </w:r>
      <w:bookmarkEnd w:id="8"/>
      <w:bookmarkEnd w:id="9"/>
    </w:p>
    <w:p w:rsidR="002056F2" w:rsidRPr="006A2B02" w:rsidRDefault="002056F2" w:rsidP="002056F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FR-005 states users may cancel a booking at least 2 hours before the scheduled time. FR-012 sends a reminder 30 minutes before. If a user cancels within the 30-minute reminder window the reminder has already been sent for an invalid booking. These two requirements are inconsistent.</w:t>
      </w:r>
    </w:p>
    <w:p w:rsidR="002056F2" w:rsidRPr="006A2B02" w:rsidRDefault="002056F2" w:rsidP="002056F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_Toc229082230"/>
      <w:bookmarkStart w:id="11" w:name="_Toc229150740"/>
      <w:r w:rsidRPr="006A2B02">
        <w:rPr>
          <w:rFonts w:ascii="Times New Roman" w:eastAsia="Arial" w:hAnsi="Times New Roman" w:cs="Times New Roman"/>
          <w:color w:val="595959"/>
          <w:sz w:val="24"/>
          <w:szCs w:val="24"/>
        </w:rPr>
        <w:t>Conflict C-02: Concurrent Booking Limit vs. Recurring Bookings</w:t>
      </w:r>
      <w:bookmarkEnd w:id="10"/>
      <w:bookmarkEnd w:id="11"/>
    </w:p>
    <w:p w:rsidR="002056F2" w:rsidRPr="006A2B02" w:rsidRDefault="002056F2" w:rsidP="002056F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FR-008 limits a user to 3 active bookings simultaneously. FR-007 allows lecturers to create recurring weekly bookings for a full semester (up to 16 weeks), which would generate 16 booking records and violate the FR-008 limit.</w:t>
      </w:r>
    </w:p>
    <w:p w:rsidR="002056F2" w:rsidRPr="007C3DCE" w:rsidRDefault="002056F2" w:rsidP="002056F2">
      <w:pPr>
        <w:pStyle w:val="Heading2"/>
        <w:rPr>
          <w:sz w:val="28"/>
          <w:szCs w:val="28"/>
        </w:rPr>
      </w:pPr>
      <w:bookmarkStart w:id="12" w:name="_Toc229082231"/>
      <w:bookmarkStart w:id="13" w:name="_Toc229150741"/>
      <w:proofErr w:type="gramStart"/>
      <w:r w:rsidRPr="007C3DCE">
        <w:rPr>
          <w:rFonts w:eastAsia="Arial"/>
          <w:sz w:val="28"/>
          <w:szCs w:val="28"/>
        </w:rPr>
        <w:t>4.4  Verifiability</w:t>
      </w:r>
      <w:proofErr w:type="gramEnd"/>
      <w:r w:rsidRPr="007C3DCE">
        <w:rPr>
          <w:rFonts w:eastAsia="Arial"/>
          <w:sz w:val="28"/>
          <w:szCs w:val="28"/>
        </w:rPr>
        <w:t xml:space="preserve"> Issues Flagged</w:t>
      </w:r>
      <w:bookmarkEnd w:id="12"/>
      <w:bookmarkEnd w:id="13"/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FR-008 originally stated 'a reasonable number of bookings'. Revised to 'no more than 3 active bookings' (measurable).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NFR-008 originally stated 'the system shall be user-friendly'. Revised to 'achieve a SUS score of at least 75' (testable).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FR-044 originally stated 'equipment out of service for too long'. Revised to 'more than 5 consecutive working days' (measurable).</w:t>
      </w:r>
    </w:p>
    <w:p w:rsidR="002056F2" w:rsidRPr="007C3DCE" w:rsidRDefault="002056F2" w:rsidP="002056F2">
      <w:pPr>
        <w:pStyle w:val="Heading2"/>
        <w:rPr>
          <w:sz w:val="28"/>
          <w:szCs w:val="28"/>
        </w:rPr>
      </w:pPr>
      <w:bookmarkStart w:id="14" w:name="_Toc229082232"/>
      <w:bookmarkStart w:id="15" w:name="_Toc229150742"/>
      <w:proofErr w:type="gramStart"/>
      <w:r w:rsidRPr="007C3DCE">
        <w:rPr>
          <w:rFonts w:eastAsia="Arial"/>
          <w:sz w:val="28"/>
          <w:szCs w:val="28"/>
        </w:rPr>
        <w:t>4.5  Conflict</w:t>
      </w:r>
      <w:proofErr w:type="gramEnd"/>
      <w:r w:rsidRPr="007C3DCE">
        <w:rPr>
          <w:rFonts w:eastAsia="Arial"/>
          <w:sz w:val="28"/>
          <w:szCs w:val="28"/>
        </w:rPr>
        <w:t xml:space="preserve"> Resolution — Decision Matrix</w:t>
      </w:r>
      <w:bookmarkEnd w:id="14"/>
      <w:bookmarkEnd w:id="15"/>
    </w:p>
    <w:p w:rsidR="002056F2" w:rsidRPr="006A2B02" w:rsidRDefault="002056F2" w:rsidP="002056F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6" w:name="_Toc229082233"/>
      <w:bookmarkStart w:id="17" w:name="_Toc229150743"/>
      <w:r w:rsidRPr="006A2B02">
        <w:rPr>
          <w:rFonts w:ascii="Times New Roman" w:eastAsia="Arial" w:hAnsi="Times New Roman" w:cs="Times New Roman"/>
          <w:color w:val="595959"/>
          <w:sz w:val="24"/>
          <w:szCs w:val="24"/>
        </w:rPr>
        <w:t>Resolution of C-01 (Booking Cancellation vs. Reminder)</w:t>
      </w:r>
      <w:bookmarkEnd w:id="16"/>
      <w:bookmarkEnd w:id="17"/>
    </w:p>
    <w:tbl>
      <w:tblPr>
        <w:tblStyle w:val="MediumShading12"/>
        <w:tblW w:w="9360" w:type="dxa"/>
        <w:tblLook w:val="0000"/>
      </w:tblPr>
      <w:tblGrid>
        <w:gridCol w:w="3000"/>
        <w:gridCol w:w="1680"/>
        <w:gridCol w:w="1680"/>
        <w:gridCol w:w="1500"/>
        <w:gridCol w:w="1500"/>
      </w:tblGrid>
      <w:tr w:rsidR="002056F2" w:rsidRPr="006A2B02" w:rsidTr="000C729E">
        <w:trPr>
          <w:cnfStyle w:val="000000100000"/>
        </w:trPr>
        <w:tc>
          <w:tcPr>
            <w:cnfStyle w:val="000010000000"/>
            <w:tcW w:w="30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Option</w:t>
            </w:r>
          </w:p>
        </w:tc>
        <w:tc>
          <w:tcPr>
            <w:tcW w:w="168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User Impact (1-5)</w:t>
            </w:r>
          </w:p>
        </w:tc>
        <w:tc>
          <w:tcPr>
            <w:cnfStyle w:val="000010000000"/>
            <w:tcW w:w="168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Impl</w:t>
            </w:r>
            <w:proofErr w:type="spellEnd"/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. Cost (1-5)</w:t>
            </w:r>
          </w:p>
        </w:tc>
        <w:tc>
          <w:tcPr>
            <w:tcW w:w="150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Consistency (1-5)</w:t>
            </w:r>
          </w:p>
        </w:tc>
        <w:tc>
          <w:tcPr>
            <w:cnfStyle w:val="000010000000"/>
            <w:tcW w:w="15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Score</w:t>
            </w:r>
          </w:p>
        </w:tc>
      </w:tr>
      <w:tr w:rsidR="002056F2" w:rsidRPr="006A2B02" w:rsidTr="000C729E">
        <w:trPr>
          <w:cnfStyle w:val="000000010000"/>
        </w:trPr>
        <w:tc>
          <w:tcPr>
            <w:cnfStyle w:val="000010000000"/>
            <w:tcW w:w="30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Change cancellation window to 1 hour</w:t>
            </w:r>
          </w:p>
        </w:tc>
        <w:tc>
          <w:tcPr>
            <w:tcW w:w="168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cnfStyle w:val="000010000000"/>
            <w:tcW w:w="168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cnfStyle w:val="000010000000"/>
            <w:tcW w:w="15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2056F2" w:rsidRPr="006A2B02" w:rsidTr="000C729E">
        <w:trPr>
          <w:cnfStyle w:val="000000100000"/>
        </w:trPr>
        <w:tc>
          <w:tcPr>
            <w:cnfStyle w:val="000010000000"/>
            <w:tcW w:w="30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Change reminder to 1 hour before (selected)</w:t>
            </w:r>
          </w:p>
        </w:tc>
        <w:tc>
          <w:tcPr>
            <w:tcW w:w="168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cnfStyle w:val="000010000000"/>
            <w:tcW w:w="168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cnfStyle w:val="000010000000"/>
            <w:tcW w:w="15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2056F2" w:rsidRPr="006A2B02" w:rsidTr="000C729E">
        <w:trPr>
          <w:cnfStyle w:val="000000010000"/>
        </w:trPr>
        <w:tc>
          <w:tcPr>
            <w:cnfStyle w:val="000010000000"/>
            <w:tcW w:w="30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Remove reminder feature</w:t>
            </w:r>
          </w:p>
        </w:tc>
        <w:tc>
          <w:tcPr>
            <w:tcW w:w="168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/>
            <w:tcW w:w="168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cnfStyle w:val="000010000000"/>
            <w:tcW w:w="15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</w:tbl>
    <w:p w:rsidR="002056F2" w:rsidRPr="006A2B02" w:rsidRDefault="002056F2" w:rsidP="002056F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Resolution: </w:t>
      </w:r>
      <w:r w:rsidRPr="006A2B02">
        <w:rPr>
          <w:rFonts w:ascii="Times New Roman" w:eastAsia="Arial" w:hAnsi="Times New Roman" w:cs="Times New Roman"/>
          <w:sz w:val="24"/>
          <w:szCs w:val="24"/>
        </w:rPr>
        <w:t>FR-012 is revised — reminder shall be sent 1 hour (not 30 minutes) before the scheduled start. FR-005 cancellation window remains 2 hours. The conflict is eliminated.</w:t>
      </w:r>
    </w:p>
    <w:p w:rsidR="002056F2" w:rsidRPr="006A2B02" w:rsidRDefault="002056F2" w:rsidP="002056F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8" w:name="_Toc229082234"/>
      <w:bookmarkStart w:id="19" w:name="_Toc229150744"/>
      <w:r w:rsidRPr="006A2B02">
        <w:rPr>
          <w:rFonts w:ascii="Times New Roman" w:eastAsia="Arial" w:hAnsi="Times New Roman" w:cs="Times New Roman"/>
          <w:color w:val="595959"/>
          <w:sz w:val="24"/>
          <w:szCs w:val="24"/>
        </w:rPr>
        <w:t>Resolution of C-02 (Booking Limit vs. Recurring Bookings)</w:t>
      </w:r>
      <w:bookmarkEnd w:id="18"/>
      <w:bookmarkEnd w:id="19"/>
    </w:p>
    <w:tbl>
      <w:tblPr>
        <w:tblStyle w:val="MediumShading12"/>
        <w:tblW w:w="9360" w:type="dxa"/>
        <w:tblLook w:val="0000"/>
      </w:tblPr>
      <w:tblGrid>
        <w:gridCol w:w="3200"/>
        <w:gridCol w:w="1540"/>
        <w:gridCol w:w="1540"/>
        <w:gridCol w:w="1540"/>
        <w:gridCol w:w="1540"/>
      </w:tblGrid>
      <w:tr w:rsidR="002056F2" w:rsidRPr="006A2B02" w:rsidTr="000C729E">
        <w:trPr>
          <w:cnfStyle w:val="000000100000"/>
        </w:trPr>
        <w:tc>
          <w:tcPr>
            <w:cnfStyle w:val="000010000000"/>
            <w:tcW w:w="32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Option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Fairness (1-5)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Complexity (1-5)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Stakeholder Acceptance (1-5)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Score</w:t>
            </w:r>
          </w:p>
        </w:tc>
      </w:tr>
      <w:tr w:rsidR="002056F2" w:rsidRPr="006A2B02" w:rsidTr="000C729E">
        <w:trPr>
          <w:cnfStyle w:val="000000010000"/>
        </w:trPr>
        <w:tc>
          <w:tcPr>
            <w:cnfStyle w:val="000010000000"/>
            <w:tcW w:w="32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Exempt recurring bookings from the 3-booking limit for Lecturers (selected)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2056F2" w:rsidRPr="006A2B02" w:rsidTr="000C729E">
        <w:trPr>
          <w:cnfStyle w:val="000000100000"/>
        </w:trPr>
        <w:tc>
          <w:tcPr>
            <w:cnfStyle w:val="000010000000"/>
            <w:tcW w:w="32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Increase limit to 20 for all users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2056F2" w:rsidRPr="006A2B02" w:rsidTr="000C729E">
        <w:trPr>
          <w:cnfStyle w:val="000000010000"/>
        </w:trPr>
        <w:tc>
          <w:tcPr>
            <w:cnfStyle w:val="000010000000"/>
            <w:tcW w:w="320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Remove recurring booking feature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40" w:type="dxa"/>
          </w:tcPr>
          <w:p w:rsidR="002056F2" w:rsidRPr="006A2B02" w:rsidRDefault="002056F2" w:rsidP="000C729E">
            <w:pPr>
              <w:spacing w:after="120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/>
            <w:tcW w:w="1540" w:type="dxa"/>
          </w:tcPr>
          <w:p w:rsidR="002056F2" w:rsidRPr="006A2B02" w:rsidRDefault="002056F2" w:rsidP="000C729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2B0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:rsidR="002056F2" w:rsidRPr="006A2B02" w:rsidRDefault="002056F2" w:rsidP="002056F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Resolution: </w:t>
      </w:r>
      <w:r w:rsidRPr="006A2B02">
        <w:rPr>
          <w:rFonts w:ascii="Times New Roman" w:eastAsia="Arial" w:hAnsi="Times New Roman" w:cs="Times New Roman"/>
          <w:sz w:val="24"/>
          <w:szCs w:val="24"/>
        </w:rPr>
        <w:t>FR-008 is revised — the 3-booking limit applies to Students. Lecturers are exempt from the simultaneous limit for recurring bookings created via the semester-schedule feature.</w:t>
      </w:r>
    </w:p>
    <w:p w:rsidR="002056F2" w:rsidRPr="007C3DCE" w:rsidRDefault="002056F2" w:rsidP="002056F2">
      <w:pPr>
        <w:pStyle w:val="Heading2"/>
        <w:rPr>
          <w:sz w:val="28"/>
          <w:szCs w:val="28"/>
        </w:rPr>
      </w:pPr>
      <w:bookmarkStart w:id="20" w:name="_Toc229082235"/>
      <w:bookmarkStart w:id="21" w:name="_Toc229150745"/>
      <w:proofErr w:type="gramStart"/>
      <w:r w:rsidRPr="007C3DCE">
        <w:rPr>
          <w:rFonts w:eastAsia="Arial"/>
          <w:sz w:val="28"/>
          <w:szCs w:val="28"/>
        </w:rPr>
        <w:t>4.6  Peer</w:t>
      </w:r>
      <w:proofErr w:type="gramEnd"/>
      <w:r w:rsidRPr="007C3DCE">
        <w:rPr>
          <w:rFonts w:eastAsia="Arial"/>
          <w:sz w:val="28"/>
          <w:szCs w:val="28"/>
        </w:rPr>
        <w:t xml:space="preserve"> Validation Report Received</w:t>
      </w:r>
      <w:bookmarkEnd w:id="20"/>
      <w:bookmarkEnd w:id="21"/>
    </w:p>
    <w:p w:rsidR="002056F2" w:rsidRPr="006A2B02" w:rsidRDefault="002056F2" w:rsidP="002056F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The following issues were raised by the peer auditor group during their review of our M1–M3 artifacts: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Verifiability Issue: FR-009 ('the system shall display a booking history list') does not specify how many records are shown. Resolution: clarified to 'shall display the most recent 50 bookings by default with pagination'.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Consistency Issue: FR-031 references LDAP while FR-035 references internal password rules — contradictory for an SSO system. Resolution: FR-035 scoped to internal/fallback accounts only; SSO users bypass local password rules.</w:t>
      </w:r>
    </w:p>
    <w:p w:rsidR="002056F2" w:rsidRPr="006A2B02" w:rsidRDefault="002056F2" w:rsidP="002056F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A2B02">
        <w:rPr>
          <w:rFonts w:ascii="Times New Roman" w:eastAsia="Arial" w:hAnsi="Times New Roman" w:cs="Times New Roman"/>
          <w:sz w:val="24"/>
          <w:szCs w:val="24"/>
        </w:rPr>
        <w:t>Necessity Issue: FR-014 (printable PDF receipt) was flagged as low priority and potentially redundant with confirmation email. Retained as Low priority based on lecturer stakeholder request.</w:t>
      </w:r>
    </w:p>
    <w:p w:rsidR="007901EA" w:rsidRDefault="002056F2" w:rsidP="002056F2">
      <w:r w:rsidRPr="006A2B02">
        <w:rPr>
          <w:rFonts w:ascii="Times New Roman" w:eastAsia="Arial" w:hAnsi="Times New Roman" w:cs="Times New Roman"/>
          <w:sz w:val="24"/>
          <w:szCs w:val="24"/>
        </w:rPr>
        <w:t>All peer-raised issues have been reviewed, accepted, and incorporated into the revised requirements in this document.</w:t>
      </w:r>
    </w:p>
    <w:sectPr w:rsidR="007901EA" w:rsidSect="00790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75839"/>
    <w:multiLevelType w:val="hybridMultilevel"/>
    <w:tmpl w:val="95B0F9A6"/>
    <w:lvl w:ilvl="0" w:tplc="DC10F818">
      <w:start w:val="1"/>
      <w:numFmt w:val="bullet"/>
      <w:lvlText w:val="•"/>
      <w:lvlJc w:val="left"/>
      <w:pPr>
        <w:ind w:left="720" w:hanging="360"/>
      </w:pPr>
    </w:lvl>
    <w:lvl w:ilvl="1" w:tplc="368CE25C">
      <w:numFmt w:val="decimal"/>
      <w:lvlText w:val=""/>
      <w:lvlJc w:val="left"/>
    </w:lvl>
    <w:lvl w:ilvl="2" w:tplc="5E262E56">
      <w:numFmt w:val="decimal"/>
      <w:lvlText w:val=""/>
      <w:lvlJc w:val="left"/>
    </w:lvl>
    <w:lvl w:ilvl="3" w:tplc="EB6A076E">
      <w:numFmt w:val="decimal"/>
      <w:lvlText w:val=""/>
      <w:lvlJc w:val="left"/>
    </w:lvl>
    <w:lvl w:ilvl="4" w:tplc="89E0EF3C">
      <w:numFmt w:val="decimal"/>
      <w:lvlText w:val=""/>
      <w:lvlJc w:val="left"/>
    </w:lvl>
    <w:lvl w:ilvl="5" w:tplc="5F860284">
      <w:numFmt w:val="decimal"/>
      <w:lvlText w:val=""/>
      <w:lvlJc w:val="left"/>
    </w:lvl>
    <w:lvl w:ilvl="6" w:tplc="CA26CF30">
      <w:numFmt w:val="decimal"/>
      <w:lvlText w:val=""/>
      <w:lvlJc w:val="left"/>
    </w:lvl>
    <w:lvl w:ilvl="7" w:tplc="DA8CD514">
      <w:numFmt w:val="decimal"/>
      <w:lvlText w:val=""/>
      <w:lvlJc w:val="left"/>
    </w:lvl>
    <w:lvl w:ilvl="8" w:tplc="F3A6E5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2056F2"/>
    <w:rsid w:val="002056F2"/>
    <w:rsid w:val="007901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6F2"/>
  </w:style>
  <w:style w:type="paragraph" w:styleId="Heading1">
    <w:name w:val="heading 1"/>
    <w:basedOn w:val="Normal"/>
    <w:next w:val="Normal"/>
    <w:link w:val="Heading1Char"/>
    <w:uiPriority w:val="9"/>
    <w:qFormat/>
    <w:rsid w:val="002056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05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6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56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56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qFormat/>
    <w:rsid w:val="002056F2"/>
    <w:pPr>
      <w:ind w:left="720"/>
      <w:contextualSpacing/>
    </w:pPr>
  </w:style>
  <w:style w:type="table" w:customStyle="1" w:styleId="MediumShading11">
    <w:name w:val="Medium Shading 11"/>
    <w:basedOn w:val="TableNormal"/>
    <w:uiPriority w:val="63"/>
    <w:rsid w:val="002056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2">
    <w:name w:val="Medium Shading 12"/>
    <w:basedOn w:val="TableNormal"/>
    <w:uiPriority w:val="63"/>
    <w:rsid w:val="002056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2056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46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 12</dc:creator>
  <cp:lastModifiedBy>Home 12</cp:lastModifiedBy>
  <cp:revision>1</cp:revision>
  <dcterms:created xsi:type="dcterms:W3CDTF">2026-05-09T19:04:00Z</dcterms:created>
  <dcterms:modified xsi:type="dcterms:W3CDTF">2026-05-09T19:11:00Z</dcterms:modified>
</cp:coreProperties>
</file>