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Policy: Remote Work</w:t>
      </w:r>
    </w:p>
    <w:p>
      <w:r>
        <w:t>This policy applies to all full-time employees. Remote work is permitted up to 3 days per week with manager approval.</w:t>
      </w:r>
    </w:p>
    <w:p>
      <w:pPr>
        <w:pStyle w:val="Heading1"/>
      </w:pPr>
      <w:r>
        <w:t>Eligibility</w:t>
      </w:r>
    </w:p>
    <w:p>
      <w:r>
        <w:t>Employees must have completed 6 months in role and have no active performance concerns.</w:t>
      </w:r>
    </w:p>
    <w:p>
      <w:pPr>
        <w:pStyle w:val="Heading1"/>
      </w:pPr>
      <w:r>
        <w:t>Equipment</w:t>
      </w:r>
    </w:p>
    <w:p>
      <w:r>
        <w:t>IT will provide laptop and monitor. VPN access is required for all company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