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Grout</w:t>
            </w:r>
          </w:p>
        </w:tc>
        <w:tc>
          <w:tcPr>
            <w:tcW w:type="dxa" w:w="960"/>
          </w:tcPr>
          <w:p>
            <w:r>
              <w:t>Account</w:t>
            </w:r>
          </w:p>
        </w:tc>
        <w:tc>
          <w:tcPr>
            <w:tcW w:type="dxa" w:w="960"/>
          </w:tcPr>
          <w:p>
            <w:r>
              <w:t>Description</w:t>
            </w:r>
          </w:p>
        </w:tc>
        <w:tc>
          <w:tcPr>
            <w:tcW w:type="dxa" w:w="960"/>
          </w:tcPr>
          <w:p>
            <w:r>
              <w:t>BClass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Opening CHF</w:t>
            </w:r>
          </w:p>
        </w:tc>
        <w:tc>
          <w:tcPr>
            <w:tcW w:type="dxa" w:w="960"/>
          </w:tcPr>
          <w:p>
            <w:r>
              <w:t>Balance CHF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BALANCE SHEET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ASSETS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1000</w:t>
            </w:r>
          </w:p>
        </w:tc>
        <w:tc>
          <w:tcPr>
            <w:tcW w:type="dxa" w:w="960"/>
          </w:tcPr>
          <w:p>
            <w:r>
              <w:t>Cash on hand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100,00</w:t>
            </w:r>
          </w:p>
        </w:tc>
        <w:tc>
          <w:tcPr>
            <w:tcW w:type="dxa" w:w="960"/>
          </w:tcPr>
          <w:p>
            <w:r>
              <w:t>100,00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1020</w:t>
            </w:r>
          </w:p>
        </w:tc>
        <w:tc>
          <w:tcPr>
            <w:tcW w:type="dxa" w:w="960"/>
          </w:tcPr>
          <w:p>
            <w:r>
              <w:t>Bank account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200,00</w:t>
            </w:r>
          </w:p>
        </w:tc>
        <w:tc>
          <w:tcPr>
            <w:tcW w:type="dxa" w:w="960"/>
          </w:tcPr>
          <w:p>
            <w:r>
              <w:t>200,00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Cash and cash equivalents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300,00</w:t>
            </w:r>
          </w:p>
        </w:tc>
        <w:tc>
          <w:tcPr>
            <w:tcW w:type="dxa" w:w="960"/>
          </w:tcPr>
          <w:p>
            <w:r>
              <w:t xml:space="preserve"> 300,00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Current assets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 xml:space="preserve"> 300,00</w:t>
            </w:r>
          </w:p>
        </w:tc>
        <w:tc>
          <w:tcPr>
            <w:tcW w:type="dxa" w:w="960"/>
          </w:tcPr>
          <w:p>
            <w:r>
              <w:t>300,00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Total Assets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00</w:t>
            </w:r>
          </w:p>
        </w:tc>
        <w:tc>
          <w:tcPr>
            <w:tcW w:type="dxa" w:w="960"/>
          </w:tcPr>
          <w:p>
            <w:r>
              <w:t xml:space="preserve"> 300,00</w:t>
            </w:r>
          </w:p>
        </w:tc>
        <w:tc>
          <w:tcPr>
            <w:tcW w:type="dxa" w:w="960"/>
          </w:tcPr>
          <w:p>
            <w:r>
              <w:t>300,00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LIABILITIES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Suppliers or creditors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200.</w:t>
            </w:r>
          </w:p>
        </w:tc>
        <w:tc>
          <w:tcPr>
            <w:tcW w:type="dxa" w:w="960"/>
          </w:tcPr>
          <w:p>
            <w:r>
              <w:t>-140,00</w:t>
            </w:r>
          </w:p>
        </w:tc>
        <w:tc>
          <w:tcPr>
            <w:tcW w:type="dxa" w:w="960"/>
          </w:tcPr>
          <w:p>
            <w:r>
              <w:t>-140,00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2030</w:t>
            </w:r>
          </w:p>
        </w:tc>
        <w:tc>
          <w:tcPr>
            <w:tcW w:type="dxa" w:w="960"/>
          </w:tcPr>
          <w:p>
            <w:r>
              <w:t>Deposits received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200.</w:t>
            </w:r>
          </w:p>
        </w:tc>
        <w:tc>
          <w:tcPr>
            <w:tcW w:type="dxa" w:w="960"/>
          </w:tcPr>
          <w:p>
            <w:r>
              <w:t>-20,00</w:t>
            </w:r>
          </w:p>
        </w:tc>
        <w:tc>
          <w:tcPr>
            <w:tcW w:type="dxa" w:w="960"/>
          </w:tcPr>
          <w:p>
            <w:r>
              <w:t>-20,00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200.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Suppliers or creditors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-160,00</w:t>
            </w:r>
          </w:p>
        </w:tc>
        <w:tc>
          <w:tcPr>
            <w:tcW w:type="dxa" w:w="960"/>
          </w:tcPr>
          <w:p>
            <w:r>
              <w:t>-160,00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