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HemCenter 2.0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Концепция ИИ-агентов в системе управления центром гематологии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Кадры · Продажи и маркетинг · Экономика и финансы · Закупки и SRM · Аудит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360"/>
      </w:pPr>
      <w:r>
        <w:t xml:space="preserve">Введение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Документ описывает, как ИИ-агенты могут работать внутри облачной системы управления центром гематологии. Речь идёт об административном управлении — экономике, финансах, закупках, кадрах, продажах платных услуг, маркетинге и внутреннем аудите — а не о клинических задачах.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Каждый агент — это «цифровой сотрудник», который ведёт свою функцию: собирает данные, готовит черновики документов и решений, отслеживает сроки и сигнализирует о рисках. Решения, имеющие юридические или финансовые последствия, принимают люди.</w:t>
      </w:r>
    </w:p>
    <w:p>
      <w:pPr>
        <w:pStyle w:val="Heading1"/>
        <w:spacing w:after="160" w:before="360"/>
      </w:pPr>
      <w:r>
        <w:t xml:space="preserve">1. Список агентов и их возможности</w:t>
      </w:r>
    </w:p>
    <w:p>
      <w:pPr>
        <w:pStyle w:val="Heading2"/>
        <w:spacing w:after="120" w:before="240"/>
      </w:pPr>
      <w:r>
        <w:t xml:space="preserve">1.1. Управление и координация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Координатор (лидер)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Принимает запросы людей и распределяет их между агентами, следит за сроками, собирает сводку для руководства, эскалирует конфликты.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Аналитик руководителя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Еженедельный отчёт главврачу: финансы, загрузка, закупки, риски. Ответы на вопросы вида «почему выросли расходы на реагенты в августе?».</w:t>
            </w:r>
          </w:p>
        </w:tc>
      </w:tr>
    </w:tbl>
    <w:p>
      <w:pPr>
        <w:pStyle w:val="Heading2"/>
        <w:spacing w:after="120" w:before="240"/>
      </w:pPr>
      <w:r>
        <w:t xml:space="preserve">1.2. Кадры (HR)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HR: подбор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Составляет вакансии, разбирает резюме по требованиям (сертификаты, аккредитация, стаж в гематологии), назначает собеседования, готовит вопросы.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HR: кадровый учёт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Отслеживает сроки аккредитации и периодической аккредитации врачей, медосмотров, отпусков, договоров; заранее предупреждает об истечении.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HR: обучение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План повышения квалификации и баллов НМО, подбор курсов, учёт выполнения.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HR: штатное расписание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Сравнивает штат с нормативами и нагрузкой, моделирует ФОТ, выявляет дефицит кадров по отделениям.</w:t>
            </w:r>
          </w:p>
        </w:tc>
      </w:tr>
    </w:tbl>
    <w:p>
      <w:pPr>
        <w:pStyle w:val="Heading2"/>
        <w:spacing w:after="120" w:before="240"/>
      </w:pPr>
      <w:r>
        <w:t xml:space="preserve">1.3. Продажи, маркетинг и работа с клиентами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Платные услуги, договоры ДМС и корпоративные клиенты: ведение воронки, коммерческие предложения, напоминания о пролонгации договоров.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Контент для сайта и соцсетей, анализ спроса по услугам, источники обращений, эффективность кампаний.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CRM (пациенты и заказчики)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Обращения, запись на платные услуги, обратная связь, жалобы и их разбор.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Работа со страховыми (ОМС/ДМС)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Реестры счетов, отказы и снятия по экспертизам, подготовка материалов для обжалования.</w:t>
            </w:r>
          </w:p>
        </w:tc>
      </w:tr>
    </w:tbl>
    <w:p>
      <w:pPr>
        <w:pStyle w:val="Heading2"/>
        <w:spacing w:after="120" w:before="240"/>
      </w:pPr>
      <w:r>
        <w:t xml:space="preserve">1.4. Экономика, финансы, закупки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Экономист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Себестоимость услуг и случаев лечения, сравнение с тарифами ОМС (КСГ) и ВМП, план ФХД, прогнозы.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Финансист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Платёжный календарь, дебиторская задолженность, контроль лимитов по статьям (КОСГУ).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SRM (управление поставщиками)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Реестр и рейтинг поставщиков (сроки, качество, претензии), мониторинг цен, анализ рынка для обоснования НМЦК, риски контрагента (банкротство, реестр недобросовестных поставщиков).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Контрактная служба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План-график по 44-ФЗ/223-ФЗ, проекты документации, контроль этапов исполнения, претензии и неустойки.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Склад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Остатки препаратов и реагентов, сроки годности, партии, прогноз потребности, сигналы к закупке.</w:t>
            </w:r>
          </w:p>
        </w:tc>
      </w:tr>
    </w:tbl>
    <w:p>
      <w:pPr>
        <w:pStyle w:val="Heading2"/>
        <w:spacing w:after="120" w:before="240"/>
      </w:pPr>
      <w:r>
        <w:t xml:space="preserve">1.5. Контроль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Внутренний аудит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Непрерывная проверка правил: дробление закупок, оплата без актов, конфликт интересов, расхождения «закуплено — оприходовано — списано». Проверяет в том числе действия других агентов.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Документооборот / юрист-помощник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Сверка договоров с шаблонами, контроль сроков, выявление рискованных условий.</w:t>
            </w:r>
          </w:p>
        </w:tc>
      </w:tr>
    </w:tbl>
    <w:p>
      <w:pPr>
        <w:pStyle w:val="Heading1"/>
        <w:spacing w:after="160" w:before="360"/>
      </w:pPr>
      <w:r>
        <w:t xml:space="preserve">2. Нужен ли агентам лидер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Да, но роль лидера разделяется на две части, которые нельзя смешивать.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Руководство центра (люди) — стратегия и утверждение решений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Агент-координатор — маршрутизация, контроль, сводки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┌──────────┬───────────────┼──────────────┬──────────────┐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HR     Продажи/        Экономика/     Закупки/       Аудит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маркетинг       финансы        SRM/склад   (независим,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докладывает людям)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Агент-координатор нужен. </w:t>
      </w:r>
      <w:r>
        <w:rPr>
          <w:rFonts w:ascii="Calibri" w:cs="Calibri" w:eastAsia="Calibri" w:hAnsi="Calibri"/>
          <w:sz w:val="22"/>
          <w:szCs w:val="22"/>
        </w:rPr>
        <w:t xml:space="preserve">Без него агенты дублируют работу, а людям непонятно, к кому обращаться. Он ведёт общую очередь задач и собирает целостную картину.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Решения остаются за людьми. </w:t>
      </w:r>
      <w:r>
        <w:rPr>
          <w:rFonts w:ascii="Calibri" w:cs="Calibri" w:eastAsia="Calibri" w:hAnsi="Calibri"/>
          <w:sz w:val="22"/>
          <w:szCs w:val="22"/>
        </w:rPr>
        <w:t xml:space="preserve">Координатор ничего не утверждает: он готовит решение и направляет его ответственному сотруднику.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Аудит не подчиняется координатору. </w:t>
      </w:r>
      <w:r>
        <w:rPr>
          <w:rFonts w:ascii="Calibri" w:cs="Calibri" w:eastAsia="Calibri" w:hAnsi="Calibri"/>
          <w:sz w:val="22"/>
          <w:szCs w:val="22"/>
        </w:rPr>
        <w:t xml:space="preserve">Агент аудита докладывает напрямую руководству или ревизионной комиссии, иначе контроль теряет смысл.</w:t>
      </w:r>
    </w:p>
    <w:p>
      <w:pPr>
        <w:pStyle w:val="Heading1"/>
        <w:spacing w:after="160" w:before="360"/>
      </w:pPr>
      <w:r>
        <w:t xml:space="preserve">3. Взаимодействие агентов с людьми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Ответственный человек у каждого агента. </w:t>
      </w:r>
      <w:r>
        <w:rPr>
          <w:rFonts w:ascii="Calibri" w:cs="Calibri" w:eastAsia="Calibri" w:hAnsi="Calibri"/>
          <w:sz w:val="22"/>
          <w:szCs w:val="22"/>
        </w:rPr>
        <w:t xml:space="preserve">Например, HR-агентом управляет начальник отдела кадров, SRM-агентом — руководитель контрактной службы.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Уровни полномочий: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агент делает сам: </w:t>
      </w:r>
      <w:r>
        <w:rPr>
          <w:rFonts w:ascii="Calibri" w:cs="Calibri" w:eastAsia="Calibri" w:hAnsi="Calibri"/>
          <w:sz w:val="22"/>
          <w:szCs w:val="22"/>
        </w:rPr>
        <w:t xml:space="preserve">сбор данных, черновики, напоминания, отчёты;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агент предлагает, человек утверждает: </w:t>
      </w:r>
      <w:r>
        <w:rPr>
          <w:rFonts w:ascii="Calibri" w:cs="Calibri" w:eastAsia="Calibri" w:hAnsi="Calibri"/>
          <w:sz w:val="22"/>
          <w:szCs w:val="22"/>
        </w:rPr>
        <w:t xml:space="preserve">коммерческое предложение, заявка на закупку, приглашение кандидата;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только человек: </w:t>
      </w:r>
      <w:r>
        <w:rPr>
          <w:rFonts w:ascii="Calibri" w:cs="Calibri" w:eastAsia="Calibri" w:hAnsi="Calibri"/>
          <w:sz w:val="22"/>
          <w:szCs w:val="22"/>
        </w:rPr>
        <w:t xml:space="preserve">подписание договоров, платежи, приём и увольнение сотрудников.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Каналы взаимодействия: </w:t>
      </w:r>
      <w:r>
        <w:rPr>
          <w:rFonts w:ascii="Calibri" w:cs="Calibri" w:eastAsia="Calibri" w:hAnsi="Calibri"/>
          <w:sz w:val="22"/>
          <w:szCs w:val="22"/>
        </w:rPr>
        <w:t xml:space="preserve">личный кабинет в системе («Мои задачи от агентов», кнопки «Утвердить / Отклонить / Вернуть на доработку»), чат с агентом в карточке документа, уведомления в почту или мессенджер.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Ограничение закона в кадровых вопросах. </w:t>
      </w:r>
      <w:r>
        <w:rPr>
          <w:rFonts w:ascii="Calibri" w:cs="Calibri" w:eastAsia="Calibri" w:hAnsi="Calibri"/>
          <w:sz w:val="22"/>
          <w:szCs w:val="22"/>
        </w:rPr>
        <w:t xml:space="preserve">По ст. 16 152-ФЗ решение в отношении кандидата или сотрудника нельзя принимать исключительно на основании автоматизированной обработки. HR-агент ранжирует и готовит материалы, решает человек.</w:t>
      </w:r>
    </w:p>
    <w:p>
      <w:pPr>
        <w:pStyle w:val="Heading1"/>
        <w:spacing w:after="160" w:before="360"/>
      </w:pPr>
      <w:r>
        <w:t xml:space="preserve">4. Взаимодействие агентов с базами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прямого доступа к БД. </w:t>
      </w:r>
      <w:r>
        <w:rPr>
          <w:rFonts w:ascii="Calibri" w:cs="Calibri" w:eastAsia="Calibri" w:hAnsi="Calibri"/>
          <w:sz w:val="22"/>
          <w:szCs w:val="22"/>
        </w:rPr>
        <w:t xml:space="preserve">Агенты работают через слой инструментов (API или MCP-сервер) с узкими функциями, например: get_stock(item), create_purchase_draft(...), list_expiring_accreditations(days).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Минимальные права. </w:t>
      </w:r>
      <w:r>
        <w:rPr>
          <w:rFonts w:ascii="Calibri" w:cs="Calibri" w:eastAsia="Calibri" w:hAnsi="Calibri"/>
          <w:sz w:val="22"/>
          <w:szCs w:val="22"/>
        </w:rPr>
        <w:t xml:space="preserve">Агент маркетинга не видит зарплаты, HR-агент не видит платежи.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Разделение чтения и записи. </w:t>
      </w:r>
      <w:r>
        <w:rPr>
          <w:rFonts w:ascii="Calibri" w:cs="Calibri" w:eastAsia="Calibri" w:hAnsi="Calibri"/>
          <w:sz w:val="22"/>
          <w:szCs w:val="22"/>
        </w:rPr>
        <w:t xml:space="preserve">Аналитика читает из реплики или аналитического хранилища; запись — только в виде черновика или статуса «на утверждении».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Персональные данные. </w:t>
      </w:r>
      <w:r>
        <w:rPr>
          <w:rFonts w:ascii="Calibri" w:cs="Calibri" w:eastAsia="Calibri" w:hAnsi="Calibri"/>
          <w:sz w:val="22"/>
          <w:szCs w:val="22"/>
        </w:rPr>
        <w:t xml:space="preserve">В языковую модель передаются обезличенные данные (ФИО и СНИЛС заменяются идентификаторами). Сами данные хранятся в БД на территории РФ в соответствии с требованием локализации 152-ФЗ. Этот вопрос решается на уровне архитектуры до начала разработки.</w:t>
      </w:r>
    </w:p>
    <w:p>
      <w:pPr>
        <w:pStyle w:val="Heading1"/>
        <w:spacing w:after="160" w:before="360"/>
      </w:pPr>
      <w:r>
        <w:t xml:space="preserve">5. Облачная система: взаимодействие и прозрачность</w:t>
      </w:r>
    </w:p>
    <w:p>
      <w:pPr>
        <w:pStyle w:val="Heading2"/>
        <w:spacing w:after="120" w:before="240"/>
      </w:pPr>
      <w:r>
        <w:t xml:space="preserve">5.1. Архитектура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Веб-портал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Интерфейс с ролями: руководство, отделы, ответственные за агентов.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Бэкенд (API)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Бизнес-логика, права доступа, слой инструментов для агентов.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База данных (PostgreSQL)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Основные данные: сотрудники, контракты, поставщики, склад, финансы.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Среда исполнения агентов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Агенты, очередь задач, планировщик регулярных проверок.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Журнал аудита</w:t>
            </w:r>
          </w:p>
        </w:tc>
        <w:tc>
          <w:tcPr>
            <w:tcW w:type="dxa" w:w="6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Неизменяемая (append-only) запись всех действий людей и агентов.</w:t>
            </w:r>
          </w:p>
        </w:tc>
      </w:tr>
    </w:tbl>
    <w:p>
      <w:pPr>
        <w:pStyle w:val="Heading2"/>
        <w:spacing w:after="120" w:before="240"/>
      </w:pPr>
      <w:r>
        <w:t xml:space="preserve">5.2. Механизмы прозрачности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Карточка агента: </w:t>
      </w:r>
      <w:r>
        <w:rPr>
          <w:rFonts w:ascii="Calibri" w:cs="Calibri" w:eastAsia="Calibri" w:hAnsi="Calibri"/>
          <w:sz w:val="22"/>
          <w:szCs w:val="22"/>
        </w:rPr>
        <w:t xml:space="preserve">чем занимается, кто ответственный, какие права, сколько задач выполнено и сколько предложений отклонено людьми.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Лента действий: </w:t>
      </w:r>
      <w:r>
        <w:rPr>
          <w:rFonts w:ascii="Calibri" w:cs="Calibri" w:eastAsia="Calibri" w:hAnsi="Calibri"/>
          <w:sz w:val="22"/>
          <w:szCs w:val="22"/>
        </w:rPr>
        <w:t xml:space="preserve">например, «SRM-агент понизил рейтинг поставщика X: 3 просрочки поставки за квартал» — со ссылками на исходные документы.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Объяснимость: </w:t>
      </w:r>
      <w:r>
        <w:rPr>
          <w:rFonts w:ascii="Calibri" w:cs="Calibri" w:eastAsia="Calibri" w:hAnsi="Calibri"/>
          <w:sz w:val="22"/>
          <w:szCs w:val="22"/>
        </w:rPr>
        <w:t xml:space="preserve">каждое предложение агента сопровождается данными и логикой, на которых оно основано; человек видит, что именно утверждает.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Панель руководителя: </w:t>
      </w:r>
      <w:r>
        <w:rPr>
          <w:rFonts w:ascii="Calibri" w:cs="Calibri" w:eastAsia="Calibri" w:hAnsi="Calibri"/>
          <w:sz w:val="22"/>
          <w:szCs w:val="22"/>
        </w:rPr>
        <w:t xml:space="preserve">KPI по направлениям, задачи на утверждении, просрочки, сигналы аудита.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Неизменяемый журнал: </w:t>
      </w:r>
      <w:r>
        <w:rPr>
          <w:rFonts w:ascii="Calibri" w:cs="Calibri" w:eastAsia="Calibri" w:hAnsi="Calibri"/>
          <w:sz w:val="22"/>
          <w:szCs w:val="22"/>
        </w:rPr>
        <w:t xml:space="preserve">кто, что, когда и на каком основании сделал. Полезно при внешних проверках (КРУ, казначейство, прокуратура).</w:t>
      </w:r>
    </w:p>
    <w:p>
      <w:pPr>
        <w:pStyle w:val="Heading1"/>
        <w:spacing w:after="160" w:before="360"/>
      </w:pPr>
      <w:r>
        <w:t xml:space="preserve">6. Примеры сквозных сценариев</w:t>
      </w:r>
    </w:p>
    <w:p>
      <w:pPr>
        <w:pStyle w:val="Heading2"/>
        <w:spacing w:after="120" w:before="240"/>
      </w:pPr>
      <w:r>
        <w:t xml:space="preserve">6.1. Потребность → закупка → оплата → склад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Агент «Склад» прогнозирует: остатка фактора свёртывания VIII хватит на 45 дней, а закупочная процедура длится около 60 дней.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Агент «Контрактная служба» формирует проект заявки; агент SRM готовит обоснование НМЦК по ценам предыдущих контрактов и данным ЕИС.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Агент «Финансист» проверяет наличие лимита по соответствующей статье.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Агент «Аудит» проверяет законность способа закупки (например, закупка у единственного поставщика без основания блокируется).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Ответственный сотрудник утверждает заявку в системе.</w:t>
      </w:r>
    </w:p>
    <w:p>
      <w:pPr>
        <w:pStyle w:val="Heading2"/>
        <w:spacing w:after="120" w:before="240"/>
      </w:pPr>
      <w:r>
        <w:t xml:space="preserve">6.2. Себестоимость против тарифа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Агент «Экономист» рассчитывает себестоимость случая (препараты, компоненты крови, лаборатория, оплата труда, накладные расходы) и сравнивает её с тарифом КСГ. Агент «Аналитик руководителя» выводит убыточные профили и отделения на панель — это основа для переговоров о тарифах и перевода случаев в ВМП.</w:t>
      </w:r>
    </w:p>
    <w:p>
      <w:pPr>
        <w:pStyle w:val="Heading2"/>
        <w:spacing w:after="120" w:before="240"/>
      </w:pPr>
      <w:r>
        <w:t xml:space="preserve">6.3. Правила внутреннего аудита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контракты, дробящиеся ниже порога конкурентной закупки;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оплата без подписанного акта или счёта-фактуры;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расхождение «закуплено — оприходовано — списано»;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списание препаратов с истёкшим сроком годности сверх нормы;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изменение цены контракта сверх допустимого 44-ФЗ;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совмещение несовместимых ролей (сотрудник создал заявку и сам её утвердил).</w:t>
      </w:r>
    </w:p>
    <w:p>
      <w:pPr>
        <w:pStyle w:val="Heading2"/>
        <w:spacing w:after="120" w:before="240"/>
      </w:pPr>
      <w:r>
        <w:t xml:space="preserve">6.4. Кадровые сроки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Агент «HR: кадровый учёт» за 90 дней предупреждает врача и заведующего отделением об истечении аккредитации, агент «HR: обучение» подбирает курсы для набора недостающих баллов НМО, агент «HR: штатное расписание» оценивает риск для графика работы отделения.</w:t>
      </w:r>
    </w:p>
    <w:p>
      <w:pPr>
        <w:pStyle w:val="Heading1"/>
        <w:spacing w:after="160" w:before="360"/>
      </w:pPr>
      <w:r>
        <w:t xml:space="preserve">7. Рекомендуемый порядок внедрения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44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Агенты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Склад и прогноз закупок, SRM, HR: кадровый учёт, Аналитик руководителя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Быстрая отдача, низкий риск, работа в основном с внутренними данными.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Экономист, Финансист, Контрактная служба, Внутренний аудит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Требуют накопленных данных и отлаженных правил утверждения.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Менеджер по продажам, Маркетинг, CRM, Работа со страховыми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Внешние коммуникации — подключаются, когда отработана практика контроля.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8. Важные оговорки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Нормативные значения (пороги 44-ФЗ, КОСГУ, тарифы) хранятся в справочниках, а не в коде, и подтверждаются экономистом и юристом центра.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Персональные данные сотрудников и пациентов не передаются во внешние сервисы в открытом виде.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Каждое действие агента фиксируется в журнале; каждое значимое решение утверждает ответственный человек.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ИИ-агентов в системе управления центром гематологии</dc:title>
  <dc:creator>HemCenter 2.0</dc:creator>
  <cp:lastModifiedBy>Un-named</cp:lastModifiedBy>
  <cp:revision>1</cp:revision>
  <dcterms:created xsi:type="dcterms:W3CDTF">2026-09-27T17:13:45.135Z</dcterms:created>
  <dcterms:modified xsi:type="dcterms:W3CDTF">2026-09-27T17:13:45.136Z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