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blpY="642"/>
        <w:tblW w:w="0" w:type="auto"/>
        <w:tblCellMar>
          <w:left w:w="0" w:type="dxa"/>
          <w:right w:w="0" w:type="dxa"/>
        </w:tblCellMar>
        <w:tblLook w:val="04A0" w:firstRow="1" w:lastRow="0" w:firstColumn="1" w:lastColumn="0" w:noHBand="0" w:noVBand="1"/>
      </w:tblPr>
      <w:tblGrid>
        <w:gridCol w:w="884"/>
        <w:gridCol w:w="1081"/>
        <w:gridCol w:w="5547"/>
        <w:gridCol w:w="3953"/>
        <w:gridCol w:w="2477"/>
      </w:tblGrid>
      <w:tr w:rsidR="00396F1E" w:rsidRPr="00396F1E" w14:paraId="159A298E" w14:textId="77777777" w:rsidTr="00396F1E">
        <w:trPr>
          <w:trHeight w:val="165"/>
        </w:trPr>
        <w:tc>
          <w:tcPr>
            <w:tcW w:w="884"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6F3B919" w14:textId="4F3CB8ED"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Pr>
                <w:rFonts w:ascii="Helvetica Neue" w:eastAsia="Times New Roman" w:hAnsi="Helvetica Neue" w:cs="Times New Roman"/>
                <w:b/>
                <w:bCs/>
                <w:color w:val="000000"/>
                <w:kern w:val="0"/>
                <w:sz w:val="15"/>
                <w:szCs w:val="15"/>
                <w:lang w:eastAsia="en-GB"/>
                <w14:ligatures w14:val="none"/>
              </w:rPr>
              <w:t xml:space="preserve">Main </w:t>
            </w:r>
            <w:r w:rsidRPr="00396F1E">
              <w:rPr>
                <w:rFonts w:ascii="Helvetica Neue" w:eastAsia="Times New Roman" w:hAnsi="Helvetica Neue" w:cs="Times New Roman"/>
                <w:b/>
                <w:bCs/>
                <w:color w:val="000000"/>
                <w:kern w:val="0"/>
                <w:sz w:val="15"/>
                <w:szCs w:val="15"/>
                <w:lang w:eastAsia="en-GB"/>
                <w14:ligatures w14:val="none"/>
              </w:rPr>
              <w:t>Category</w:t>
            </w:r>
          </w:p>
        </w:tc>
        <w:tc>
          <w:tcPr>
            <w:tcW w:w="108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F10A7C8"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b/>
                <w:bCs/>
                <w:color w:val="000000"/>
                <w:kern w:val="0"/>
                <w:sz w:val="15"/>
                <w:szCs w:val="15"/>
                <w:lang w:eastAsia="en-GB"/>
                <w14:ligatures w14:val="none"/>
              </w:rPr>
              <w:t>Sub-Category</w:t>
            </w:r>
          </w:p>
        </w:tc>
        <w:tc>
          <w:tcPr>
            <w:tcW w:w="554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D018A3C"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b/>
                <w:bCs/>
                <w:color w:val="000000"/>
                <w:kern w:val="0"/>
                <w:sz w:val="15"/>
                <w:szCs w:val="15"/>
                <w:lang w:eastAsia="en-GB"/>
                <w14:ligatures w14:val="none"/>
              </w:rPr>
              <w:t>Perception-IT Value Proposition</w:t>
            </w:r>
          </w:p>
        </w:tc>
        <w:tc>
          <w:tcPr>
            <w:tcW w:w="3953"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F20ECD3"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b/>
                <w:bCs/>
                <w:color w:val="000000"/>
                <w:kern w:val="0"/>
                <w:sz w:val="15"/>
                <w:szCs w:val="15"/>
                <w:lang w:eastAsia="en-GB"/>
                <w14:ligatures w14:val="none"/>
              </w:rPr>
              <w:t>Technical Specifications</w:t>
            </w:r>
          </w:p>
        </w:tc>
        <w:tc>
          <w:tcPr>
            <w:tcW w:w="247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D2A2A00"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b/>
                <w:bCs/>
                <w:color w:val="000000"/>
                <w:kern w:val="0"/>
                <w:sz w:val="15"/>
                <w:szCs w:val="15"/>
                <w:lang w:eastAsia="en-GB"/>
                <w14:ligatures w14:val="none"/>
              </w:rPr>
              <w:t>Cross-Link Opportunity</w:t>
            </w:r>
          </w:p>
        </w:tc>
      </w:tr>
      <w:tr w:rsidR="00396F1E" w:rsidRPr="00396F1E" w14:paraId="4506CC82" w14:textId="77777777" w:rsidTr="00396F1E">
        <w:trPr>
          <w:trHeight w:val="180"/>
        </w:trPr>
        <w:tc>
          <w:tcPr>
            <w:tcW w:w="88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638E11C" w14:textId="63F599DE"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b/>
                <w:bCs/>
                <w:color w:val="000000"/>
                <w:kern w:val="0"/>
                <w:sz w:val="15"/>
                <w:szCs w:val="15"/>
                <w:lang w:eastAsia="en-GB"/>
                <w14:ligatures w14:val="none"/>
              </w:rPr>
              <w:t>UPS Systems</w:t>
            </w:r>
            <w:r w:rsidR="009D0277">
              <w:rPr>
                <w:rFonts w:ascii="Helvetica Neue" w:eastAsia="Times New Roman" w:hAnsi="Helvetica Neue" w:cs="Times New Roman"/>
                <w:b/>
                <w:bCs/>
                <w:color w:val="000000"/>
                <w:kern w:val="0"/>
                <w:sz w:val="15"/>
                <w:szCs w:val="15"/>
                <w:lang w:eastAsia="en-GB"/>
                <w14:ligatures w14:val="none"/>
              </w:rPr>
              <w:t xml:space="preserve"> 01</w:t>
            </w:r>
          </w:p>
        </w:tc>
        <w:tc>
          <w:tcPr>
            <w:tcW w:w="10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20D5AC"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55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B213E9"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39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B27EC1"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24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B572ED"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r>
      <w:tr w:rsidR="00396F1E" w:rsidRPr="00396F1E" w14:paraId="5F91581A" w14:textId="77777777" w:rsidTr="00396F1E">
        <w:trPr>
          <w:trHeight w:val="165"/>
        </w:trPr>
        <w:tc>
          <w:tcPr>
            <w:tcW w:w="88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0E06BF9"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10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9AF3A5"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Single Phase</w:t>
            </w:r>
          </w:p>
        </w:tc>
        <w:tc>
          <w:tcPr>
            <w:tcW w:w="55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81BFA8"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"Protect critical single-phase loads from micro-outages and voltage sags—preventing data corruption and hardware stress."</w:t>
            </w:r>
          </w:p>
        </w:tc>
        <w:tc>
          <w:tcPr>
            <w:tcW w:w="39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A26B25"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1–10kVA • AVR stabilization • Online/Line-interactive options</w:t>
            </w:r>
          </w:p>
        </w:tc>
        <w:tc>
          <w:tcPr>
            <w:tcW w:w="24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F53F7C"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ServerAudit • ServerExtend</w:t>
            </w:r>
          </w:p>
        </w:tc>
      </w:tr>
      <w:tr w:rsidR="00396F1E" w:rsidRPr="00396F1E" w14:paraId="587F0DFE" w14:textId="77777777" w:rsidTr="00396F1E">
        <w:trPr>
          <w:trHeight w:val="165"/>
        </w:trPr>
        <w:tc>
          <w:tcPr>
            <w:tcW w:w="88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5EDD867"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10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93C407"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Three Phase UPS</w:t>
            </w:r>
          </w:p>
        </w:tc>
        <w:tc>
          <w:tcPr>
            <w:tcW w:w="55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D42DDC"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"Enterprise-grade resilience for 3-phase infrastructure: N+1 redundancy, hot-swappable modules, and grid fluctuation tolerance."</w:t>
            </w:r>
          </w:p>
        </w:tc>
        <w:tc>
          <w:tcPr>
            <w:tcW w:w="39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F051B9"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10–800kVA • 96% efficiency • IEC 62040-3 certified • N+1/N+X redundancy</w:t>
            </w:r>
          </w:p>
        </w:tc>
        <w:tc>
          <w:tcPr>
            <w:tcW w:w="24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7C0956"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Data Centre Design &amp; Build • SLA-backed contracts</w:t>
            </w:r>
          </w:p>
        </w:tc>
      </w:tr>
      <w:tr w:rsidR="00396F1E" w:rsidRPr="00396F1E" w14:paraId="44B7A4DB" w14:textId="77777777" w:rsidTr="00396F1E">
        <w:trPr>
          <w:trHeight w:val="165"/>
        </w:trPr>
        <w:tc>
          <w:tcPr>
            <w:tcW w:w="88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D48BCBE"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10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7D74FB"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Modular UPS</w:t>
            </w:r>
          </w:p>
        </w:tc>
        <w:tc>
          <w:tcPr>
            <w:tcW w:w="55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FD7E41"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"Scale power resilience incrementally—avoid over-provisioning CapEx while maintaining N+1 fault tolerance."</w:t>
            </w:r>
          </w:p>
        </w:tc>
        <w:tc>
          <w:tcPr>
            <w:tcW w:w="39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E13883"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Hot-swappable modules • Parallel redundancy • 1.2MW max scaling • Phased expansion</w:t>
            </w:r>
          </w:p>
        </w:tc>
        <w:tc>
          <w:tcPr>
            <w:tcW w:w="24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41DC92"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ModServe • Commercial Model Template</w:t>
            </w:r>
          </w:p>
        </w:tc>
      </w:tr>
      <w:tr w:rsidR="00396F1E" w:rsidRPr="00396F1E" w14:paraId="1D0DE00D" w14:textId="77777777" w:rsidTr="00396F1E">
        <w:trPr>
          <w:trHeight w:val="165"/>
        </w:trPr>
        <w:tc>
          <w:tcPr>
            <w:tcW w:w="88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43C3AE7"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10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AC857D"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Rackmount UPS</w:t>
            </w:r>
          </w:p>
        </w:tc>
        <w:tc>
          <w:tcPr>
            <w:tcW w:w="55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89D085"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"Space-optimized backup for edge and network racks: integrated SNMP, auto-shutdown, and remote management."</w:t>
            </w:r>
          </w:p>
        </w:tc>
        <w:tc>
          <w:tcPr>
            <w:tcW w:w="39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115C6D"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1U–3U form factors • 10–50kVA • SNMP/Modbus • Generator sync ready</w:t>
            </w:r>
          </w:p>
        </w:tc>
        <w:tc>
          <w:tcPr>
            <w:tcW w:w="24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13A0D5"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Network Operations • Rack &amp; Cabinet</w:t>
            </w:r>
          </w:p>
        </w:tc>
      </w:tr>
      <w:tr w:rsidR="00396F1E" w:rsidRPr="00396F1E" w14:paraId="55EC200E" w14:textId="77777777" w:rsidTr="00396F1E">
        <w:trPr>
          <w:trHeight w:val="165"/>
        </w:trPr>
        <w:tc>
          <w:tcPr>
            <w:tcW w:w="88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590FF1"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10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C55363"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UPS Sizes</w:t>
            </w:r>
          </w:p>
        </w:tc>
        <w:tc>
          <w:tcPr>
            <w:tcW w:w="55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1CD7B3"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"Right-sized resilience: avoid under-protection (risk) or over-provisioning (waste) with load-profiled sizing."</w:t>
            </w:r>
          </w:p>
        </w:tc>
        <w:tc>
          <w:tcPr>
            <w:tcW w:w="39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8BECF5"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1kVA–800kVA+ • Load audit included • Runtime modeling • Growth forecasting</w:t>
            </w:r>
          </w:p>
        </w:tc>
        <w:tc>
          <w:tcPr>
            <w:tcW w:w="24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0E414D"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ServerAudit • Migration &amp; Relocation</w:t>
            </w:r>
          </w:p>
        </w:tc>
      </w:tr>
      <w:tr w:rsidR="00396F1E" w:rsidRPr="00396F1E" w14:paraId="79651CF7" w14:textId="77777777" w:rsidTr="00396F1E">
        <w:trPr>
          <w:trHeight w:val="165"/>
        </w:trPr>
        <w:tc>
          <w:tcPr>
            <w:tcW w:w="88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96A74E"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10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9D3C98"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UPS Accessories</w:t>
            </w:r>
          </w:p>
        </w:tc>
        <w:tc>
          <w:tcPr>
            <w:tcW w:w="55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2A6438"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"Extend functionality: external battery packs, isolation transformers, maintenance bypass for safe servicing."</w:t>
            </w:r>
          </w:p>
        </w:tc>
        <w:tc>
          <w:tcPr>
            <w:tcW w:w="39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537963"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External battery strings • Maintenance bypass • Isolation transformers • SNMP cards</w:t>
            </w:r>
          </w:p>
        </w:tc>
        <w:tc>
          <w:tcPr>
            <w:tcW w:w="24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64718F"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Maintenance &amp; Support • Environmental Monitoring</w:t>
            </w:r>
          </w:p>
        </w:tc>
      </w:tr>
      <w:tr w:rsidR="00396F1E" w:rsidRPr="00396F1E" w14:paraId="22F62329" w14:textId="77777777" w:rsidTr="00396F1E">
        <w:trPr>
          <w:trHeight w:val="165"/>
        </w:trPr>
        <w:tc>
          <w:tcPr>
            <w:tcW w:w="884"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4DF61A46"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108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5ADA93" w14:textId="77777777" w:rsidR="00396F1E" w:rsidRPr="00396F1E" w:rsidRDefault="00396F1E" w:rsidP="00396F1E">
            <w:pPr>
              <w:spacing w:after="0" w:line="240" w:lineRule="auto"/>
              <w:rPr>
                <w:rFonts w:ascii="Helvetica Neue" w:eastAsia="Times New Roman" w:hAnsi="Helvetica Neue" w:cs="Times New Roman"/>
                <w:color w:val="000000"/>
                <w:kern w:val="0"/>
                <w:sz w:val="15"/>
                <w:szCs w:val="15"/>
                <w:lang w:eastAsia="en-GB"/>
                <w14:ligatures w14:val="none"/>
              </w:rPr>
            </w:pPr>
          </w:p>
        </w:tc>
        <w:tc>
          <w:tcPr>
            <w:tcW w:w="554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802FDD" w14:textId="77777777" w:rsidR="00396F1E" w:rsidRPr="00396F1E" w:rsidRDefault="00396F1E" w:rsidP="00396F1E">
            <w:pPr>
              <w:spacing w:after="0" w:line="240" w:lineRule="auto"/>
              <w:rPr>
                <w:rFonts w:ascii="Helvetica Neue" w:eastAsia="Times New Roman" w:hAnsi="Helvetica Neue" w:cs="Times New Roman"/>
                <w:color w:val="000000"/>
                <w:kern w:val="0"/>
                <w:sz w:val="15"/>
                <w:szCs w:val="15"/>
                <w:lang w:eastAsia="en-GB"/>
                <w14:ligatures w14:val="none"/>
              </w:rPr>
            </w:pPr>
          </w:p>
        </w:tc>
        <w:tc>
          <w:tcPr>
            <w:tcW w:w="39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B911DF" w14:textId="77777777" w:rsidR="00396F1E" w:rsidRPr="00396F1E" w:rsidRDefault="00396F1E" w:rsidP="00396F1E">
            <w:pPr>
              <w:spacing w:after="0" w:line="240" w:lineRule="auto"/>
              <w:rPr>
                <w:rFonts w:ascii="Helvetica Neue" w:eastAsia="Times New Roman" w:hAnsi="Helvetica Neue" w:cs="Times New Roman"/>
                <w:color w:val="000000"/>
                <w:kern w:val="0"/>
                <w:sz w:val="15"/>
                <w:szCs w:val="15"/>
                <w:lang w:eastAsia="en-GB"/>
                <w14:ligatures w14:val="none"/>
              </w:rPr>
            </w:pPr>
          </w:p>
        </w:tc>
        <w:tc>
          <w:tcPr>
            <w:tcW w:w="247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EF50A9" w14:textId="77777777" w:rsidR="00396F1E" w:rsidRPr="00396F1E" w:rsidRDefault="00396F1E" w:rsidP="00396F1E">
            <w:pPr>
              <w:spacing w:after="0" w:line="240" w:lineRule="auto"/>
              <w:rPr>
                <w:rFonts w:ascii="Helvetica Neue" w:eastAsia="Times New Roman" w:hAnsi="Helvetica Neue" w:cs="Times New Roman"/>
                <w:color w:val="000000"/>
                <w:kern w:val="0"/>
                <w:sz w:val="15"/>
                <w:szCs w:val="15"/>
                <w:lang w:eastAsia="en-GB"/>
                <w14:ligatures w14:val="none"/>
              </w:rPr>
            </w:pPr>
          </w:p>
        </w:tc>
      </w:tr>
    </w:tbl>
    <w:p w14:paraId="67A375D5" w14:textId="767D6F69" w:rsidR="00CD5AA6" w:rsidRDefault="00396F1E" w:rsidP="004D0D94">
      <w:pPr>
        <w:shd w:val="clear" w:color="auto" w:fill="FFFFFF"/>
        <w:spacing w:after="0" w:line="300" w:lineRule="atLeast"/>
        <w:jc w:val="center"/>
        <w:textAlignment w:val="baseline"/>
        <w:outlineLvl w:val="0"/>
        <w:rPr>
          <w:rFonts w:ascii="Arial" w:eastAsia="Times New Roman" w:hAnsi="Arial" w:cs="Arial"/>
          <w:b/>
          <w:bCs/>
          <w:caps/>
          <w:color w:val="1F77D8"/>
          <w:spacing w:val="15"/>
          <w:kern w:val="36"/>
          <w:lang w:eastAsia="en-GB"/>
          <w14:ligatures w14:val="none"/>
        </w:rPr>
      </w:pPr>
      <w:r>
        <w:rPr>
          <w:rFonts w:ascii="Helvetica Neue" w:eastAsia="Times New Roman" w:hAnsi="Helvetica Neue" w:cs="Times New Roman"/>
          <w:b/>
          <w:bCs/>
          <w:color w:val="000000"/>
          <w:kern w:val="0"/>
          <w:sz w:val="15"/>
          <w:szCs w:val="15"/>
          <w:lang w:eastAsia="en-GB"/>
          <w14:ligatures w14:val="none"/>
        </w:rPr>
        <w:t xml:space="preserve">Main </w:t>
      </w:r>
      <w:r w:rsidRPr="00396F1E">
        <w:rPr>
          <w:rFonts w:ascii="Helvetica Neue" w:eastAsia="Times New Roman" w:hAnsi="Helvetica Neue" w:cs="Times New Roman"/>
          <w:b/>
          <w:bCs/>
          <w:color w:val="000000"/>
          <w:kern w:val="0"/>
          <w:sz w:val="15"/>
          <w:szCs w:val="15"/>
          <w:lang w:eastAsia="en-GB"/>
          <w14:ligatures w14:val="none"/>
        </w:rPr>
        <w:t>Category</w:t>
      </w:r>
      <w:r>
        <w:rPr>
          <w:rFonts w:ascii="Helvetica Neue" w:eastAsia="Times New Roman" w:hAnsi="Helvetica Neue" w:cs="Times New Roman"/>
          <w:b/>
          <w:bCs/>
          <w:color w:val="000000"/>
          <w:kern w:val="0"/>
          <w:sz w:val="15"/>
          <w:szCs w:val="15"/>
          <w:lang w:eastAsia="en-GB"/>
          <w14:ligatures w14:val="none"/>
        </w:rPr>
        <w:t xml:space="preserve">: </w:t>
      </w:r>
      <w:r w:rsidR="009D0277">
        <w:rPr>
          <w:rFonts w:ascii="Helvetica Neue" w:eastAsia="Times New Roman" w:hAnsi="Helvetica Neue" w:cs="Times New Roman"/>
          <w:b/>
          <w:bCs/>
          <w:color w:val="000000"/>
          <w:kern w:val="0"/>
          <w:sz w:val="15"/>
          <w:szCs w:val="15"/>
          <w:lang w:eastAsia="en-GB"/>
          <w14:ligatures w14:val="none"/>
        </w:rPr>
        <w:t>POWER AND UPS</w:t>
      </w:r>
    </w:p>
    <w:p w14:paraId="73859F46" w14:textId="77777777" w:rsidR="00396F1E" w:rsidRPr="00396F1E" w:rsidRDefault="00396F1E" w:rsidP="00396F1E">
      <w:pPr>
        <w:shd w:val="clear" w:color="auto" w:fill="FFFFFF"/>
        <w:spacing w:after="0" w:line="240" w:lineRule="auto"/>
        <w:rPr>
          <w:rFonts w:ascii="Arial" w:eastAsia="Times New Roman" w:hAnsi="Arial" w:cs="Arial"/>
          <w:color w:val="1D1D1F"/>
          <w:kern w:val="0"/>
          <w:lang w:eastAsia="en-GB"/>
          <w14:ligatures w14:val="none"/>
        </w:rPr>
      </w:pPr>
      <w:r w:rsidRPr="00396F1E">
        <w:rPr>
          <w:rFonts w:ascii="Arial" w:eastAsia="Times New Roman" w:hAnsi="Arial" w:cs="Arial"/>
          <w:b/>
          <w:bCs/>
          <w:color w:val="1D1D1F"/>
          <w:kern w:val="0"/>
          <w:bdr w:val="single" w:sz="2" w:space="0" w:color="E3E3E3" w:frame="1"/>
          <w:lang w:eastAsia="en-GB"/>
          <w14:ligatures w14:val="none"/>
        </w:rPr>
        <w:t>Quick Implementation Notes:</w:t>
      </w:r>
    </w:p>
    <w:p w14:paraId="683C48B9" w14:textId="77777777" w:rsidR="00396F1E" w:rsidRPr="00396F1E" w:rsidRDefault="00396F1E" w:rsidP="00396F1E">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396F1E">
        <w:rPr>
          <w:rFonts w:ascii="Arial" w:eastAsia="Times New Roman" w:hAnsi="Arial" w:cs="Arial"/>
          <w:b/>
          <w:bCs/>
          <w:color w:val="1D1D1F"/>
          <w:kern w:val="0"/>
          <w:bdr w:val="single" w:sz="2" w:space="0" w:color="E3E3E3" w:frame="1"/>
          <w:lang w:eastAsia="en-GB"/>
          <w14:ligatures w14:val="none"/>
        </w:rPr>
        <w:t>Hero mention</w:t>
      </w:r>
      <w:r w:rsidRPr="00396F1E">
        <w:rPr>
          <w:rFonts w:ascii="Arial" w:eastAsia="Times New Roman" w:hAnsi="Arial" w:cs="Arial"/>
          <w:color w:val="1D1D1F"/>
          <w:kern w:val="0"/>
          <w:bdr w:val="single" w:sz="2" w:space="0" w:color="E3E3E3" w:frame="1"/>
          <w:lang w:eastAsia="en-GB"/>
          <w14:ligatures w14:val="none"/>
        </w:rPr>
        <w:t>: Lead with "Single Phase to 800kVA Three Phase—right-sized for your risk profile"</w:t>
      </w:r>
    </w:p>
    <w:p w14:paraId="6BBECAA1" w14:textId="77777777" w:rsidR="00396F1E" w:rsidRPr="00396F1E" w:rsidRDefault="00396F1E" w:rsidP="00396F1E">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396F1E">
        <w:rPr>
          <w:rFonts w:ascii="Arial" w:eastAsia="Times New Roman" w:hAnsi="Arial" w:cs="Arial"/>
          <w:b/>
          <w:bCs/>
          <w:color w:val="1D1D1F"/>
          <w:kern w:val="0"/>
          <w:bdr w:val="single" w:sz="2" w:space="0" w:color="E3E3E3" w:frame="1"/>
          <w:lang w:eastAsia="en-GB"/>
          <w14:ligatures w14:val="none"/>
        </w:rPr>
        <w:t>CTA placement</w:t>
      </w:r>
      <w:r w:rsidRPr="00396F1E">
        <w:rPr>
          <w:rFonts w:ascii="Arial" w:eastAsia="Times New Roman" w:hAnsi="Arial" w:cs="Arial"/>
          <w:color w:val="1D1D1F"/>
          <w:kern w:val="0"/>
          <w:bdr w:val="single" w:sz="2" w:space="0" w:color="E3E3E3" w:frame="1"/>
          <w:lang w:eastAsia="en-GB"/>
          <w14:ligatures w14:val="none"/>
        </w:rPr>
        <w:t xml:space="preserve">: After "UPS Sizes" row → </w:t>
      </w:r>
      <w:r w:rsidRPr="00396F1E">
        <w:rPr>
          <w:rFonts w:ascii="Arial" w:eastAsia="Times New Roman" w:hAnsi="Arial" w:cs="Arial"/>
          <w:i/>
          <w:iCs/>
          <w:color w:val="1D1D1F"/>
          <w:kern w:val="0"/>
          <w:bdr w:val="single" w:sz="2" w:space="0" w:color="E3E3E3" w:frame="1"/>
          <w:lang w:eastAsia="en-GB"/>
          <w14:ligatures w14:val="none"/>
        </w:rPr>
        <w:t>"Not sure which size you need? Get a free load assessment"</w:t>
      </w:r>
    </w:p>
    <w:p w14:paraId="11707222" w14:textId="77777777" w:rsidR="00396F1E" w:rsidRPr="00396F1E" w:rsidRDefault="00396F1E" w:rsidP="00396F1E">
      <w:pPr>
        <w:numPr>
          <w:ilvl w:val="0"/>
          <w:numId w:val="2"/>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396F1E">
        <w:rPr>
          <w:rFonts w:ascii="Arial" w:eastAsia="Times New Roman" w:hAnsi="Arial" w:cs="Arial"/>
          <w:b/>
          <w:bCs/>
          <w:color w:val="1D1D1F"/>
          <w:kern w:val="0"/>
          <w:bdr w:val="single" w:sz="2" w:space="0" w:color="E3E3E3" w:frame="1"/>
          <w:lang w:eastAsia="en-GB"/>
          <w14:ligatures w14:val="none"/>
        </w:rPr>
        <w:t>Trust signal</w:t>
      </w:r>
      <w:r w:rsidRPr="00396F1E">
        <w:rPr>
          <w:rFonts w:ascii="Arial" w:eastAsia="Times New Roman" w:hAnsi="Arial" w:cs="Arial"/>
          <w:color w:val="1D1D1F"/>
          <w:kern w:val="0"/>
          <w:bdr w:val="single" w:sz="2" w:space="0" w:color="E3E3E3" w:frame="1"/>
          <w:lang w:eastAsia="en-GB"/>
          <w14:ligatures w14:val="none"/>
        </w:rPr>
        <w:t>: Add "All UPS deployments include Perception-IT NOC monitoring + 99.95% SLA options"</w:t>
      </w:r>
    </w:p>
    <w:p w14:paraId="5BED6D02" w14:textId="77777777" w:rsidR="00396F1E" w:rsidRDefault="00396F1E" w:rsidP="00396F1E">
      <w:pPr>
        <w:spacing w:after="0" w:line="240" w:lineRule="auto"/>
        <w:rPr>
          <w:rFonts w:ascii="Arial" w:eastAsia="Times New Roman" w:hAnsi="Arial" w:cs="Arial"/>
          <w:b/>
          <w:bCs/>
          <w:color w:val="1D1D1F"/>
          <w:kern w:val="0"/>
          <w:bdr w:val="single" w:sz="2" w:space="0" w:color="E3E3E3" w:frame="1"/>
          <w:lang w:eastAsia="en-GB"/>
          <w14:ligatures w14:val="none"/>
        </w:rPr>
      </w:pPr>
    </w:p>
    <w:p w14:paraId="070A0CD9" w14:textId="77777777" w:rsidR="00396F1E" w:rsidRDefault="00396F1E" w:rsidP="00396F1E">
      <w:pPr>
        <w:spacing w:after="0" w:line="240" w:lineRule="auto"/>
        <w:rPr>
          <w:rFonts w:ascii="Arial" w:eastAsia="Times New Roman" w:hAnsi="Arial" w:cs="Arial"/>
          <w:b/>
          <w:bCs/>
          <w:color w:val="1D1D1F"/>
          <w:kern w:val="0"/>
          <w:bdr w:val="single" w:sz="2" w:space="0" w:color="E3E3E3" w:frame="1"/>
          <w:lang w:eastAsia="en-GB"/>
          <w14:ligatures w14:val="none"/>
        </w:rPr>
      </w:pPr>
    </w:p>
    <w:tbl>
      <w:tblPr>
        <w:tblW w:w="0" w:type="auto"/>
        <w:tblCellMar>
          <w:left w:w="0" w:type="dxa"/>
          <w:right w:w="0" w:type="dxa"/>
        </w:tblCellMar>
        <w:tblLook w:val="04A0" w:firstRow="1" w:lastRow="0" w:firstColumn="1" w:lastColumn="0" w:noHBand="0" w:noVBand="1"/>
      </w:tblPr>
      <w:tblGrid>
        <w:gridCol w:w="900"/>
        <w:gridCol w:w="989"/>
        <w:gridCol w:w="4302"/>
        <w:gridCol w:w="4741"/>
        <w:gridCol w:w="3010"/>
      </w:tblGrid>
      <w:tr w:rsidR="00396F1E" w:rsidRPr="00396F1E" w14:paraId="54498EDE" w14:textId="77777777" w:rsidTr="00396F1E">
        <w:trPr>
          <w:trHeight w:val="165"/>
        </w:trPr>
        <w:tc>
          <w:tcPr>
            <w:tcW w:w="9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052A381" w14:textId="0D037AEA"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b/>
                <w:bCs/>
                <w:color w:val="000000"/>
                <w:kern w:val="0"/>
                <w:sz w:val="15"/>
                <w:szCs w:val="15"/>
                <w:lang w:eastAsia="en-GB"/>
                <w14:ligatures w14:val="none"/>
              </w:rPr>
              <w:t>Category</w:t>
            </w:r>
            <w:r w:rsidR="009D0277">
              <w:rPr>
                <w:rFonts w:ascii="Helvetica Neue" w:eastAsia="Times New Roman" w:hAnsi="Helvetica Neue" w:cs="Times New Roman"/>
                <w:b/>
                <w:bCs/>
                <w:color w:val="000000"/>
                <w:kern w:val="0"/>
                <w:sz w:val="15"/>
                <w:szCs w:val="15"/>
                <w:lang w:eastAsia="en-GB"/>
                <w14:ligatures w14:val="none"/>
              </w:rPr>
              <w:t xml:space="preserve"> 02</w:t>
            </w:r>
          </w:p>
        </w:tc>
        <w:tc>
          <w:tcPr>
            <w:tcW w:w="98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D577835"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b/>
                <w:bCs/>
                <w:color w:val="000000"/>
                <w:kern w:val="0"/>
                <w:sz w:val="15"/>
                <w:szCs w:val="15"/>
                <w:lang w:eastAsia="en-GB"/>
                <w14:ligatures w14:val="none"/>
              </w:rPr>
              <w:t>Use Case</w:t>
            </w:r>
          </w:p>
        </w:tc>
        <w:tc>
          <w:tcPr>
            <w:tcW w:w="430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FAB7C1E"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b/>
                <w:bCs/>
                <w:color w:val="000000"/>
                <w:kern w:val="0"/>
                <w:sz w:val="15"/>
                <w:szCs w:val="15"/>
                <w:lang w:eastAsia="en-GB"/>
                <w14:ligatures w14:val="none"/>
              </w:rPr>
              <w:t>Perception-IT Value Proposition</w:t>
            </w:r>
          </w:p>
        </w:tc>
        <w:tc>
          <w:tcPr>
            <w:tcW w:w="474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0C57631"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b/>
                <w:bCs/>
                <w:color w:val="000000"/>
                <w:kern w:val="0"/>
                <w:sz w:val="15"/>
                <w:szCs w:val="15"/>
                <w:lang w:eastAsia="en-GB"/>
                <w14:ligatures w14:val="none"/>
              </w:rPr>
              <w:t>Technical Implementation</w:t>
            </w:r>
          </w:p>
        </w:tc>
        <w:tc>
          <w:tcPr>
            <w:tcW w:w="30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2543A33"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b/>
                <w:bCs/>
                <w:color w:val="000000"/>
                <w:kern w:val="0"/>
                <w:sz w:val="15"/>
                <w:szCs w:val="15"/>
                <w:lang w:eastAsia="en-GB"/>
                <w14:ligatures w14:val="none"/>
              </w:rPr>
              <w:t>Cross-Link Opportunity</w:t>
            </w:r>
          </w:p>
        </w:tc>
      </w:tr>
      <w:tr w:rsidR="00396F1E" w:rsidRPr="00396F1E" w14:paraId="77857E55" w14:textId="77777777" w:rsidTr="00396F1E">
        <w:trPr>
          <w:trHeight w:val="180"/>
        </w:trPr>
        <w:tc>
          <w:tcPr>
            <w:tcW w:w="90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4FABA69"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b/>
                <w:bCs/>
                <w:color w:val="000000"/>
                <w:kern w:val="0"/>
                <w:sz w:val="15"/>
                <w:szCs w:val="15"/>
                <w:lang w:eastAsia="en-GB"/>
                <w14:ligatures w14:val="none"/>
              </w:rPr>
              <w:t>UPS Solutions</w:t>
            </w:r>
          </w:p>
        </w:tc>
        <w:tc>
          <w:tcPr>
            <w:tcW w:w="9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CE06DE"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4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EA3962"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47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A82A10"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3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6269E6"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r>
      <w:tr w:rsidR="00396F1E" w:rsidRPr="00396F1E" w14:paraId="3D1E387B" w14:textId="77777777" w:rsidTr="00396F1E">
        <w:trPr>
          <w:trHeight w:val="165"/>
        </w:trPr>
        <w:tc>
          <w:tcPr>
            <w:tcW w:w="90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4C84A7"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9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89EB96"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Server Rooms</w:t>
            </w:r>
          </w:p>
        </w:tc>
        <w:tc>
          <w:tcPr>
            <w:tcW w:w="4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1FA912"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"Prevent thermal + power cascade failures: coordinated UPS + cooling + monitoring for dense server closets."</w:t>
            </w:r>
          </w:p>
        </w:tc>
        <w:tc>
          <w:tcPr>
            <w:tcW w:w="47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A5C745"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Integrated UPS (5–20kVA) + basic PDU + environmental probes • Remote NOC monitoring • Runtime matched to cooling failover</w:t>
            </w:r>
          </w:p>
        </w:tc>
        <w:tc>
          <w:tcPr>
            <w:tcW w:w="3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DA7098"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Cooling &amp; Airflow • ServerSure • Environmental Monitoring</w:t>
            </w:r>
          </w:p>
        </w:tc>
      </w:tr>
      <w:tr w:rsidR="00396F1E" w:rsidRPr="00396F1E" w14:paraId="23D9FB84" w14:textId="77777777" w:rsidTr="00396F1E">
        <w:trPr>
          <w:trHeight w:val="165"/>
        </w:trPr>
        <w:tc>
          <w:tcPr>
            <w:tcW w:w="90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B69A88A"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9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739884"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Data Centres</w:t>
            </w:r>
          </w:p>
        </w:tc>
        <w:tc>
          <w:tcPr>
            <w:tcW w:w="4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AEC664"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"Tier-aligned power architecture: 2N UPS, intelligent load shedding, and grid-islanding for mission-critical workloads."</w:t>
            </w:r>
          </w:p>
        </w:tc>
        <w:tc>
          <w:tcPr>
            <w:tcW w:w="47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FD93EA"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UPS 100–800kVA + SmartLi batteries + intelligent PDU • CFD-validated design • 99.95% SLA-backed commissioning</w:t>
            </w:r>
          </w:p>
        </w:tc>
        <w:tc>
          <w:tcPr>
            <w:tcW w:w="3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204A94"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Data Centre Design &amp; Build • SLA-backed contracts • Migration &amp; Relocation</w:t>
            </w:r>
          </w:p>
        </w:tc>
      </w:tr>
      <w:tr w:rsidR="00396F1E" w:rsidRPr="00396F1E" w14:paraId="03CF2D4D" w14:textId="77777777" w:rsidTr="00396F1E">
        <w:trPr>
          <w:trHeight w:val="165"/>
        </w:trPr>
        <w:tc>
          <w:tcPr>
            <w:tcW w:w="90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C92B211"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9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C64272"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Edge Computing</w:t>
            </w:r>
          </w:p>
        </w:tc>
        <w:tc>
          <w:tcPr>
            <w:tcW w:w="4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EFC417"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"Ruggedized, remote-manageable power for distributed edge: auto-recovery, low-maintenance, cellular monitoring."</w:t>
            </w:r>
          </w:p>
        </w:tc>
        <w:tc>
          <w:tcPr>
            <w:tcW w:w="47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42746E"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Compact UPS (10–50kVA) + cellular monitoring + remote reboot • Predictive battery health • Automated escalation</w:t>
            </w:r>
          </w:p>
        </w:tc>
        <w:tc>
          <w:tcPr>
            <w:tcW w:w="3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798424"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Network Operations • 24×7 SLA Support • Environmental Monitoring</w:t>
            </w:r>
          </w:p>
        </w:tc>
      </w:tr>
      <w:tr w:rsidR="00396F1E" w:rsidRPr="00396F1E" w14:paraId="0D70A59D" w14:textId="77777777" w:rsidTr="00396F1E">
        <w:trPr>
          <w:trHeight w:val="165"/>
        </w:trPr>
        <w:tc>
          <w:tcPr>
            <w:tcW w:w="90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E099CBE"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9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CF0097"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Network Servers</w:t>
            </w:r>
          </w:p>
        </w:tc>
        <w:tc>
          <w:tcPr>
            <w:tcW w:w="4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5652FB"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"Protect network integrity: UPS with SNMP trap integration to trigger graceful shutdowns during extended outages."</w:t>
            </w:r>
          </w:p>
        </w:tc>
        <w:tc>
          <w:tcPr>
            <w:tcW w:w="47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BA54E2"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SNMP-managed UPS • Auto-shutdown scripts • Correlation with network monitoring tools • Graceful failover sequencing</w:t>
            </w:r>
          </w:p>
        </w:tc>
        <w:tc>
          <w:tcPr>
            <w:tcW w:w="3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571295"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Network Monitoring • Cross-Domain Automation • ServerExtend</w:t>
            </w:r>
          </w:p>
        </w:tc>
      </w:tr>
      <w:tr w:rsidR="00396F1E" w:rsidRPr="00396F1E" w14:paraId="7A4A999E" w14:textId="77777777" w:rsidTr="00396F1E">
        <w:trPr>
          <w:trHeight w:val="165"/>
        </w:trPr>
        <w:tc>
          <w:tcPr>
            <w:tcW w:w="90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58E3674"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9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CBBF62"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Small Offices</w:t>
            </w:r>
          </w:p>
        </w:tc>
        <w:tc>
          <w:tcPr>
            <w:tcW w:w="4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79D1C4"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"Plug-and-play protection: affordable, quiet, low-maintenance UPS for workstations and VoIP systems."</w:t>
            </w:r>
          </w:p>
        </w:tc>
        <w:tc>
          <w:tcPr>
            <w:tcW w:w="47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712AC3"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Entry-level UPS (1–10kVA) • AVR stabilization • SBP-compliant • Remote management option</w:t>
            </w:r>
          </w:p>
        </w:tc>
        <w:tc>
          <w:tcPr>
            <w:tcW w:w="3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825D85"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ServerSure • ServerAudit • Maintenance &amp; Support</w:t>
            </w:r>
          </w:p>
        </w:tc>
      </w:tr>
      <w:tr w:rsidR="00396F1E" w:rsidRPr="00396F1E" w14:paraId="57A03DD8" w14:textId="77777777" w:rsidTr="00396F1E">
        <w:trPr>
          <w:trHeight w:val="165"/>
        </w:trPr>
        <w:tc>
          <w:tcPr>
            <w:tcW w:w="90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AF44E98" w14:textId="77777777" w:rsidR="00396F1E" w:rsidRPr="00396F1E" w:rsidRDefault="00396F1E" w:rsidP="00396F1E">
            <w:pPr>
              <w:spacing w:after="0" w:line="240" w:lineRule="auto"/>
              <w:rPr>
                <w:rFonts w:ascii="Helvetica" w:eastAsia="Times New Roman" w:hAnsi="Helvetica" w:cs="Times New Roman"/>
                <w:kern w:val="0"/>
                <w:sz w:val="18"/>
                <w:szCs w:val="18"/>
                <w:lang w:eastAsia="en-GB"/>
                <w14:ligatures w14:val="none"/>
              </w:rPr>
            </w:pPr>
          </w:p>
        </w:tc>
        <w:tc>
          <w:tcPr>
            <w:tcW w:w="9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77CB00"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Industrial</w:t>
            </w:r>
          </w:p>
        </w:tc>
        <w:tc>
          <w:tcPr>
            <w:tcW w:w="430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B39829"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"Harsh-environment resilience: wide input voltage range, dust/heat tolerance, and generator sync for factories."</w:t>
            </w:r>
          </w:p>
        </w:tc>
        <w:tc>
          <w:tcPr>
            <w:tcW w:w="47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E162F1"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Industrial-grade UPS • Extended temp range (-10°C to 50°C) • Generator synchronization • Load-shedding logic</w:t>
            </w:r>
          </w:p>
        </w:tc>
        <w:tc>
          <w:tcPr>
            <w:tcW w:w="3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9D8FBE" w14:textId="77777777" w:rsidR="00396F1E" w:rsidRPr="00396F1E" w:rsidRDefault="00396F1E" w:rsidP="00396F1E">
            <w:pPr>
              <w:spacing w:after="0" w:line="240" w:lineRule="auto"/>
              <w:rPr>
                <w:rFonts w:ascii="Times New Roman" w:eastAsia="Times New Roman" w:hAnsi="Times New Roman" w:cs="Times New Roman"/>
                <w:kern w:val="0"/>
                <w:lang w:eastAsia="en-GB"/>
                <w14:ligatures w14:val="none"/>
              </w:rPr>
            </w:pPr>
            <w:r w:rsidRPr="00396F1E">
              <w:rPr>
                <w:rFonts w:ascii="Helvetica Neue" w:eastAsia="Times New Roman" w:hAnsi="Helvetica Neue" w:cs="Times New Roman"/>
                <w:color w:val="000000"/>
                <w:kern w:val="0"/>
                <w:sz w:val="15"/>
                <w:szCs w:val="15"/>
                <w:lang w:eastAsia="en-GB"/>
                <w14:ligatures w14:val="none"/>
              </w:rPr>
              <w:t>Fire Suppression • Data Centre Design &amp; Build • SLA-backed contracts</w:t>
            </w:r>
          </w:p>
        </w:tc>
      </w:tr>
    </w:tbl>
    <w:p w14:paraId="0E7E7BB2" w14:textId="77777777" w:rsidR="00396F1E" w:rsidRPr="00396F1E" w:rsidRDefault="00396F1E" w:rsidP="00396F1E">
      <w:pPr>
        <w:shd w:val="clear" w:color="auto" w:fill="FFFFFF"/>
        <w:spacing w:after="0" w:line="240" w:lineRule="auto"/>
        <w:rPr>
          <w:rFonts w:ascii="Arial" w:eastAsia="Times New Roman" w:hAnsi="Arial" w:cs="Arial"/>
          <w:color w:val="1D1D1F"/>
          <w:kern w:val="0"/>
          <w:lang w:eastAsia="en-GB"/>
          <w14:ligatures w14:val="none"/>
        </w:rPr>
      </w:pPr>
      <w:r w:rsidRPr="00396F1E">
        <w:rPr>
          <w:rFonts w:ascii="Arial" w:eastAsia="Times New Roman" w:hAnsi="Arial" w:cs="Arial"/>
          <w:b/>
          <w:bCs/>
          <w:color w:val="1D1D1F"/>
          <w:kern w:val="0"/>
          <w:bdr w:val="single" w:sz="2" w:space="0" w:color="E3E3E3" w:frame="1"/>
          <w:lang w:eastAsia="en-GB"/>
          <w14:ligatures w14:val="none"/>
        </w:rPr>
        <w:t>Quick Implementation Notes:</w:t>
      </w:r>
    </w:p>
    <w:p w14:paraId="255C0BC5" w14:textId="77777777" w:rsidR="00396F1E" w:rsidRPr="00396F1E" w:rsidRDefault="00396F1E" w:rsidP="00396F1E">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396F1E">
        <w:rPr>
          <w:rFonts w:ascii="Arial" w:eastAsia="Times New Roman" w:hAnsi="Arial" w:cs="Arial"/>
          <w:b/>
          <w:bCs/>
          <w:color w:val="1D1D1F"/>
          <w:kern w:val="0"/>
          <w:bdr w:val="single" w:sz="2" w:space="0" w:color="E3E3E3" w:frame="1"/>
          <w:lang w:eastAsia="en-GB"/>
          <w14:ligatures w14:val="none"/>
        </w:rPr>
        <w:t>Section header</w:t>
      </w:r>
      <w:r w:rsidRPr="00396F1E">
        <w:rPr>
          <w:rFonts w:ascii="Arial" w:eastAsia="Times New Roman" w:hAnsi="Arial" w:cs="Arial"/>
          <w:color w:val="1D1D1F"/>
          <w:kern w:val="0"/>
          <w:bdr w:val="single" w:sz="2" w:space="0" w:color="E3E3E3" w:frame="1"/>
          <w:lang w:eastAsia="en-GB"/>
          <w14:ligatures w14:val="none"/>
        </w:rPr>
        <w:t>: "Power Solutions by Environment—Engineered for Your Operational Reality"</w:t>
      </w:r>
    </w:p>
    <w:p w14:paraId="3FC5670F" w14:textId="77777777" w:rsidR="00396F1E" w:rsidRPr="00396F1E" w:rsidRDefault="00396F1E" w:rsidP="00396F1E">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396F1E">
        <w:rPr>
          <w:rFonts w:ascii="Arial" w:eastAsia="Times New Roman" w:hAnsi="Arial" w:cs="Arial"/>
          <w:b/>
          <w:bCs/>
          <w:color w:val="1D1D1F"/>
          <w:kern w:val="0"/>
          <w:bdr w:val="single" w:sz="2" w:space="0" w:color="E3E3E3" w:frame="1"/>
          <w:lang w:eastAsia="en-GB"/>
          <w14:ligatures w14:val="none"/>
        </w:rPr>
        <w:t>CTA placement</w:t>
      </w:r>
      <w:r w:rsidRPr="00396F1E">
        <w:rPr>
          <w:rFonts w:ascii="Arial" w:eastAsia="Times New Roman" w:hAnsi="Arial" w:cs="Arial"/>
          <w:color w:val="1D1D1F"/>
          <w:kern w:val="0"/>
          <w:bdr w:val="single" w:sz="2" w:space="0" w:color="E3E3E3" w:frame="1"/>
          <w:lang w:eastAsia="en-GB"/>
          <w14:ligatures w14:val="none"/>
        </w:rPr>
        <w:t xml:space="preserve">: After table → </w:t>
      </w:r>
      <w:r w:rsidRPr="00396F1E">
        <w:rPr>
          <w:rFonts w:ascii="Arial" w:eastAsia="Times New Roman" w:hAnsi="Arial" w:cs="Arial"/>
          <w:i/>
          <w:iCs/>
          <w:color w:val="1D1D1F"/>
          <w:kern w:val="0"/>
          <w:bdr w:val="single" w:sz="2" w:space="0" w:color="E3E3E3" w:frame="1"/>
          <w:lang w:eastAsia="en-GB"/>
          <w14:ligatures w14:val="none"/>
        </w:rPr>
        <w:t>"Not sure which environment matches your needs? Get a site assessment"</w:t>
      </w:r>
    </w:p>
    <w:p w14:paraId="130F8E2F" w14:textId="77777777" w:rsidR="00396F1E" w:rsidRPr="00396F1E" w:rsidRDefault="00396F1E" w:rsidP="00396F1E">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396F1E">
        <w:rPr>
          <w:rFonts w:ascii="Arial" w:eastAsia="Times New Roman" w:hAnsi="Arial" w:cs="Arial"/>
          <w:b/>
          <w:bCs/>
          <w:color w:val="1D1D1F"/>
          <w:kern w:val="0"/>
          <w:bdr w:val="single" w:sz="2" w:space="0" w:color="E3E3E3" w:frame="1"/>
          <w:lang w:eastAsia="en-GB"/>
          <w14:ligatures w14:val="none"/>
        </w:rPr>
        <w:t>Pakistan localization</w:t>
      </w:r>
      <w:r w:rsidRPr="00396F1E">
        <w:rPr>
          <w:rFonts w:ascii="Arial" w:eastAsia="Times New Roman" w:hAnsi="Arial" w:cs="Arial"/>
          <w:color w:val="1D1D1F"/>
          <w:kern w:val="0"/>
          <w:bdr w:val="single" w:sz="2" w:space="0" w:color="E3E3E3" w:frame="1"/>
          <w:lang w:eastAsia="en-GB"/>
          <w14:ligatures w14:val="none"/>
        </w:rPr>
        <w:t>: Add badge "Deployed across Karachi, Lahore, Faisalabad industrial zones"</w:t>
      </w:r>
    </w:p>
    <w:p w14:paraId="56CE4B7C" w14:textId="77777777" w:rsidR="00396F1E" w:rsidRPr="00396F1E" w:rsidRDefault="00396F1E" w:rsidP="00396F1E">
      <w:pPr>
        <w:numPr>
          <w:ilvl w:val="0"/>
          <w:numId w:val="3"/>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396F1E">
        <w:rPr>
          <w:rFonts w:ascii="Arial" w:eastAsia="Times New Roman" w:hAnsi="Arial" w:cs="Arial"/>
          <w:b/>
          <w:bCs/>
          <w:color w:val="1D1D1F"/>
          <w:kern w:val="0"/>
          <w:bdr w:val="single" w:sz="2" w:space="0" w:color="E3E3E3" w:frame="1"/>
          <w:lang w:eastAsia="en-GB"/>
          <w14:ligatures w14:val="none"/>
        </w:rPr>
        <w:t>Trust signal</w:t>
      </w:r>
      <w:r w:rsidRPr="00396F1E">
        <w:rPr>
          <w:rFonts w:ascii="Arial" w:eastAsia="Times New Roman" w:hAnsi="Arial" w:cs="Arial"/>
          <w:color w:val="1D1D1F"/>
          <w:kern w:val="0"/>
          <w:bdr w:val="single" w:sz="2" w:space="0" w:color="E3E3E3" w:frame="1"/>
          <w:lang w:eastAsia="en-GB"/>
          <w14:ligatures w14:val="none"/>
        </w:rPr>
        <w:t>: "All solutions include Perception-IT NOC monitoring + local 24/7 support"</w:t>
      </w:r>
    </w:p>
    <w:p w14:paraId="6CD201EB" w14:textId="77777777" w:rsidR="00396F1E" w:rsidRDefault="00396F1E" w:rsidP="00396F1E">
      <w:pPr>
        <w:spacing w:after="0" w:line="240" w:lineRule="auto"/>
        <w:rPr>
          <w:rFonts w:ascii="Times New Roman" w:eastAsia="Times New Roman" w:hAnsi="Times New Roman" w:cs="Times New Roman"/>
          <w:kern w:val="0"/>
          <w:lang w:eastAsia="en-GB"/>
          <w14:ligatures w14:val="none"/>
        </w:rPr>
      </w:pPr>
    </w:p>
    <w:p w14:paraId="5D915DC3" w14:textId="77777777" w:rsidR="009D0277" w:rsidRDefault="009D0277" w:rsidP="00396F1E">
      <w:pPr>
        <w:spacing w:after="0" w:line="240" w:lineRule="auto"/>
        <w:rPr>
          <w:rFonts w:ascii="Times New Roman" w:eastAsia="Times New Roman" w:hAnsi="Times New Roman" w:cs="Times New Roman"/>
          <w:kern w:val="0"/>
          <w:lang w:eastAsia="en-GB"/>
          <w14:ligatures w14:val="none"/>
        </w:rPr>
      </w:pPr>
    </w:p>
    <w:tbl>
      <w:tblPr>
        <w:tblW w:w="0" w:type="auto"/>
        <w:tblCellMar>
          <w:left w:w="0" w:type="dxa"/>
          <w:right w:w="0" w:type="dxa"/>
        </w:tblCellMar>
        <w:tblLook w:val="04A0" w:firstRow="1" w:lastRow="0" w:firstColumn="1" w:lastColumn="0" w:noHBand="0" w:noVBand="1"/>
      </w:tblPr>
      <w:tblGrid>
        <w:gridCol w:w="1178"/>
        <w:gridCol w:w="1387"/>
        <w:gridCol w:w="4410"/>
        <w:gridCol w:w="3919"/>
        <w:gridCol w:w="3048"/>
      </w:tblGrid>
      <w:tr w:rsidR="009D0277" w:rsidRPr="009D0277" w14:paraId="66A95D78" w14:textId="77777777" w:rsidTr="009D0277">
        <w:trPr>
          <w:trHeight w:val="165"/>
        </w:trPr>
        <w:tc>
          <w:tcPr>
            <w:tcW w:w="117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A0DA3A7" w14:textId="60A80778"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b/>
                <w:bCs/>
                <w:color w:val="000000"/>
                <w:kern w:val="0"/>
                <w:sz w:val="15"/>
                <w:szCs w:val="15"/>
                <w:lang w:eastAsia="en-GB"/>
                <w14:ligatures w14:val="none"/>
              </w:rPr>
              <w:t>Category</w:t>
            </w:r>
            <w:r>
              <w:rPr>
                <w:rFonts w:ascii="Helvetica Neue" w:eastAsia="Times New Roman" w:hAnsi="Helvetica Neue" w:cs="Times New Roman"/>
                <w:b/>
                <w:bCs/>
                <w:color w:val="000000"/>
                <w:kern w:val="0"/>
                <w:sz w:val="15"/>
                <w:szCs w:val="15"/>
                <w:lang w:eastAsia="en-GB"/>
                <w14:ligatures w14:val="none"/>
              </w:rPr>
              <w:t xml:space="preserve"> 03</w:t>
            </w:r>
          </w:p>
        </w:tc>
        <w:tc>
          <w:tcPr>
            <w:tcW w:w="1387"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84C3136"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b/>
                <w:bCs/>
                <w:color w:val="000000"/>
                <w:kern w:val="0"/>
                <w:sz w:val="15"/>
                <w:szCs w:val="15"/>
                <w:lang w:eastAsia="en-GB"/>
                <w14:ligatures w14:val="none"/>
              </w:rPr>
              <w:t>Technology</w:t>
            </w:r>
          </w:p>
        </w:tc>
        <w:tc>
          <w:tcPr>
            <w:tcW w:w="44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E089B8B"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b/>
                <w:bCs/>
                <w:color w:val="000000"/>
                <w:kern w:val="0"/>
                <w:sz w:val="15"/>
                <w:szCs w:val="15"/>
                <w:lang w:eastAsia="en-GB"/>
                <w14:ligatures w14:val="none"/>
              </w:rPr>
              <w:t>Perception-IT Value Proposition</w:t>
            </w:r>
          </w:p>
        </w:tc>
        <w:tc>
          <w:tcPr>
            <w:tcW w:w="391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B43DC70"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b/>
                <w:bCs/>
                <w:color w:val="000000"/>
                <w:kern w:val="0"/>
                <w:sz w:val="15"/>
                <w:szCs w:val="15"/>
                <w:lang w:eastAsia="en-GB"/>
                <w14:ligatures w14:val="none"/>
              </w:rPr>
              <w:t>Technical Specifications</w:t>
            </w:r>
          </w:p>
        </w:tc>
        <w:tc>
          <w:tcPr>
            <w:tcW w:w="304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56CB6AF"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b/>
                <w:bCs/>
                <w:color w:val="000000"/>
                <w:kern w:val="0"/>
                <w:sz w:val="15"/>
                <w:szCs w:val="15"/>
                <w:lang w:eastAsia="en-GB"/>
                <w14:ligatures w14:val="none"/>
              </w:rPr>
              <w:t>Cross-Link Opportunity</w:t>
            </w:r>
          </w:p>
        </w:tc>
      </w:tr>
      <w:tr w:rsidR="009D0277" w:rsidRPr="009D0277" w14:paraId="4AA09953" w14:textId="77777777" w:rsidTr="009D0277">
        <w:trPr>
          <w:trHeight w:val="180"/>
        </w:trPr>
        <w:tc>
          <w:tcPr>
            <w:tcW w:w="117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A73B537"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b/>
                <w:bCs/>
                <w:color w:val="000000"/>
                <w:kern w:val="0"/>
                <w:sz w:val="15"/>
                <w:szCs w:val="15"/>
                <w:lang w:eastAsia="en-GB"/>
                <w14:ligatures w14:val="none"/>
              </w:rPr>
              <w:t>UPS Technologies</w:t>
            </w:r>
          </w:p>
        </w:tc>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FBB2AF" w14:textId="77777777" w:rsidR="009D0277" w:rsidRPr="009D0277" w:rsidRDefault="009D0277" w:rsidP="009D0277">
            <w:pPr>
              <w:spacing w:after="0" w:line="240" w:lineRule="auto"/>
              <w:rPr>
                <w:rFonts w:ascii="Helvetica" w:eastAsia="Times New Roman" w:hAnsi="Helvetica" w:cs="Times New Roman"/>
                <w:kern w:val="0"/>
                <w:sz w:val="18"/>
                <w:szCs w:val="18"/>
                <w:lang w:eastAsia="en-GB"/>
                <w14:ligatures w14:val="none"/>
              </w:rPr>
            </w:pPr>
          </w:p>
        </w:tc>
        <w:tc>
          <w:tcPr>
            <w:tcW w:w="4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02A3CA" w14:textId="77777777" w:rsidR="009D0277" w:rsidRPr="009D0277" w:rsidRDefault="009D0277" w:rsidP="009D0277">
            <w:pPr>
              <w:spacing w:after="0" w:line="240" w:lineRule="auto"/>
              <w:rPr>
                <w:rFonts w:ascii="Helvetica" w:eastAsia="Times New Roman" w:hAnsi="Helvetica" w:cs="Times New Roman"/>
                <w:kern w:val="0"/>
                <w:sz w:val="18"/>
                <w:szCs w:val="18"/>
                <w:lang w:eastAsia="en-GB"/>
                <w14:ligatures w14:val="none"/>
              </w:rPr>
            </w:pPr>
          </w:p>
        </w:tc>
        <w:tc>
          <w:tcPr>
            <w:tcW w:w="391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52496A" w14:textId="77777777" w:rsidR="009D0277" w:rsidRPr="009D0277" w:rsidRDefault="009D0277" w:rsidP="009D0277">
            <w:pPr>
              <w:spacing w:after="0" w:line="240" w:lineRule="auto"/>
              <w:rPr>
                <w:rFonts w:ascii="Helvetica" w:eastAsia="Times New Roman" w:hAnsi="Helvetica" w:cs="Times New Roman"/>
                <w:kern w:val="0"/>
                <w:sz w:val="18"/>
                <w:szCs w:val="18"/>
                <w:lang w:eastAsia="en-GB"/>
                <w14:ligatures w14:val="none"/>
              </w:rPr>
            </w:pPr>
          </w:p>
        </w:tc>
        <w:tc>
          <w:tcPr>
            <w:tcW w:w="30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D7107E" w14:textId="77777777" w:rsidR="009D0277" w:rsidRPr="009D0277" w:rsidRDefault="009D0277" w:rsidP="009D0277">
            <w:pPr>
              <w:spacing w:after="0" w:line="240" w:lineRule="auto"/>
              <w:rPr>
                <w:rFonts w:ascii="Helvetica" w:eastAsia="Times New Roman" w:hAnsi="Helvetica" w:cs="Times New Roman"/>
                <w:kern w:val="0"/>
                <w:sz w:val="18"/>
                <w:szCs w:val="18"/>
                <w:lang w:eastAsia="en-GB"/>
                <w14:ligatures w14:val="none"/>
              </w:rPr>
            </w:pPr>
          </w:p>
        </w:tc>
      </w:tr>
      <w:tr w:rsidR="009D0277" w:rsidRPr="009D0277" w14:paraId="0756ADDA" w14:textId="77777777" w:rsidTr="009D0277">
        <w:trPr>
          <w:trHeight w:val="165"/>
        </w:trPr>
        <w:tc>
          <w:tcPr>
            <w:tcW w:w="117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E26E00B" w14:textId="77777777" w:rsidR="009D0277" w:rsidRPr="009D0277" w:rsidRDefault="009D0277" w:rsidP="009D0277">
            <w:pPr>
              <w:spacing w:after="0" w:line="240" w:lineRule="auto"/>
              <w:rPr>
                <w:rFonts w:ascii="Helvetica" w:eastAsia="Times New Roman" w:hAnsi="Helvetica" w:cs="Times New Roman"/>
                <w:kern w:val="0"/>
                <w:sz w:val="18"/>
                <w:szCs w:val="18"/>
                <w:lang w:eastAsia="en-GB"/>
                <w14:ligatures w14:val="none"/>
              </w:rPr>
            </w:pPr>
          </w:p>
        </w:tc>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6DC624"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Online (Double-Conversion)</w:t>
            </w:r>
          </w:p>
        </w:tc>
        <w:tc>
          <w:tcPr>
            <w:tcW w:w="4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56F2C7"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"Zero-transfer-time protection: ideal for sensitive servers, storage, and network core where milliseconds matter."</w:t>
            </w:r>
          </w:p>
        </w:tc>
        <w:tc>
          <w:tcPr>
            <w:tcW w:w="391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AC6966"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True online topology • &lt;1ms transfer time • 96% efficiency • IEC 62040-3 certified</w:t>
            </w:r>
          </w:p>
        </w:tc>
        <w:tc>
          <w:tcPr>
            <w:tcW w:w="30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54553B"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ServerExtend • Data Centres • SLA-backed contracts</w:t>
            </w:r>
          </w:p>
        </w:tc>
      </w:tr>
      <w:tr w:rsidR="009D0277" w:rsidRPr="009D0277" w14:paraId="6E5269EB" w14:textId="77777777" w:rsidTr="009D0277">
        <w:trPr>
          <w:trHeight w:val="165"/>
        </w:trPr>
        <w:tc>
          <w:tcPr>
            <w:tcW w:w="117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3582983" w14:textId="77777777" w:rsidR="009D0277" w:rsidRPr="009D0277" w:rsidRDefault="009D0277" w:rsidP="009D0277">
            <w:pPr>
              <w:spacing w:after="0" w:line="240" w:lineRule="auto"/>
              <w:rPr>
                <w:rFonts w:ascii="Helvetica" w:eastAsia="Times New Roman" w:hAnsi="Helvetica" w:cs="Times New Roman"/>
                <w:kern w:val="0"/>
                <w:sz w:val="18"/>
                <w:szCs w:val="18"/>
                <w:lang w:eastAsia="en-GB"/>
                <w14:ligatures w14:val="none"/>
              </w:rPr>
            </w:pPr>
          </w:p>
        </w:tc>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3D4B9A"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Line Interactive</w:t>
            </w:r>
          </w:p>
        </w:tc>
        <w:tc>
          <w:tcPr>
            <w:tcW w:w="4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8A1196"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"Cost-effective voltage regulation for non-critical loads: AVR stabilizes without battery drain."</w:t>
            </w:r>
          </w:p>
        </w:tc>
        <w:tc>
          <w:tcPr>
            <w:tcW w:w="391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D17BA2"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AVR stabilization • 2–4ms transfer time • Suitable for grid-fluctuation environments • Lower TCO</w:t>
            </w:r>
          </w:p>
        </w:tc>
        <w:tc>
          <w:tcPr>
            <w:tcW w:w="30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80F562"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ServerAudit • Small Offices • Commercial Model Template</w:t>
            </w:r>
          </w:p>
        </w:tc>
      </w:tr>
      <w:tr w:rsidR="009D0277" w:rsidRPr="009D0277" w14:paraId="4EA72912" w14:textId="77777777" w:rsidTr="009D0277">
        <w:trPr>
          <w:trHeight w:val="165"/>
        </w:trPr>
        <w:tc>
          <w:tcPr>
            <w:tcW w:w="117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AB65AD9" w14:textId="77777777" w:rsidR="009D0277" w:rsidRPr="009D0277" w:rsidRDefault="009D0277" w:rsidP="009D0277">
            <w:pPr>
              <w:spacing w:after="0" w:line="240" w:lineRule="auto"/>
              <w:rPr>
                <w:rFonts w:ascii="Helvetica" w:eastAsia="Times New Roman" w:hAnsi="Helvetica" w:cs="Times New Roman"/>
                <w:kern w:val="0"/>
                <w:sz w:val="18"/>
                <w:szCs w:val="18"/>
                <w:lang w:eastAsia="en-GB"/>
                <w14:ligatures w14:val="none"/>
              </w:rPr>
            </w:pPr>
          </w:p>
        </w:tc>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C83396"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Standby/Off-Line</w:t>
            </w:r>
          </w:p>
        </w:tc>
        <w:tc>
          <w:tcPr>
            <w:tcW w:w="4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6FEBE4"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"Entry-level protection for workstations and non-critical IT: surge suppression + short backup with clear upgrade path."</w:t>
            </w:r>
          </w:p>
        </w:tc>
        <w:tc>
          <w:tcPr>
            <w:tcW w:w="391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B960F9"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Basic surge protection • 8–12ms transfer time • 5–15min runtime • Cost-optimized</w:t>
            </w:r>
          </w:p>
        </w:tc>
        <w:tc>
          <w:tcPr>
            <w:tcW w:w="30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C9ED73"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ServerSure • ServerAudit • Maintenance &amp; Support</w:t>
            </w:r>
          </w:p>
        </w:tc>
      </w:tr>
      <w:tr w:rsidR="009D0277" w:rsidRPr="009D0277" w14:paraId="42DC32BF" w14:textId="77777777" w:rsidTr="009D0277">
        <w:trPr>
          <w:trHeight w:val="165"/>
        </w:trPr>
        <w:tc>
          <w:tcPr>
            <w:tcW w:w="117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DDF7EA3" w14:textId="77777777" w:rsidR="009D0277" w:rsidRPr="009D0277" w:rsidRDefault="009D0277" w:rsidP="009D0277">
            <w:pPr>
              <w:spacing w:after="0" w:line="240" w:lineRule="auto"/>
              <w:rPr>
                <w:rFonts w:ascii="Helvetica" w:eastAsia="Times New Roman" w:hAnsi="Helvetica" w:cs="Times New Roman"/>
                <w:kern w:val="0"/>
                <w:sz w:val="18"/>
                <w:szCs w:val="18"/>
                <w:lang w:eastAsia="en-GB"/>
                <w14:ligatures w14:val="none"/>
              </w:rPr>
            </w:pPr>
          </w:p>
        </w:tc>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0A3106"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Lithium-ion Batteries</w:t>
            </w:r>
          </w:p>
        </w:tc>
        <w:tc>
          <w:tcPr>
            <w:tcW w:w="4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0765C1"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"Longer lifespan, smaller footprint, faster recharge: reduce TCO and floor space vs. legacy VRLA—with AI health forecasting."</w:t>
            </w:r>
          </w:p>
        </w:tc>
        <w:tc>
          <w:tcPr>
            <w:tcW w:w="391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D78E42"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15-year design life • 1.5x energy density vs. VRLA • 30% smaller footprint • Cloud-based health analytics</w:t>
            </w:r>
          </w:p>
        </w:tc>
        <w:tc>
          <w:tcPr>
            <w:tcW w:w="30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794F18"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Commercial Model Template • Maintenance &amp; Support • Smart Power Monitoring</w:t>
            </w:r>
          </w:p>
        </w:tc>
      </w:tr>
      <w:tr w:rsidR="009D0277" w:rsidRPr="009D0277" w14:paraId="2765FE66" w14:textId="77777777" w:rsidTr="009D0277">
        <w:trPr>
          <w:trHeight w:val="165"/>
        </w:trPr>
        <w:tc>
          <w:tcPr>
            <w:tcW w:w="1178"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49399DD" w14:textId="77777777" w:rsidR="009D0277" w:rsidRPr="009D0277" w:rsidRDefault="009D0277" w:rsidP="009D0277">
            <w:pPr>
              <w:spacing w:after="0" w:line="240" w:lineRule="auto"/>
              <w:rPr>
                <w:rFonts w:ascii="Helvetica" w:eastAsia="Times New Roman" w:hAnsi="Helvetica" w:cs="Times New Roman"/>
                <w:kern w:val="0"/>
                <w:sz w:val="18"/>
                <w:szCs w:val="18"/>
                <w:lang w:eastAsia="en-GB"/>
                <w14:ligatures w14:val="none"/>
              </w:rPr>
            </w:pPr>
          </w:p>
        </w:tc>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8269E8"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Extended Backup</w:t>
            </w:r>
          </w:p>
        </w:tc>
        <w:tc>
          <w:tcPr>
            <w:tcW w:w="4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25D315"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"Runtime scaling for prolonged outages: external battery strings, generator sync, and intelligent load-shedding logic."</w:t>
            </w:r>
          </w:p>
        </w:tc>
        <w:tc>
          <w:tcPr>
            <w:tcW w:w="391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1F9263"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External battery expansion • Generator auto-transfer • Load-shedding profiles • Runtime modeling included</w:t>
            </w:r>
          </w:p>
        </w:tc>
        <w:tc>
          <w:tcPr>
            <w:tcW w:w="30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3FBDEE" w14:textId="77777777" w:rsidR="009D0277" w:rsidRPr="009D0277" w:rsidRDefault="009D0277" w:rsidP="009D0277">
            <w:pPr>
              <w:spacing w:after="0" w:line="240" w:lineRule="auto"/>
              <w:rPr>
                <w:rFonts w:ascii="Times New Roman" w:eastAsia="Times New Roman" w:hAnsi="Times New Roman" w:cs="Times New Roman"/>
                <w:kern w:val="0"/>
                <w:lang w:eastAsia="en-GB"/>
                <w14:ligatures w14:val="none"/>
              </w:rPr>
            </w:pPr>
            <w:r w:rsidRPr="009D0277">
              <w:rPr>
                <w:rFonts w:ascii="Helvetica Neue" w:eastAsia="Times New Roman" w:hAnsi="Helvetica Neue" w:cs="Times New Roman"/>
                <w:color w:val="000000"/>
                <w:kern w:val="0"/>
                <w:sz w:val="15"/>
                <w:szCs w:val="15"/>
                <w:lang w:eastAsia="en-GB"/>
                <w14:ligatures w14:val="none"/>
              </w:rPr>
              <w:t>Generators • SLA-backed contracts • Migration &amp; Relocation</w:t>
            </w:r>
          </w:p>
        </w:tc>
      </w:tr>
    </w:tbl>
    <w:p w14:paraId="3D700506" w14:textId="77777777" w:rsidR="009D0277" w:rsidRPr="009D0277" w:rsidRDefault="009D0277" w:rsidP="009D0277">
      <w:pPr>
        <w:shd w:val="clear" w:color="auto" w:fill="FFFFFF"/>
        <w:spacing w:after="0" w:line="240" w:lineRule="auto"/>
        <w:rPr>
          <w:rFonts w:ascii="Arial" w:eastAsia="Times New Roman" w:hAnsi="Arial" w:cs="Arial"/>
          <w:color w:val="1D1D1F"/>
          <w:kern w:val="0"/>
          <w:lang w:eastAsia="en-GB"/>
          <w14:ligatures w14:val="none"/>
        </w:rPr>
      </w:pPr>
      <w:r w:rsidRPr="009D0277">
        <w:rPr>
          <w:rFonts w:ascii="Arial" w:eastAsia="Times New Roman" w:hAnsi="Arial" w:cs="Arial"/>
          <w:b/>
          <w:bCs/>
          <w:color w:val="1D1D1F"/>
          <w:kern w:val="0"/>
          <w:bdr w:val="single" w:sz="2" w:space="0" w:color="E3E3E3" w:frame="1"/>
          <w:lang w:eastAsia="en-GB"/>
          <w14:ligatures w14:val="none"/>
        </w:rPr>
        <w:t>Quick Implementation Notes:</w:t>
      </w:r>
    </w:p>
    <w:p w14:paraId="0D7D90B9" w14:textId="77777777" w:rsidR="009D0277" w:rsidRPr="009D0277" w:rsidRDefault="009D0277" w:rsidP="009D0277">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9D0277">
        <w:rPr>
          <w:rFonts w:ascii="Arial" w:eastAsia="Times New Roman" w:hAnsi="Arial" w:cs="Arial"/>
          <w:b/>
          <w:bCs/>
          <w:color w:val="1D1D1F"/>
          <w:kern w:val="0"/>
          <w:bdr w:val="single" w:sz="2" w:space="0" w:color="E3E3E3" w:frame="1"/>
          <w:lang w:eastAsia="en-GB"/>
          <w14:ligatures w14:val="none"/>
        </w:rPr>
        <w:t>Section header</w:t>
      </w:r>
      <w:r w:rsidRPr="009D0277">
        <w:rPr>
          <w:rFonts w:ascii="Arial" w:eastAsia="Times New Roman" w:hAnsi="Arial" w:cs="Arial"/>
          <w:color w:val="1D1D1F"/>
          <w:kern w:val="0"/>
          <w:bdr w:val="single" w:sz="2" w:space="0" w:color="E3E3E3" w:frame="1"/>
          <w:lang w:eastAsia="en-GB"/>
          <w14:ligatures w14:val="none"/>
        </w:rPr>
        <w:t>: "Power Technologies Explained—Choose the Right Protection Level for Your Risk Profile"</w:t>
      </w:r>
    </w:p>
    <w:p w14:paraId="2525BF02" w14:textId="77777777" w:rsidR="009D0277" w:rsidRPr="009D0277" w:rsidRDefault="009D0277" w:rsidP="009D0277">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9D0277">
        <w:rPr>
          <w:rFonts w:ascii="Arial" w:eastAsia="Times New Roman" w:hAnsi="Arial" w:cs="Arial"/>
          <w:b/>
          <w:bCs/>
          <w:color w:val="1D1D1F"/>
          <w:kern w:val="0"/>
          <w:bdr w:val="single" w:sz="2" w:space="0" w:color="E3E3E3" w:frame="1"/>
          <w:lang w:eastAsia="en-GB"/>
          <w14:ligatures w14:val="none"/>
        </w:rPr>
        <w:t>Visual treatment</w:t>
      </w:r>
      <w:r w:rsidRPr="009D0277">
        <w:rPr>
          <w:rFonts w:ascii="Arial" w:eastAsia="Times New Roman" w:hAnsi="Arial" w:cs="Arial"/>
          <w:color w:val="1D1D1F"/>
          <w:kern w:val="0"/>
          <w:bdr w:val="single" w:sz="2" w:space="0" w:color="E3E3E3" w:frame="1"/>
          <w:lang w:eastAsia="en-GB"/>
          <w14:ligatures w14:val="none"/>
        </w:rPr>
        <w:t xml:space="preserve">: Alternate background (Gray 10 </w:t>
      </w:r>
      <w:r w:rsidRPr="009D0277">
        <w:rPr>
          <w:rFonts w:ascii="SFMono-Regular" w:eastAsia="Times New Roman" w:hAnsi="SFMono-Regular" w:cs="Courier New"/>
          <w:color w:val="615CED"/>
          <w:spacing w:val="-10"/>
          <w:kern w:val="0"/>
          <w:sz w:val="20"/>
          <w:szCs w:val="20"/>
          <w:bdr w:val="single" w:sz="2" w:space="0" w:color="E3E3E3" w:frame="1"/>
          <w:lang w:eastAsia="en-GB"/>
          <w14:ligatures w14:val="none"/>
        </w:rPr>
        <w:t>#f4f4f4</w:t>
      </w:r>
      <w:r w:rsidRPr="009D0277">
        <w:rPr>
          <w:rFonts w:ascii="Arial" w:eastAsia="Times New Roman" w:hAnsi="Arial" w:cs="Arial"/>
          <w:color w:val="1D1D1F"/>
          <w:kern w:val="0"/>
          <w:bdr w:val="single" w:sz="2" w:space="0" w:color="E3E3E3" w:frame="1"/>
          <w:lang w:eastAsia="en-GB"/>
          <w14:ligatures w14:val="none"/>
        </w:rPr>
        <w:t>) to separate from previous White section</w:t>
      </w:r>
    </w:p>
    <w:p w14:paraId="341D733D" w14:textId="77777777" w:rsidR="009D0277" w:rsidRPr="009D0277" w:rsidRDefault="009D0277" w:rsidP="009D0277">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9D0277">
        <w:rPr>
          <w:rFonts w:ascii="Arial" w:eastAsia="Times New Roman" w:hAnsi="Arial" w:cs="Arial"/>
          <w:b/>
          <w:bCs/>
          <w:color w:val="1D1D1F"/>
          <w:kern w:val="0"/>
          <w:bdr w:val="single" w:sz="2" w:space="0" w:color="E3E3E3" w:frame="1"/>
          <w:lang w:eastAsia="en-GB"/>
          <w14:ligatures w14:val="none"/>
        </w:rPr>
        <w:t>Comparison aid</w:t>
      </w:r>
      <w:r w:rsidRPr="009D0277">
        <w:rPr>
          <w:rFonts w:ascii="Arial" w:eastAsia="Times New Roman" w:hAnsi="Arial" w:cs="Arial"/>
          <w:color w:val="1D1D1F"/>
          <w:kern w:val="0"/>
          <w:bdr w:val="single" w:sz="2" w:space="0" w:color="E3E3E3" w:frame="1"/>
          <w:lang w:eastAsia="en-GB"/>
          <w14:ligatures w14:val="none"/>
        </w:rPr>
        <w:t>: Add simple icon legend (</w:t>
      </w:r>
      <w:r w:rsidRPr="009D0277">
        <w:rPr>
          <w:rFonts w:ascii="Segoe UI Symbol" w:eastAsia="Times New Roman" w:hAnsi="Segoe UI Symbol" w:cs="Segoe UI Symbol"/>
          <w:color w:val="1D1D1F"/>
          <w:kern w:val="0"/>
          <w:bdr w:val="single" w:sz="2" w:space="0" w:color="E3E3E3" w:frame="1"/>
          <w:lang w:eastAsia="en-GB"/>
          <w14:ligatures w14:val="none"/>
        </w:rPr>
        <w:t>✓</w:t>
      </w:r>
      <w:r w:rsidRPr="009D0277">
        <w:rPr>
          <w:rFonts w:ascii="Arial" w:eastAsia="Times New Roman" w:hAnsi="Arial" w:cs="Arial"/>
          <w:color w:val="1D1D1F"/>
          <w:kern w:val="0"/>
          <w:bdr w:val="single" w:sz="2" w:space="0" w:color="E3E3E3" w:frame="1"/>
          <w:lang w:eastAsia="en-GB"/>
          <w14:ligatures w14:val="none"/>
        </w:rPr>
        <w:t xml:space="preserve"> Critical | </w:t>
      </w:r>
      <w:r w:rsidRPr="009D0277">
        <w:rPr>
          <w:rFonts w:ascii="Segoe UI Symbol" w:eastAsia="Times New Roman" w:hAnsi="Segoe UI Symbol" w:cs="Segoe UI Symbol"/>
          <w:color w:val="1D1D1F"/>
          <w:kern w:val="0"/>
          <w:bdr w:val="single" w:sz="2" w:space="0" w:color="E3E3E3" w:frame="1"/>
          <w:lang w:eastAsia="en-GB"/>
          <w14:ligatures w14:val="none"/>
        </w:rPr>
        <w:t>✓</w:t>
      </w:r>
      <w:r w:rsidRPr="009D0277">
        <w:rPr>
          <w:rFonts w:ascii="Arial" w:eastAsia="Times New Roman" w:hAnsi="Arial" w:cs="Arial"/>
          <w:color w:val="1D1D1F"/>
          <w:kern w:val="0"/>
          <w:bdr w:val="single" w:sz="2" w:space="0" w:color="E3E3E3" w:frame="1"/>
          <w:lang w:eastAsia="en-GB"/>
          <w14:ligatures w14:val="none"/>
        </w:rPr>
        <w:t xml:space="preserve"> Budget | </w:t>
      </w:r>
      <w:r w:rsidRPr="009D0277">
        <w:rPr>
          <w:rFonts w:ascii="Segoe UI Symbol" w:eastAsia="Times New Roman" w:hAnsi="Segoe UI Symbol" w:cs="Segoe UI Symbol"/>
          <w:color w:val="1D1D1F"/>
          <w:kern w:val="0"/>
          <w:bdr w:val="single" w:sz="2" w:space="0" w:color="E3E3E3" w:frame="1"/>
          <w:lang w:eastAsia="en-GB"/>
          <w14:ligatures w14:val="none"/>
        </w:rPr>
        <w:t>✓</w:t>
      </w:r>
      <w:r w:rsidRPr="009D0277">
        <w:rPr>
          <w:rFonts w:ascii="Arial" w:eastAsia="Times New Roman" w:hAnsi="Arial" w:cs="Arial"/>
          <w:color w:val="1D1D1F"/>
          <w:kern w:val="0"/>
          <w:bdr w:val="single" w:sz="2" w:space="0" w:color="E3E3E3" w:frame="1"/>
          <w:lang w:eastAsia="en-GB"/>
          <w14:ligatures w14:val="none"/>
        </w:rPr>
        <w:t xml:space="preserve"> Scalable) next to each row</w:t>
      </w:r>
    </w:p>
    <w:p w14:paraId="68DAB7E2" w14:textId="77777777" w:rsidR="009D0277" w:rsidRPr="009D0277" w:rsidRDefault="009D0277" w:rsidP="009D0277">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9D0277">
        <w:rPr>
          <w:rFonts w:ascii="Arial" w:eastAsia="Times New Roman" w:hAnsi="Arial" w:cs="Arial"/>
          <w:b/>
          <w:bCs/>
          <w:color w:val="1D1D1F"/>
          <w:kern w:val="0"/>
          <w:bdr w:val="single" w:sz="2" w:space="0" w:color="E3E3E3" w:frame="1"/>
          <w:lang w:eastAsia="en-GB"/>
          <w14:ligatures w14:val="none"/>
        </w:rPr>
        <w:t>CTA placement</w:t>
      </w:r>
      <w:r w:rsidRPr="009D0277">
        <w:rPr>
          <w:rFonts w:ascii="Arial" w:eastAsia="Times New Roman" w:hAnsi="Arial" w:cs="Arial"/>
          <w:color w:val="1D1D1F"/>
          <w:kern w:val="0"/>
          <w:bdr w:val="single" w:sz="2" w:space="0" w:color="E3E3E3" w:frame="1"/>
          <w:lang w:eastAsia="en-GB"/>
          <w14:ligatures w14:val="none"/>
        </w:rPr>
        <w:t xml:space="preserve">: After table → </w:t>
      </w:r>
      <w:r w:rsidRPr="009D0277">
        <w:rPr>
          <w:rFonts w:ascii="Arial" w:eastAsia="Times New Roman" w:hAnsi="Arial" w:cs="Arial"/>
          <w:i/>
          <w:iCs/>
          <w:color w:val="1D1D1F"/>
          <w:kern w:val="0"/>
          <w:bdr w:val="single" w:sz="2" w:space="0" w:color="E3E3E3" w:frame="1"/>
          <w:lang w:eastAsia="en-GB"/>
          <w14:ligatures w14:val="none"/>
        </w:rPr>
        <w:t>"Uncertain which technology fits your grid reality? Get a certified assessment"</w:t>
      </w:r>
    </w:p>
    <w:p w14:paraId="29CD594E" w14:textId="77777777" w:rsidR="009D0277" w:rsidRPr="009D0277" w:rsidRDefault="009D0277" w:rsidP="009D0277">
      <w:pPr>
        <w:numPr>
          <w:ilvl w:val="0"/>
          <w:numId w:val="4"/>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eastAsia="Times New Roman" w:hAnsi="Arial" w:cs="Arial"/>
          <w:color w:val="1D1D1F"/>
          <w:kern w:val="0"/>
          <w:lang w:eastAsia="en-GB"/>
          <w14:ligatures w14:val="none"/>
        </w:rPr>
      </w:pPr>
      <w:r w:rsidRPr="009D0277">
        <w:rPr>
          <w:rFonts w:ascii="Arial" w:eastAsia="Times New Roman" w:hAnsi="Arial" w:cs="Arial"/>
          <w:b/>
          <w:bCs/>
          <w:color w:val="1D1D1F"/>
          <w:kern w:val="0"/>
          <w:bdr w:val="single" w:sz="2" w:space="0" w:color="E3E3E3" w:frame="1"/>
          <w:lang w:eastAsia="en-GB"/>
          <w14:ligatures w14:val="none"/>
        </w:rPr>
        <w:lastRenderedPageBreak/>
        <w:t>Pakistan localization</w:t>
      </w:r>
      <w:r w:rsidRPr="009D0277">
        <w:rPr>
          <w:rFonts w:ascii="Arial" w:eastAsia="Times New Roman" w:hAnsi="Arial" w:cs="Arial"/>
          <w:color w:val="1D1D1F"/>
          <w:kern w:val="0"/>
          <w:bdr w:val="single" w:sz="2" w:space="0" w:color="E3E3E3" w:frame="1"/>
          <w:lang w:eastAsia="en-GB"/>
          <w14:ligatures w14:val="none"/>
        </w:rPr>
        <w:t>: Highlight "Line Interactive optimized for Pakistani voltage instability" + "Li-ion reduces maintenance visits in remote sites"</w:t>
      </w:r>
    </w:p>
    <w:p w14:paraId="65030714" w14:textId="77777777" w:rsidR="009D0277" w:rsidRPr="00396F1E" w:rsidRDefault="009D0277" w:rsidP="00396F1E">
      <w:pPr>
        <w:spacing w:after="0" w:line="240" w:lineRule="auto"/>
        <w:rPr>
          <w:rFonts w:ascii="Times New Roman" w:eastAsia="Times New Roman" w:hAnsi="Times New Roman" w:cs="Times New Roman"/>
          <w:kern w:val="0"/>
          <w:lang w:eastAsia="en-GB"/>
          <w14:ligatures w14:val="none"/>
        </w:rPr>
      </w:pPr>
    </w:p>
    <w:p w14:paraId="7D000272" w14:textId="77777777" w:rsidR="00CD5AA6" w:rsidRDefault="00CD5AA6" w:rsidP="004D0D94">
      <w:pPr>
        <w:shd w:val="clear" w:color="auto" w:fill="FFFFFF"/>
        <w:spacing w:after="0" w:line="300" w:lineRule="atLeast"/>
        <w:jc w:val="center"/>
        <w:textAlignment w:val="baseline"/>
        <w:outlineLvl w:val="0"/>
        <w:rPr>
          <w:rFonts w:ascii="Arial" w:eastAsia="Times New Roman" w:hAnsi="Arial" w:cs="Arial"/>
          <w:b/>
          <w:bCs/>
          <w:caps/>
          <w:color w:val="1F77D8"/>
          <w:spacing w:val="15"/>
          <w:kern w:val="36"/>
          <w:lang w:eastAsia="en-GB"/>
          <w14:ligatures w14:val="none"/>
        </w:rPr>
      </w:pPr>
    </w:p>
    <w:tbl>
      <w:tblPr>
        <w:tblW w:w="0" w:type="auto"/>
        <w:tblCellMar>
          <w:left w:w="0" w:type="dxa"/>
          <w:right w:w="0" w:type="dxa"/>
        </w:tblCellMar>
        <w:tblLook w:val="04A0" w:firstRow="1" w:lastRow="0" w:firstColumn="1" w:lastColumn="0" w:noHBand="0" w:noVBand="1"/>
      </w:tblPr>
      <w:tblGrid>
        <w:gridCol w:w="1250"/>
        <w:gridCol w:w="1508"/>
        <w:gridCol w:w="4476"/>
        <w:gridCol w:w="3826"/>
        <w:gridCol w:w="2882"/>
      </w:tblGrid>
      <w:tr w:rsidR="00F57680" w:rsidRPr="00F57680" w14:paraId="6E22E740"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8587312"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b/>
                <w:bCs/>
                <w:color w:val="000000"/>
                <w:kern w:val="0"/>
                <w:sz w:val="15"/>
                <w:szCs w:val="15"/>
                <w:lang w:eastAsia="en-GB"/>
                <w14:ligatures w14:val="none"/>
              </w:rPr>
              <w:t>Category</w:t>
            </w:r>
          </w:p>
        </w:tc>
        <w:tc>
          <w:tcPr>
            <w:tcW w:w="1508"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54436E0D"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b/>
                <w:bCs/>
                <w:color w:val="000000"/>
                <w:kern w:val="0"/>
                <w:sz w:val="15"/>
                <w:szCs w:val="15"/>
                <w:lang w:eastAsia="en-GB"/>
                <w14:ligatures w14:val="none"/>
              </w:rPr>
              <w:t>Sub-Category</w:t>
            </w:r>
          </w:p>
        </w:tc>
        <w:tc>
          <w:tcPr>
            <w:tcW w:w="447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9E1D3DF"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b/>
                <w:bCs/>
                <w:color w:val="000000"/>
                <w:kern w:val="0"/>
                <w:sz w:val="15"/>
                <w:szCs w:val="15"/>
                <w:lang w:eastAsia="en-GB"/>
                <w14:ligatures w14:val="none"/>
              </w:rPr>
              <w:t>Perception-IT Value Proposition</w:t>
            </w:r>
          </w:p>
        </w:tc>
        <w:tc>
          <w:tcPr>
            <w:tcW w:w="3826"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789E21D"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b/>
                <w:bCs/>
                <w:color w:val="000000"/>
                <w:kern w:val="0"/>
                <w:sz w:val="15"/>
                <w:szCs w:val="15"/>
                <w:lang w:eastAsia="en-GB"/>
                <w14:ligatures w14:val="none"/>
              </w:rPr>
              <w:t>Technical Specifications</w:t>
            </w:r>
          </w:p>
        </w:tc>
        <w:tc>
          <w:tcPr>
            <w:tcW w:w="288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FB42CAD"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b/>
                <w:bCs/>
                <w:color w:val="000000"/>
                <w:kern w:val="0"/>
                <w:sz w:val="15"/>
                <w:szCs w:val="15"/>
                <w:lang w:eastAsia="en-GB"/>
                <w14:ligatures w14:val="none"/>
              </w:rPr>
              <w:t>Cross-Link Opportunity</w:t>
            </w:r>
          </w:p>
        </w:tc>
      </w:tr>
      <w:tr w:rsidR="00F57680" w:rsidRPr="00F57680" w14:paraId="7F6C7114" w14:textId="77777777" w:rsidTr="00F57680">
        <w:trPr>
          <w:trHeight w:val="180"/>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C0E6C93"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b/>
                <w:bCs/>
                <w:color w:val="000000"/>
                <w:kern w:val="0"/>
                <w:sz w:val="15"/>
                <w:szCs w:val="15"/>
                <w:lang w:eastAsia="en-GB"/>
                <w14:ligatures w14:val="none"/>
              </w:rPr>
              <w:t>Power Distribution</w:t>
            </w: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6813A6"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C6B5C1"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37568C"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0023DB"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r>
      <w:tr w:rsidR="00F57680" w:rsidRPr="00F57680" w14:paraId="22900CF6"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E3B1B73"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990F7A"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Basic PDU</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F3892B"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"Reliable, certified power distribution: overload protection and rack-ready cabling for non-critical deployments."</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E22C42"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16A–32A • IEC 60320 outlets • Flame-retardant housing • Basic surge protection</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C8C090"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Rack &amp; Cabinet • Maintenance &amp; Support</w:t>
            </w:r>
          </w:p>
        </w:tc>
      </w:tr>
      <w:tr w:rsidR="00F57680" w:rsidRPr="00F57680" w14:paraId="42C1B5A1"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4DF922"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5B56EE"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Metered PDU</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22D089"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"Visibility into rack-level consumption: identify stranded capacity and avoid circuit overloads before they cause downtime."</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A6FD12"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Local LED display • ±1% metering accuracy • SNMP option • Per-phase monitoring</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478B8F"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Environmental Monitoring • ServerAudit • Smart Power Monitoring</w:t>
            </w:r>
          </w:p>
        </w:tc>
      </w:tr>
      <w:tr w:rsidR="00F57680" w:rsidRPr="00F57680" w14:paraId="35EC187E"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C61C2AC"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760A83"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Switched PDU</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7E2F1C"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"Remote outlet control: reboot hung devices, stage power-up sequences, and enforce access policies without site visits."</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E23830"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Per-outlet switching • User access controls • Power sequencing • SNMP/Modbus/API integration</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925C50"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Network Operations • 24×7 SLA Support • Cross-Domain Automation</w:t>
            </w:r>
          </w:p>
        </w:tc>
      </w:tr>
      <w:tr w:rsidR="00F57680" w:rsidRPr="00F57680" w14:paraId="1C636962"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D7472CA"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648121"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Intelligent PDUs</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BAAF59"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"Full observability + control: per-outlet metering, environmental sensors, and automated alerting for SLA compliance."</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E5B371"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Per-outlet metering • Temp/humidity sensors • Threshold alerts • NetEco/DCIM integration</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219BD0"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Smart Power Monitoring • SLA-backed contracts • Environmental Monitoring</w:t>
            </w:r>
          </w:p>
        </w:tc>
      </w:tr>
      <w:tr w:rsidR="00F57680" w:rsidRPr="00F57680" w14:paraId="32520180"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CCEA0E1"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FEAE22"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In-line Energy Meters</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6B1262"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"Circuit-level accuracy for billing, sub-metering, and efficiency benchmarking—aligned with SBP reporting standards."</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AD371B"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±1% accuracy • RS485/Modbus output • PKR-based cost allocation • Audit-ready reporting</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27EA3D"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Commercial Model Template • ServerAudit • Data Centre Design &amp; Build</w:t>
            </w:r>
          </w:p>
        </w:tc>
      </w:tr>
      <w:tr w:rsidR="00F57680" w:rsidRPr="00F57680" w14:paraId="53740B55"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104F17"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B6D2AF"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Power Splitter Boxes</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BD7FA8"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"Safe, certified branching for high-density racks: avoid daisy-chain risks and code violations in dense deployments."</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D72214"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IEC 60309 certified • Load-balanced outputs • Flame-retardant housing • Lockable enclosures</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432F22"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Rack &amp; Cabinet • Maintenance &amp; Support • Fire Suppression</w:t>
            </w:r>
          </w:p>
        </w:tc>
      </w:tr>
      <w:tr w:rsidR="00F57680" w:rsidRPr="00F57680" w14:paraId="4179E6B2"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5E3AFDF"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DEB862"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Smart Power Monitoring</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544E2F"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"AI-driven anomaly detection: predict failures before they cause downtime, with automated escalation to Perception-IT NOC."</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483EF5"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Threshold alerts • Trend forecasting • API integration • Lahore NOC 24/7 correlation</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A42DB1"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Network Operations • SLA-backed contracts • 24×7 SLA Support</w:t>
            </w:r>
          </w:p>
        </w:tc>
      </w:tr>
      <w:tr w:rsidR="00F57680" w:rsidRPr="00F57680" w14:paraId="7085FD93"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C941D31"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30DB88"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PDU Accessories</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62DE7A"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"Enhance safety and manageability: cable management, locking outlets, and environmental probes for serviceable racks."</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FDC1A3"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Locking C13/C19 • Temp/humidity probes • Cable organizers • Rack-mount brackets</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FA89D1"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Rack &amp; Cabinet • Environmental Monitoring • Maintenance &amp; Support</w:t>
            </w:r>
          </w:p>
        </w:tc>
      </w:tr>
      <w:tr w:rsidR="00F57680" w:rsidRPr="00F57680" w14:paraId="7FD8142B"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F5DEAC2"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040625"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LV Switchboards</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6C81FA"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"Main distribution integrity: certified protection, metering, and isolation for facility-scale power coordination."</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C300B5"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IEC 61439 certified • ATS integration • Shunt trip option • Coordination with UPS/generator specs</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FECBAA"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Data Centre Design &amp; Build • Fire Suppression • Migration &amp; Relocation</w:t>
            </w:r>
          </w:p>
        </w:tc>
      </w:tr>
      <w:tr w:rsidR="00F57680" w:rsidRPr="00F57680" w14:paraId="772359D3"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000000" w:themeFill="text1"/>
            <w:tcMar>
              <w:top w:w="60" w:type="dxa"/>
              <w:left w:w="60" w:type="dxa"/>
              <w:bottom w:w="60" w:type="dxa"/>
              <w:right w:w="60" w:type="dxa"/>
            </w:tcMar>
          </w:tcPr>
          <w:p w14:paraId="796E9CBA" w14:textId="77777777" w:rsidR="00F57680" w:rsidRPr="00F57680" w:rsidRDefault="00F57680" w:rsidP="00F57680">
            <w:pPr>
              <w:spacing w:after="0" w:line="240" w:lineRule="auto"/>
              <w:rPr>
                <w:rFonts w:ascii="Helvetica Neue" w:eastAsia="Times New Roman" w:hAnsi="Helvetica Neue" w:cs="Times New Roman"/>
                <w:b/>
                <w:bCs/>
                <w:color w:val="000000"/>
                <w:kern w:val="0"/>
                <w:sz w:val="15"/>
                <w:szCs w:val="15"/>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shd w:val="clear" w:color="auto" w:fill="000000" w:themeFill="text1"/>
            <w:tcMar>
              <w:top w:w="60" w:type="dxa"/>
              <w:left w:w="60" w:type="dxa"/>
              <w:bottom w:w="60" w:type="dxa"/>
              <w:right w:w="60" w:type="dxa"/>
            </w:tcMar>
          </w:tcPr>
          <w:p w14:paraId="237F94C4"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4476" w:type="dxa"/>
            <w:tcBorders>
              <w:top w:val="single" w:sz="6" w:space="0" w:color="000000"/>
              <w:left w:val="single" w:sz="6" w:space="0" w:color="000000"/>
              <w:bottom w:val="single" w:sz="6" w:space="0" w:color="000000"/>
              <w:right w:val="single" w:sz="6" w:space="0" w:color="000000"/>
            </w:tcBorders>
            <w:shd w:val="clear" w:color="auto" w:fill="000000" w:themeFill="text1"/>
            <w:tcMar>
              <w:top w:w="60" w:type="dxa"/>
              <w:left w:w="60" w:type="dxa"/>
              <w:bottom w:w="60" w:type="dxa"/>
              <w:right w:w="60" w:type="dxa"/>
            </w:tcMar>
          </w:tcPr>
          <w:p w14:paraId="707AED28"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3826" w:type="dxa"/>
            <w:tcBorders>
              <w:top w:val="single" w:sz="6" w:space="0" w:color="000000"/>
              <w:left w:val="single" w:sz="6" w:space="0" w:color="000000"/>
              <w:bottom w:val="single" w:sz="6" w:space="0" w:color="000000"/>
              <w:right w:val="single" w:sz="6" w:space="0" w:color="000000"/>
            </w:tcBorders>
            <w:shd w:val="clear" w:color="auto" w:fill="000000" w:themeFill="text1"/>
            <w:tcMar>
              <w:top w:w="60" w:type="dxa"/>
              <w:left w:w="60" w:type="dxa"/>
              <w:bottom w:w="60" w:type="dxa"/>
              <w:right w:w="60" w:type="dxa"/>
            </w:tcMar>
          </w:tcPr>
          <w:p w14:paraId="36E8FC16"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2882" w:type="dxa"/>
            <w:tcBorders>
              <w:top w:val="single" w:sz="6" w:space="0" w:color="000000"/>
              <w:left w:val="single" w:sz="6" w:space="0" w:color="000000"/>
              <w:bottom w:val="single" w:sz="6" w:space="0" w:color="000000"/>
              <w:right w:val="single" w:sz="6" w:space="0" w:color="000000"/>
            </w:tcBorders>
            <w:shd w:val="clear" w:color="auto" w:fill="000000" w:themeFill="text1"/>
            <w:tcMar>
              <w:top w:w="60" w:type="dxa"/>
              <w:left w:w="60" w:type="dxa"/>
              <w:bottom w:w="60" w:type="dxa"/>
              <w:right w:w="60" w:type="dxa"/>
            </w:tcMar>
          </w:tcPr>
          <w:p w14:paraId="231BA8B1"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r>
      <w:tr w:rsidR="00F57680" w:rsidRPr="00F57680" w14:paraId="6BDAC3CC"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F8AA68A"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b/>
                <w:bCs/>
                <w:color w:val="000000"/>
                <w:kern w:val="0"/>
                <w:sz w:val="15"/>
                <w:szCs w:val="15"/>
                <w:lang w:eastAsia="en-GB"/>
                <w14:ligatures w14:val="none"/>
              </w:rPr>
              <w:t>Backup Power</w:t>
            </w: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23CBC9"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4D94B7"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4F213F"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BB55E3"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r>
      <w:tr w:rsidR="00F57680" w:rsidRPr="00F57680" w14:paraId="54050000"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2965D40"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84288F"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Generators</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14B449"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"Indefinite runtime for critical workloads: auto-start, fuel management, and load testing under SLA-backed maintenance."</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555985"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Auto-transfer switch • Weekly self-test scheduling • Fuel level monitoring • Load bank certification</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5806AE"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UPS Systems • Maintenance &amp; Support • SLA-backed contracts</w:t>
            </w:r>
          </w:p>
        </w:tc>
      </w:tr>
      <w:tr w:rsidR="00F57680" w:rsidRPr="00F57680" w14:paraId="618310F8"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DDE214"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37108E"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Batteries (VRLA/Li-ion)</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82D1A8"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"Predictable backup duration: health monitoring, replacement forecasting, and safe disposal—reducing unplanned CapEx risk."</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B1EB1C"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VRLA or Li-ion options • Cloud health analytics • Replacement forecasting • Safe disposal compliance</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953E46"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Commercial Model Template • Maintenance &amp; Support • ModServe</w:t>
            </w:r>
          </w:p>
        </w:tc>
      </w:tr>
      <w:tr w:rsidR="00F57680" w:rsidRPr="00F57680" w14:paraId="7C8FE176"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C2ED893"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37817B"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Central Power Supply Systems</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6F0BBF"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"Unified DC power architecture: rectifiers, distribution, and monitoring for telecom base stations and industrial control rooms."</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2283D8"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-48V DC systems • Modular expansion • Remote monitoring • PowerCube-compatible</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28A6B2"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Network Operations • Industrial • 24×7 SLA Support</w:t>
            </w:r>
          </w:p>
        </w:tc>
      </w:tr>
      <w:tr w:rsidR="00F57680" w:rsidRPr="00F57680" w14:paraId="19334AF0" w14:textId="77777777" w:rsidTr="00F57680">
        <w:trPr>
          <w:trHeight w:val="180"/>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6C9742A"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b/>
                <w:bCs/>
                <w:color w:val="000000"/>
                <w:kern w:val="0"/>
                <w:sz w:val="15"/>
                <w:szCs w:val="15"/>
                <w:lang w:eastAsia="en-GB"/>
                <w14:ligatures w14:val="none"/>
              </w:rPr>
              <w:lastRenderedPageBreak/>
              <w:t>Professional Services</w:t>
            </w: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7A3251"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E93D12"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D8A7BF"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A7F372"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r>
      <w:tr w:rsidR="00F57680" w:rsidRPr="00F57680" w14:paraId="3EAE8B80" w14:textId="77777777" w:rsidTr="00F57680">
        <w:trPr>
          <w:trHeight w:val="165"/>
        </w:trPr>
        <w:tc>
          <w:tcPr>
            <w:tcW w:w="12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FCEA098" w14:textId="77777777" w:rsidR="00F57680" w:rsidRPr="00F57680" w:rsidRDefault="00F57680" w:rsidP="00F57680">
            <w:pPr>
              <w:spacing w:after="0" w:line="240" w:lineRule="auto"/>
              <w:rPr>
                <w:rFonts w:ascii="Helvetica" w:eastAsia="Times New Roman" w:hAnsi="Helvetica" w:cs="Times New Roman"/>
                <w:kern w:val="0"/>
                <w:sz w:val="18"/>
                <w:szCs w:val="18"/>
                <w:lang w:eastAsia="en-GB"/>
                <w14:ligatures w14:val="none"/>
              </w:rPr>
            </w:pPr>
          </w:p>
        </w:tc>
        <w:tc>
          <w:tcPr>
            <w:tcW w:w="150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F3C508"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UPS Site Surveys</w:t>
            </w:r>
          </w:p>
        </w:tc>
        <w:tc>
          <w:tcPr>
            <w:tcW w:w="447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DA8744"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"De-risk procurement: load profiling, harmonic analysis, and runtime modeling before you commit to hardware."</w:t>
            </w:r>
          </w:p>
        </w:tc>
        <w:tc>
          <w:tcPr>
            <w:tcW w:w="38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8420DB"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On-site audit • Load profiling • Harmonic analysis • Runtime modeling • PKR-based TCO report</w:t>
            </w:r>
          </w:p>
        </w:tc>
        <w:tc>
          <w:tcPr>
            <w:tcW w:w="288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ED53A4" w14:textId="77777777" w:rsidR="00F57680" w:rsidRPr="00F57680" w:rsidRDefault="00F57680" w:rsidP="00F57680">
            <w:pPr>
              <w:spacing w:after="0" w:line="240" w:lineRule="auto"/>
              <w:rPr>
                <w:rFonts w:ascii="Times New Roman" w:eastAsia="Times New Roman" w:hAnsi="Times New Roman" w:cs="Times New Roman"/>
                <w:kern w:val="0"/>
                <w:lang w:eastAsia="en-GB"/>
                <w14:ligatures w14:val="none"/>
              </w:rPr>
            </w:pPr>
            <w:r w:rsidRPr="00F57680">
              <w:rPr>
                <w:rFonts w:ascii="Helvetica Neue" w:eastAsia="Times New Roman" w:hAnsi="Helvetica Neue" w:cs="Times New Roman"/>
                <w:color w:val="000000"/>
                <w:kern w:val="0"/>
                <w:sz w:val="15"/>
                <w:szCs w:val="15"/>
                <w:lang w:eastAsia="en-GB"/>
                <w14:ligatures w14:val="none"/>
              </w:rPr>
              <w:t>ServerAudit • Commercial Model Template • Data Centre Design &amp; Build</w:t>
            </w:r>
          </w:p>
        </w:tc>
      </w:tr>
    </w:tbl>
    <w:p w14:paraId="48CA87E8" w14:textId="77777777" w:rsidR="009D0277" w:rsidRDefault="009D0277" w:rsidP="009D0277">
      <w:pPr>
        <w:shd w:val="clear" w:color="auto" w:fill="FFFFFF"/>
        <w:spacing w:after="0" w:line="300" w:lineRule="atLeast"/>
        <w:textAlignment w:val="baseline"/>
        <w:outlineLvl w:val="0"/>
        <w:rPr>
          <w:rFonts w:ascii="Arial" w:eastAsia="Times New Roman" w:hAnsi="Arial" w:cs="Arial"/>
          <w:b/>
          <w:bCs/>
          <w:caps/>
          <w:color w:val="1F77D8"/>
          <w:spacing w:val="15"/>
          <w:kern w:val="36"/>
          <w:lang w:eastAsia="en-GB"/>
          <w14:ligatures w14:val="none"/>
        </w:rPr>
      </w:pPr>
    </w:p>
    <w:p w14:paraId="751BBDED" w14:textId="77777777" w:rsidR="009D0277" w:rsidRDefault="009D0277" w:rsidP="004D0D94">
      <w:pPr>
        <w:shd w:val="clear" w:color="auto" w:fill="FFFFFF"/>
        <w:spacing w:after="0" w:line="300" w:lineRule="atLeast"/>
        <w:jc w:val="center"/>
        <w:textAlignment w:val="baseline"/>
        <w:outlineLvl w:val="0"/>
        <w:rPr>
          <w:rFonts w:ascii="Arial" w:eastAsia="Times New Roman" w:hAnsi="Arial" w:cs="Arial"/>
          <w:b/>
          <w:bCs/>
          <w:caps/>
          <w:color w:val="1F77D8"/>
          <w:spacing w:val="15"/>
          <w:kern w:val="36"/>
          <w:lang w:eastAsia="en-GB"/>
          <w14:ligatures w14:val="none"/>
        </w:rPr>
      </w:pPr>
    </w:p>
    <w:p w14:paraId="607564F7" w14:textId="77777777" w:rsidR="00FA36E5" w:rsidRDefault="00FA36E5" w:rsidP="004D0D94">
      <w:pPr>
        <w:shd w:val="clear" w:color="auto" w:fill="FFFFFF"/>
        <w:spacing w:after="0" w:line="300" w:lineRule="atLeast"/>
        <w:jc w:val="center"/>
        <w:textAlignment w:val="baseline"/>
        <w:outlineLvl w:val="0"/>
        <w:rPr>
          <w:rFonts w:ascii="Arial" w:eastAsia="Times New Roman" w:hAnsi="Arial" w:cs="Arial"/>
          <w:b/>
          <w:bCs/>
          <w:caps/>
          <w:color w:val="1F77D8"/>
          <w:spacing w:val="15"/>
          <w:kern w:val="36"/>
          <w:lang w:eastAsia="en-GB"/>
          <w14:ligatures w14:val="none"/>
        </w:rPr>
      </w:pPr>
    </w:p>
    <w:p w14:paraId="300C56E4" w14:textId="77777777" w:rsidR="009D0277" w:rsidRDefault="009D0277" w:rsidP="004D0D94">
      <w:pPr>
        <w:shd w:val="clear" w:color="auto" w:fill="FFFFFF"/>
        <w:spacing w:after="0" w:line="300" w:lineRule="atLeast"/>
        <w:jc w:val="center"/>
        <w:textAlignment w:val="baseline"/>
        <w:outlineLvl w:val="0"/>
        <w:rPr>
          <w:rFonts w:ascii="Arial" w:eastAsia="Times New Roman" w:hAnsi="Arial" w:cs="Arial"/>
          <w:b/>
          <w:bCs/>
          <w:caps/>
          <w:color w:val="1F77D8"/>
          <w:spacing w:val="15"/>
          <w:kern w:val="36"/>
          <w:lang w:eastAsia="en-GB"/>
          <w14:ligatures w14:val="none"/>
        </w:rPr>
      </w:pPr>
    </w:p>
    <w:p w14:paraId="7F3ACB72" w14:textId="046ABD6A" w:rsidR="004D0D94" w:rsidRPr="004D0D94" w:rsidRDefault="004D0D94" w:rsidP="004D0D94">
      <w:pPr>
        <w:shd w:val="clear" w:color="auto" w:fill="FFFFFF"/>
        <w:spacing w:after="0" w:line="300" w:lineRule="atLeast"/>
        <w:jc w:val="center"/>
        <w:textAlignment w:val="baseline"/>
        <w:outlineLvl w:val="0"/>
        <w:rPr>
          <w:rFonts w:ascii="Arial" w:eastAsia="Times New Roman" w:hAnsi="Arial" w:cs="Arial"/>
          <w:b/>
          <w:bCs/>
          <w:caps/>
          <w:color w:val="1F77D8"/>
          <w:spacing w:val="15"/>
          <w:kern w:val="36"/>
          <w:lang w:eastAsia="en-GB"/>
          <w14:ligatures w14:val="none"/>
        </w:rPr>
      </w:pPr>
      <w:r w:rsidRPr="004D0D94">
        <w:rPr>
          <w:rFonts w:ascii="Arial" w:eastAsia="Times New Roman" w:hAnsi="Arial" w:cs="Arial"/>
          <w:b/>
          <w:bCs/>
          <w:caps/>
          <w:color w:val="1F77D8"/>
          <w:spacing w:val="15"/>
          <w:kern w:val="36"/>
          <w:lang w:eastAsia="en-GB"/>
          <w14:ligatures w14:val="none"/>
        </w:rPr>
        <w:t>Uninterruptible Power Supplies (</w:t>
      </w:r>
      <w:r w:rsidRPr="004D0D94">
        <w:rPr>
          <w:rFonts w:ascii="Arial" w:eastAsia="Times New Roman" w:hAnsi="Arial" w:cs="Arial"/>
          <w:b/>
          <w:bCs/>
          <w:caps/>
          <w:color w:val="1F77D8"/>
          <w:spacing w:val="15"/>
          <w:kern w:val="36"/>
          <w:bdr w:val="none" w:sz="0" w:space="0" w:color="auto" w:frame="1"/>
          <w:lang w:eastAsia="en-GB"/>
          <w14:ligatures w14:val="none"/>
        </w:rPr>
        <w:t>UPS</w:t>
      </w:r>
      <w:r w:rsidRPr="004D0D94">
        <w:rPr>
          <w:rFonts w:ascii="Arial" w:eastAsia="Times New Roman" w:hAnsi="Arial" w:cs="Arial"/>
          <w:b/>
          <w:bCs/>
          <w:caps/>
          <w:color w:val="1F77D8"/>
          <w:spacing w:val="15"/>
          <w:kern w:val="36"/>
          <w:lang w:eastAsia="en-GB"/>
          <w14:ligatures w14:val="none"/>
        </w:rPr>
        <w:t>) Systems</w:t>
      </w:r>
    </w:p>
    <w:p w14:paraId="75600B1A" w14:textId="56DFC78D" w:rsidR="00AC11B9" w:rsidRPr="00CD5AA6" w:rsidRDefault="004D0D94" w:rsidP="00CD5AA6">
      <w:pPr>
        <w:shd w:val="clear" w:color="auto" w:fill="FFFFFF"/>
        <w:spacing w:after="0" w:line="240" w:lineRule="auto"/>
        <w:jc w:val="center"/>
        <w:textAlignment w:val="baseline"/>
        <w:rPr>
          <w:rFonts w:ascii="Arial" w:eastAsia="Times New Roman" w:hAnsi="Arial" w:cs="Arial"/>
          <w:color w:val="1D64A8"/>
          <w:kern w:val="0"/>
          <w:sz w:val="21"/>
          <w:szCs w:val="21"/>
          <w:lang w:eastAsia="en-GB"/>
          <w14:ligatures w14:val="none"/>
        </w:rPr>
      </w:pPr>
      <w:r w:rsidRPr="004D0D94">
        <w:rPr>
          <w:rFonts w:ascii="Arial" w:eastAsia="Times New Roman" w:hAnsi="Arial" w:cs="Arial"/>
          <w:color w:val="1D64A8"/>
          <w:kern w:val="0"/>
          <w:sz w:val="21"/>
          <w:szCs w:val="21"/>
          <w:lang w:eastAsia="en-GB"/>
          <w14:ligatures w14:val="none"/>
        </w:rPr>
        <w:t>Power protection like cooling is one of the most critical infrastructure decisions you can make for your server room or datacentre. Server Room Environments supplies a wide range of power protection solutions and can supply a one-off </w:t>
      </w:r>
      <w:r w:rsidRPr="004D0D94">
        <w:rPr>
          <w:rFonts w:ascii="Arial" w:eastAsia="Times New Roman" w:hAnsi="Arial" w:cs="Arial"/>
          <w:color w:val="1D64A8"/>
          <w:kern w:val="0"/>
          <w:sz w:val="21"/>
          <w:szCs w:val="21"/>
          <w:bdr w:val="none" w:sz="0" w:space="0" w:color="auto" w:frame="1"/>
          <w:lang w:eastAsia="en-GB"/>
          <w14:ligatures w14:val="none"/>
        </w:rPr>
        <w:t>UPS</w:t>
      </w:r>
      <w:r w:rsidRPr="004D0D94">
        <w:rPr>
          <w:rFonts w:ascii="Arial" w:eastAsia="Times New Roman" w:hAnsi="Arial" w:cs="Arial"/>
          <w:color w:val="1D64A8"/>
          <w:kern w:val="0"/>
          <w:sz w:val="21"/>
          <w:szCs w:val="21"/>
          <w:lang w:eastAsia="en-GB"/>
          <w14:ligatures w14:val="none"/>
        </w:rPr>
        <w:t> system or design, install and commission a compete power protection package including the uninterruptible power supply, power distribution units, server room battery backup systems and standby power generator. We also provide a complete 24/7 </w:t>
      </w:r>
      <w:r w:rsidRPr="004D0D94">
        <w:rPr>
          <w:rFonts w:ascii="Arial" w:eastAsia="Times New Roman" w:hAnsi="Arial" w:cs="Arial"/>
          <w:color w:val="1D64A8"/>
          <w:kern w:val="0"/>
          <w:sz w:val="21"/>
          <w:szCs w:val="21"/>
          <w:bdr w:val="none" w:sz="0" w:space="0" w:color="auto" w:frame="1"/>
          <w:lang w:eastAsia="en-GB"/>
          <w14:ligatures w14:val="none"/>
        </w:rPr>
        <w:t>UPS</w:t>
      </w:r>
      <w:r w:rsidRPr="004D0D94">
        <w:rPr>
          <w:rFonts w:ascii="Arial" w:eastAsia="Times New Roman" w:hAnsi="Arial" w:cs="Arial"/>
          <w:color w:val="1D64A8"/>
          <w:kern w:val="0"/>
          <w:sz w:val="21"/>
          <w:szCs w:val="21"/>
          <w:lang w:eastAsia="en-GB"/>
          <w14:ligatures w14:val="none"/>
        </w:rPr>
        <w:t> maintenance and support service with a range of </w:t>
      </w:r>
      <w:r w:rsidRPr="004D0D94">
        <w:rPr>
          <w:rFonts w:ascii="Arial" w:eastAsia="Times New Roman" w:hAnsi="Arial" w:cs="Arial"/>
          <w:color w:val="1D64A8"/>
          <w:kern w:val="0"/>
          <w:sz w:val="21"/>
          <w:szCs w:val="21"/>
          <w:bdr w:val="none" w:sz="0" w:space="0" w:color="auto" w:frame="1"/>
          <w:lang w:eastAsia="en-GB"/>
          <w14:ligatures w14:val="none"/>
        </w:rPr>
        <w:t>UPS</w:t>
      </w:r>
      <w:r w:rsidRPr="004D0D94">
        <w:rPr>
          <w:rFonts w:ascii="Arial" w:eastAsia="Times New Roman" w:hAnsi="Arial" w:cs="Arial"/>
          <w:color w:val="1D64A8"/>
          <w:kern w:val="0"/>
          <w:sz w:val="21"/>
          <w:szCs w:val="21"/>
          <w:lang w:eastAsia="en-GB"/>
          <w14:ligatures w14:val="none"/>
        </w:rPr>
        <w:t> maintenance contracts, emergency call-out and preventative maintenance visits.</w:t>
      </w:r>
    </w:p>
    <w:p w14:paraId="37A367EB" w14:textId="77777777" w:rsidR="00AC11B9" w:rsidRDefault="00AC11B9"/>
    <w:p w14:paraId="77F9BEAD" w14:textId="77777777" w:rsidR="00AC11B9" w:rsidRPr="00AC11B9" w:rsidRDefault="00AC11B9" w:rsidP="00AC11B9">
      <w:pPr>
        <w:shd w:val="clear" w:color="auto" w:fill="E8EFF6"/>
        <w:spacing w:after="0" w:line="360" w:lineRule="atLeast"/>
        <w:jc w:val="center"/>
        <w:textAlignment w:val="baseline"/>
        <w:outlineLvl w:val="1"/>
        <w:rPr>
          <w:rFonts w:ascii="Arial" w:eastAsia="Times New Roman" w:hAnsi="Arial" w:cs="Arial"/>
          <w:caps/>
          <w:color w:val="1D64A8"/>
          <w:kern w:val="0"/>
          <w:sz w:val="33"/>
          <w:szCs w:val="33"/>
          <w:lang w:eastAsia="en-GB"/>
          <w14:ligatures w14:val="none"/>
        </w:rPr>
      </w:pPr>
      <w:r w:rsidRPr="00AC11B9">
        <w:rPr>
          <w:rFonts w:ascii="Arial" w:eastAsia="Times New Roman" w:hAnsi="Arial" w:cs="Arial"/>
          <w:caps/>
          <w:color w:val="1D64A8"/>
          <w:kern w:val="0"/>
          <w:sz w:val="33"/>
          <w:szCs w:val="33"/>
          <w:lang w:eastAsia="en-GB"/>
          <w14:ligatures w14:val="none"/>
        </w:rPr>
        <w:t>What is a </w:t>
      </w:r>
      <w:r w:rsidRPr="00AC11B9">
        <w:rPr>
          <w:rFonts w:ascii="Arial" w:eastAsia="Times New Roman" w:hAnsi="Arial" w:cs="Arial"/>
          <w:caps/>
          <w:color w:val="1D64A8"/>
          <w:kern w:val="0"/>
          <w:sz w:val="33"/>
          <w:szCs w:val="33"/>
          <w:bdr w:val="none" w:sz="0" w:space="0" w:color="auto" w:frame="1"/>
          <w:lang w:eastAsia="en-GB"/>
          <w14:ligatures w14:val="none"/>
        </w:rPr>
        <w:t>UPS</w:t>
      </w:r>
      <w:r w:rsidRPr="00AC11B9">
        <w:rPr>
          <w:rFonts w:ascii="Arial" w:eastAsia="Times New Roman" w:hAnsi="Arial" w:cs="Arial"/>
          <w:caps/>
          <w:color w:val="1D64A8"/>
          <w:kern w:val="0"/>
          <w:sz w:val="33"/>
          <w:szCs w:val="33"/>
          <w:lang w:eastAsia="en-GB"/>
          <w14:ligatures w14:val="none"/>
        </w:rPr>
        <w:t> System?</w:t>
      </w:r>
    </w:p>
    <w:p w14:paraId="4314E065"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A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 is a backup power solution that uses energy stored in a set of batteries to power the inverter section when the mains power supply section. The inverter converts the DC (direct current) power from the battery set into a digitally generated AC (alternating current) waveform. Backup power solutions can also provide protection from mains borne power problems including sags, surges, transients, spikes, and brownout conditions. The wider the input voltage window to the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 the less the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battery must be used to support the connected loads.</w:t>
      </w:r>
    </w:p>
    <w:p w14:paraId="12F14B9A" w14:textId="77777777" w:rsidR="00AC11B9" w:rsidRPr="00AC11B9" w:rsidRDefault="00AC11B9" w:rsidP="00AC11B9">
      <w:pPr>
        <w:shd w:val="clear" w:color="auto" w:fill="E8EFF6"/>
        <w:spacing w:after="0" w:line="330" w:lineRule="atLeast"/>
        <w:jc w:val="center"/>
        <w:textAlignment w:val="baseline"/>
        <w:outlineLvl w:val="2"/>
        <w:rPr>
          <w:rFonts w:ascii="Arial" w:eastAsia="Times New Roman" w:hAnsi="Arial" w:cs="Arial"/>
          <w:caps/>
          <w:color w:val="1D64A8"/>
          <w:kern w:val="0"/>
          <w:sz w:val="30"/>
          <w:szCs w:val="30"/>
          <w:lang w:eastAsia="en-GB"/>
          <w14:ligatures w14:val="none"/>
        </w:rPr>
      </w:pPr>
      <w:r w:rsidRPr="00AC11B9">
        <w:rPr>
          <w:rFonts w:ascii="Arial" w:eastAsia="Times New Roman" w:hAnsi="Arial" w:cs="Arial"/>
          <w:caps/>
          <w:color w:val="1D64A8"/>
          <w:kern w:val="0"/>
          <w:sz w:val="30"/>
          <w:szCs w:val="30"/>
          <w:bdr w:val="none" w:sz="0" w:space="0" w:color="auto" w:frame="1"/>
          <w:lang w:eastAsia="en-GB"/>
          <w14:ligatures w14:val="none"/>
        </w:rPr>
        <w:t>UPS</w:t>
      </w:r>
      <w:r w:rsidRPr="00AC11B9">
        <w:rPr>
          <w:rFonts w:ascii="Arial" w:eastAsia="Times New Roman" w:hAnsi="Arial" w:cs="Arial"/>
          <w:caps/>
          <w:color w:val="1D64A8"/>
          <w:kern w:val="0"/>
          <w:sz w:val="30"/>
          <w:szCs w:val="30"/>
          <w:lang w:eastAsia="en-GB"/>
          <w14:ligatures w14:val="none"/>
        </w:rPr>
        <w:t> Product Solutions</w:t>
      </w:r>
    </w:p>
    <w:p w14:paraId="4DEDFC4E"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There are three types of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 on-line, line interactive and off-line/standby. An </w:t>
      </w:r>
      <w:hyperlink r:id="rId7" w:history="1">
        <w:r w:rsidRPr="00AC11B9">
          <w:rPr>
            <w:rFonts w:ascii="Arial" w:eastAsia="Times New Roman" w:hAnsi="Arial" w:cs="Arial"/>
            <w:color w:val="1D64A8"/>
            <w:kern w:val="0"/>
            <w:sz w:val="21"/>
            <w:szCs w:val="21"/>
            <w:bdr w:val="none" w:sz="0" w:space="0" w:color="auto" w:frame="1"/>
            <w:lang w:eastAsia="en-GB"/>
            <w14:ligatures w14:val="none"/>
          </w:rPr>
          <w:t>on-line uninterruptible power supply</w:t>
        </w:r>
      </w:hyperlink>
      <w:r w:rsidRPr="00AC11B9">
        <w:rPr>
          <w:rFonts w:ascii="Arial" w:eastAsia="Times New Roman" w:hAnsi="Arial" w:cs="Arial"/>
          <w:color w:val="1D64A8"/>
          <w:kern w:val="0"/>
          <w:sz w:val="21"/>
          <w:szCs w:val="21"/>
          <w:lang w:eastAsia="en-GB"/>
          <w14:ligatures w14:val="none"/>
        </w:rPr>
        <w:t> provides the ultimate power protection. The inverter is continuously running and powers the load from either a rectified mains power supply or the battery set. An on-line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 also has a built-in automatic bypass. If the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is overloaded or has an internal fault condition, the bypass automatically transfers the connected load to the mains power supply (if present). As the inverter is continuously powering the load (under normal operating conditions), there is no-break in electrical supply to the connected loads and the source of power is uninterruptible. Monoblock and </w:t>
      </w:r>
      <w:hyperlink r:id="rId8" w:history="1">
        <w:r w:rsidRPr="00AC11B9">
          <w:rPr>
            <w:rFonts w:ascii="Arial" w:eastAsia="Times New Roman" w:hAnsi="Arial" w:cs="Arial"/>
            <w:color w:val="1D64A8"/>
            <w:kern w:val="0"/>
            <w:sz w:val="21"/>
            <w:szCs w:val="21"/>
            <w:bdr w:val="none" w:sz="0" w:space="0" w:color="auto" w:frame="1"/>
            <w:lang w:eastAsia="en-GB"/>
            <w14:ligatures w14:val="none"/>
          </w:rPr>
          <w:t>modular UPS</w:t>
        </w:r>
      </w:hyperlink>
      <w:r w:rsidRPr="00AC11B9">
        <w:rPr>
          <w:rFonts w:ascii="Arial" w:eastAsia="Times New Roman" w:hAnsi="Arial" w:cs="Arial"/>
          <w:color w:val="1D64A8"/>
          <w:kern w:val="0"/>
          <w:sz w:val="21"/>
          <w:szCs w:val="21"/>
          <w:lang w:eastAsia="en-GB"/>
          <w14:ligatures w14:val="none"/>
        </w:rPr>
        <w:t> are types of online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Both are scalable and can be operated in parallel/redundant N+X configurations.</w:t>
      </w:r>
    </w:p>
    <w:p w14:paraId="3DF5205E"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hyperlink r:id="rId9" w:history="1">
        <w:r w:rsidRPr="00AC11B9">
          <w:rPr>
            <w:rFonts w:ascii="Arial" w:eastAsia="Times New Roman" w:hAnsi="Arial" w:cs="Arial"/>
            <w:color w:val="1D64A8"/>
            <w:kern w:val="0"/>
            <w:sz w:val="21"/>
            <w:szCs w:val="21"/>
            <w:bdr w:val="none" w:sz="0" w:space="0" w:color="auto" w:frame="1"/>
            <w:lang w:eastAsia="en-GB"/>
            <w14:ligatures w14:val="none"/>
          </w:rPr>
          <w:t>Line interactive UPS systems</w:t>
        </w:r>
      </w:hyperlink>
      <w:r w:rsidRPr="00AC11B9">
        <w:rPr>
          <w:rFonts w:ascii="Arial" w:eastAsia="Times New Roman" w:hAnsi="Arial" w:cs="Arial"/>
          <w:color w:val="1D64A8"/>
          <w:kern w:val="0"/>
          <w:sz w:val="21"/>
          <w:szCs w:val="21"/>
          <w:lang w:eastAsia="en-GB"/>
          <w14:ligatures w14:val="none"/>
        </w:rPr>
        <w:t> provide intermediate power protection. When mains power is present, the uninterruptible power supply supports the load via a built-in automatic voltage regulator (</w:t>
      </w:r>
      <w:r w:rsidRPr="00AC11B9">
        <w:rPr>
          <w:rFonts w:ascii="Arial" w:eastAsia="Times New Roman" w:hAnsi="Arial" w:cs="Arial"/>
          <w:color w:val="1D64A8"/>
          <w:kern w:val="0"/>
          <w:sz w:val="21"/>
          <w:szCs w:val="21"/>
          <w:bdr w:val="none" w:sz="0" w:space="0" w:color="auto" w:frame="1"/>
          <w:lang w:eastAsia="en-GB"/>
          <w14:ligatures w14:val="none"/>
        </w:rPr>
        <w:t>AVR</w:t>
      </w:r>
      <w:r w:rsidRPr="00AC11B9">
        <w:rPr>
          <w:rFonts w:ascii="Arial" w:eastAsia="Times New Roman" w:hAnsi="Arial" w:cs="Arial"/>
          <w:color w:val="1D64A8"/>
          <w:kern w:val="0"/>
          <w:sz w:val="21"/>
          <w:szCs w:val="21"/>
          <w:lang w:eastAsia="en-GB"/>
          <w14:ligatures w14:val="none"/>
        </w:rPr>
        <w:t>). An </w:t>
      </w:r>
      <w:r w:rsidRPr="00AC11B9">
        <w:rPr>
          <w:rFonts w:ascii="Arial" w:eastAsia="Times New Roman" w:hAnsi="Arial" w:cs="Arial"/>
          <w:color w:val="1D64A8"/>
          <w:kern w:val="0"/>
          <w:sz w:val="21"/>
          <w:szCs w:val="21"/>
          <w:bdr w:val="none" w:sz="0" w:space="0" w:color="auto" w:frame="1"/>
          <w:lang w:eastAsia="en-GB"/>
          <w14:ligatures w14:val="none"/>
        </w:rPr>
        <w:t>AVR</w:t>
      </w:r>
      <w:r w:rsidRPr="00AC11B9">
        <w:rPr>
          <w:rFonts w:ascii="Arial" w:eastAsia="Times New Roman" w:hAnsi="Arial" w:cs="Arial"/>
          <w:color w:val="1D64A8"/>
          <w:kern w:val="0"/>
          <w:sz w:val="21"/>
          <w:szCs w:val="21"/>
          <w:lang w:eastAsia="en-GB"/>
          <w14:ligatures w14:val="none"/>
        </w:rPr>
        <w:t> can have a wide input voltage window and may be electronic or electro-mechanical. If the input mains power supply voltage and frequency are within the input voltage window parameters, the </w:t>
      </w:r>
      <w:r w:rsidRPr="00AC11B9">
        <w:rPr>
          <w:rFonts w:ascii="Arial" w:eastAsia="Times New Roman" w:hAnsi="Arial" w:cs="Arial"/>
          <w:color w:val="1D64A8"/>
          <w:kern w:val="0"/>
          <w:sz w:val="21"/>
          <w:szCs w:val="21"/>
          <w:bdr w:val="none" w:sz="0" w:space="0" w:color="auto" w:frame="1"/>
          <w:lang w:eastAsia="en-GB"/>
          <w14:ligatures w14:val="none"/>
        </w:rPr>
        <w:t>AVR</w:t>
      </w:r>
      <w:r w:rsidRPr="00AC11B9">
        <w:rPr>
          <w:rFonts w:ascii="Arial" w:eastAsia="Times New Roman" w:hAnsi="Arial" w:cs="Arial"/>
          <w:color w:val="1D64A8"/>
          <w:kern w:val="0"/>
          <w:sz w:val="21"/>
          <w:szCs w:val="21"/>
          <w:lang w:eastAsia="en-GB"/>
          <w14:ligatures w14:val="none"/>
        </w:rPr>
        <w:t xml:space="preserve"> will buck or boost the incoming power supply voltage and provide a regulated supply to the load. A filtering circuit provides protection from spikes and transient voltages. If the mains power supply fluctuates (voltage or frequency) outside the input window specification, an AC inverter is connected and provides power to the load. There is a brief change in the output supply lasting typically 2-4ms as the transfer takes place and this is within the electrical storage capacitance of a switch </w:t>
      </w:r>
      <w:r w:rsidRPr="00AC11B9">
        <w:rPr>
          <w:rFonts w:ascii="Arial" w:eastAsia="Times New Roman" w:hAnsi="Arial" w:cs="Arial"/>
          <w:color w:val="1D64A8"/>
          <w:kern w:val="0"/>
          <w:sz w:val="21"/>
          <w:szCs w:val="21"/>
          <w:lang w:eastAsia="en-GB"/>
          <w14:ligatures w14:val="none"/>
        </w:rPr>
        <w:lastRenderedPageBreak/>
        <w:t>mode power supply (</w:t>
      </w:r>
      <w:r w:rsidRPr="00AC11B9">
        <w:rPr>
          <w:rFonts w:ascii="Arial" w:eastAsia="Times New Roman" w:hAnsi="Arial" w:cs="Arial"/>
          <w:color w:val="1D64A8"/>
          <w:kern w:val="0"/>
          <w:sz w:val="21"/>
          <w:szCs w:val="21"/>
          <w:bdr w:val="none" w:sz="0" w:space="0" w:color="auto" w:frame="1"/>
          <w:lang w:eastAsia="en-GB"/>
          <w14:ligatures w14:val="none"/>
        </w:rPr>
        <w:t>SMPS</w:t>
      </w:r>
      <w:r w:rsidRPr="00AC11B9">
        <w:rPr>
          <w:rFonts w:ascii="Arial" w:eastAsia="Times New Roman" w:hAnsi="Arial" w:cs="Arial"/>
          <w:color w:val="1D64A8"/>
          <w:kern w:val="0"/>
          <w:sz w:val="21"/>
          <w:szCs w:val="21"/>
          <w:lang w:eastAsia="en-GB"/>
          <w14:ligatures w14:val="none"/>
        </w:rPr>
        <w:t>) within computers, servers, and other electronic devices. A line interactive does not have a built-in automatic bypass and the inverter output waveform will be either a sinewave or square wave.</w:t>
      </w:r>
    </w:p>
    <w:p w14:paraId="7FE77C6D"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A </w:t>
      </w:r>
      <w:hyperlink r:id="rId10" w:history="1">
        <w:r w:rsidRPr="00AC11B9">
          <w:rPr>
            <w:rFonts w:ascii="Arial" w:eastAsia="Times New Roman" w:hAnsi="Arial" w:cs="Arial"/>
            <w:color w:val="1D64A8"/>
            <w:kern w:val="0"/>
            <w:sz w:val="21"/>
            <w:szCs w:val="21"/>
            <w:bdr w:val="none" w:sz="0" w:space="0" w:color="auto" w:frame="1"/>
            <w:lang w:eastAsia="en-GB"/>
            <w14:ligatures w14:val="none"/>
          </w:rPr>
          <w:t>standby or off-line UPS system</w:t>
        </w:r>
      </w:hyperlink>
      <w:r w:rsidRPr="00AC11B9">
        <w:rPr>
          <w:rFonts w:ascii="Arial" w:eastAsia="Times New Roman" w:hAnsi="Arial" w:cs="Arial"/>
          <w:color w:val="1D64A8"/>
          <w:kern w:val="0"/>
          <w:sz w:val="21"/>
          <w:szCs w:val="21"/>
          <w:lang w:eastAsia="en-GB"/>
          <w14:ligatures w14:val="none"/>
        </w:rPr>
        <w:t> provides basic power protection. The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has an inverter which will provide a square-wave or step-wave output waveform when the mains power supply fails. An offline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will have a basic </w:t>
      </w:r>
      <w:r w:rsidRPr="00AC11B9">
        <w:rPr>
          <w:rFonts w:ascii="Arial" w:eastAsia="Times New Roman" w:hAnsi="Arial" w:cs="Arial"/>
          <w:color w:val="1D64A8"/>
          <w:kern w:val="0"/>
          <w:sz w:val="21"/>
          <w:szCs w:val="21"/>
          <w:bdr w:val="none" w:sz="0" w:space="0" w:color="auto" w:frame="1"/>
          <w:lang w:eastAsia="en-GB"/>
          <w14:ligatures w14:val="none"/>
        </w:rPr>
        <w:t>EMC</w:t>
      </w:r>
      <w:r w:rsidRPr="00AC11B9">
        <w:rPr>
          <w:rFonts w:ascii="Arial" w:eastAsia="Times New Roman" w:hAnsi="Arial" w:cs="Arial"/>
          <w:color w:val="1D64A8"/>
          <w:kern w:val="0"/>
          <w:sz w:val="21"/>
          <w:szCs w:val="21"/>
          <w:lang w:eastAsia="en-GB"/>
          <w14:ligatures w14:val="none"/>
        </w:rPr>
        <w:t> filtering circuit for spikes and electrical noise and an input-connected voltage stabiliser. There is a break when the inverter is switched into circuit and this gives rise to the term ‘off-line’.</w:t>
      </w:r>
    </w:p>
    <w:p w14:paraId="6E9D7055" w14:textId="77777777" w:rsidR="00AC11B9" w:rsidRPr="00AC11B9" w:rsidRDefault="00AC11B9" w:rsidP="00AC11B9">
      <w:pPr>
        <w:shd w:val="clear" w:color="auto" w:fill="E8EFF6"/>
        <w:spacing w:before="225" w:after="225" w:line="330" w:lineRule="atLeast"/>
        <w:jc w:val="center"/>
        <w:textAlignment w:val="baseline"/>
        <w:outlineLvl w:val="2"/>
        <w:rPr>
          <w:rFonts w:ascii="Arial" w:eastAsia="Times New Roman" w:hAnsi="Arial" w:cs="Arial"/>
          <w:caps/>
          <w:color w:val="1D64A8"/>
          <w:kern w:val="0"/>
          <w:sz w:val="30"/>
          <w:szCs w:val="30"/>
          <w:lang w:eastAsia="en-GB"/>
          <w14:ligatures w14:val="none"/>
        </w:rPr>
      </w:pPr>
      <w:r w:rsidRPr="00AC11B9">
        <w:rPr>
          <w:rFonts w:ascii="Arial" w:eastAsia="Times New Roman" w:hAnsi="Arial" w:cs="Arial"/>
          <w:caps/>
          <w:color w:val="1D64A8"/>
          <w:kern w:val="0"/>
          <w:sz w:val="30"/>
          <w:szCs w:val="30"/>
          <w:lang w:eastAsia="en-GB"/>
          <w14:ligatures w14:val="none"/>
        </w:rPr>
        <w:t>Single and Three Phase Power Solutions</w:t>
      </w:r>
    </w:p>
    <w:p w14:paraId="28EB6E22"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Online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systems are available for single phase and three phase applications. Typical configurations include 1/1 (single phase input and output), 3/1 (three phase input and single-phase output) and 3/3 (3-phase input and output). Line interactive and offline/standby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systems are single phase (1/1).</w:t>
      </w:r>
    </w:p>
    <w:p w14:paraId="6AECCE90" w14:textId="77777777" w:rsidR="00AC11B9" w:rsidRPr="00AC11B9" w:rsidRDefault="00AC11B9" w:rsidP="00AC11B9">
      <w:pPr>
        <w:shd w:val="clear" w:color="auto" w:fill="E8EFF6"/>
        <w:spacing w:after="0" w:line="330" w:lineRule="atLeast"/>
        <w:jc w:val="center"/>
        <w:textAlignment w:val="baseline"/>
        <w:outlineLvl w:val="2"/>
        <w:rPr>
          <w:rFonts w:ascii="Arial" w:eastAsia="Times New Roman" w:hAnsi="Arial" w:cs="Arial"/>
          <w:caps/>
          <w:color w:val="1D64A8"/>
          <w:kern w:val="0"/>
          <w:sz w:val="30"/>
          <w:szCs w:val="30"/>
          <w:lang w:eastAsia="en-GB"/>
          <w14:ligatures w14:val="none"/>
        </w:rPr>
      </w:pPr>
      <w:r w:rsidRPr="00AC11B9">
        <w:rPr>
          <w:rFonts w:ascii="Arial" w:eastAsia="Times New Roman" w:hAnsi="Arial" w:cs="Arial"/>
          <w:caps/>
          <w:color w:val="1D64A8"/>
          <w:kern w:val="0"/>
          <w:sz w:val="30"/>
          <w:szCs w:val="30"/>
          <w:bdr w:val="none" w:sz="0" w:space="0" w:color="auto" w:frame="1"/>
          <w:lang w:eastAsia="en-GB"/>
          <w14:ligatures w14:val="none"/>
        </w:rPr>
        <w:t>UPS</w:t>
      </w:r>
      <w:r w:rsidRPr="00AC11B9">
        <w:rPr>
          <w:rFonts w:ascii="Arial" w:eastAsia="Times New Roman" w:hAnsi="Arial" w:cs="Arial"/>
          <w:caps/>
          <w:color w:val="1D64A8"/>
          <w:kern w:val="0"/>
          <w:sz w:val="30"/>
          <w:szCs w:val="30"/>
          <w:lang w:eastAsia="en-GB"/>
          <w14:ligatures w14:val="none"/>
        </w:rPr>
        <w:t> Sizing in kVA and KW</w:t>
      </w:r>
    </w:p>
    <w:p w14:paraId="19BD5DB4"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VA stands for Volts x Amps and measures the ‘Apparent Power’ of the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 Watts (W) measures the real power available from the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kVA and kW are the respective terms measure in units of 1000 (k) where 1kVA = 1000VA and 1kW = 1000W.</w:t>
      </w:r>
    </w:p>
    <w:p w14:paraId="10C091BE"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Double conversion online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tend to start in rating from 500VA up to several hundred kVA and even MW (Mega-Watt) sized applications. Online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are available to cover any size application from small computers to telecoms, IT servers, server room, data centre and industrial manufacturing site applications.</w:t>
      </w:r>
    </w:p>
    <w:p w14:paraId="46A3E736"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Line interactive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systems run from less than 500VA to 10kVA in size and can be used to protect IT loads but with the proviso that they do not include an automatic bypass switch for overload and fault conditions. Standby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systems tend to run up to 2kVA and as they only provide budget power protection should be used for less critical application or where the budget will not stretch to a line interactive or online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w:t>
      </w:r>
    </w:p>
    <w:p w14:paraId="18E9DD82" w14:textId="77777777" w:rsidR="00AC11B9" w:rsidRPr="00AC11B9" w:rsidRDefault="00AC11B9" w:rsidP="00AC11B9">
      <w:pPr>
        <w:shd w:val="clear" w:color="auto" w:fill="E8EFF6"/>
        <w:spacing w:after="0" w:line="330" w:lineRule="atLeast"/>
        <w:jc w:val="center"/>
        <w:textAlignment w:val="baseline"/>
        <w:outlineLvl w:val="2"/>
        <w:rPr>
          <w:rFonts w:ascii="Arial" w:eastAsia="Times New Roman" w:hAnsi="Arial" w:cs="Arial"/>
          <w:caps/>
          <w:color w:val="1D64A8"/>
          <w:kern w:val="0"/>
          <w:sz w:val="30"/>
          <w:szCs w:val="30"/>
          <w:lang w:eastAsia="en-GB"/>
          <w14:ligatures w14:val="none"/>
        </w:rPr>
      </w:pPr>
      <w:r w:rsidRPr="00AC11B9">
        <w:rPr>
          <w:rFonts w:ascii="Arial" w:eastAsia="Times New Roman" w:hAnsi="Arial" w:cs="Arial"/>
          <w:caps/>
          <w:color w:val="1D64A8"/>
          <w:kern w:val="0"/>
          <w:sz w:val="30"/>
          <w:szCs w:val="30"/>
          <w:bdr w:val="none" w:sz="0" w:space="0" w:color="auto" w:frame="1"/>
          <w:lang w:eastAsia="en-GB"/>
          <w14:ligatures w14:val="none"/>
        </w:rPr>
        <w:t>UPS</w:t>
      </w:r>
      <w:r w:rsidRPr="00AC11B9">
        <w:rPr>
          <w:rFonts w:ascii="Arial" w:eastAsia="Times New Roman" w:hAnsi="Arial" w:cs="Arial"/>
          <w:caps/>
          <w:color w:val="1D64A8"/>
          <w:kern w:val="0"/>
          <w:sz w:val="30"/>
          <w:szCs w:val="30"/>
          <w:lang w:eastAsia="en-GB"/>
          <w14:ligatures w14:val="none"/>
        </w:rPr>
        <w:t> Battery Types</w:t>
      </w:r>
    </w:p>
    <w:p w14:paraId="5EE3845D"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A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battery set consists of a set of battery blocks arrange into a single or multiple battery strings. A typical battery block is rated 50Ah 12Vdc. If the inverter section requires a 60Vdc input voltage, then 5 × 12Vdc battery blocks are required in a single string of batteries where 5×12=60. Battery strings can be connected in parallel to provide the Ampere-hour required to support the load and provide the runtime required. For example, 2×50Ah battery strings = 100Ah.</w:t>
      </w:r>
    </w:p>
    <w:p w14:paraId="5959D035"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batteries may be valve regulated lead acid (</w:t>
      </w:r>
      <w:r w:rsidRPr="00AC11B9">
        <w:rPr>
          <w:rFonts w:ascii="Arial" w:eastAsia="Times New Roman" w:hAnsi="Arial" w:cs="Arial"/>
          <w:color w:val="1D64A8"/>
          <w:kern w:val="0"/>
          <w:sz w:val="21"/>
          <w:szCs w:val="21"/>
          <w:bdr w:val="none" w:sz="0" w:space="0" w:color="auto" w:frame="1"/>
          <w:lang w:eastAsia="en-GB"/>
          <w14:ligatures w14:val="none"/>
        </w:rPr>
        <w:t>VRLA</w:t>
      </w:r>
      <w:r w:rsidRPr="00AC11B9">
        <w:rPr>
          <w:rFonts w:ascii="Arial" w:eastAsia="Times New Roman" w:hAnsi="Arial" w:cs="Arial"/>
          <w:color w:val="1D64A8"/>
          <w:kern w:val="0"/>
          <w:sz w:val="21"/>
          <w:szCs w:val="21"/>
          <w:lang w:eastAsia="en-GB"/>
          <w14:ligatures w14:val="none"/>
        </w:rPr>
        <w:t>) maintenance free or a lithium-ion based. The most used battery is a lead acid due to its cost. Lithium-ion batteries have a 20-30% premium to their manufacturing costs and require more sophisticated battery management systems.</w:t>
      </w:r>
    </w:p>
    <w:p w14:paraId="659554B9"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Balanced against the higher costs are other factors to consider. The typical design life of a lead acid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battery is 5 years or 10 years with replacement required within 3-4 and 7-8 years, respectively. A lithium-ion battery may have a 10-to-15-year design life.</w:t>
      </w:r>
      <w:r w:rsidRPr="00AC11B9">
        <w:rPr>
          <w:rFonts w:ascii="Arial" w:eastAsia="Times New Roman" w:hAnsi="Arial" w:cs="Arial"/>
          <w:color w:val="1D64A8"/>
          <w:kern w:val="0"/>
          <w:sz w:val="21"/>
          <w:szCs w:val="21"/>
          <w:lang w:eastAsia="en-GB"/>
          <w14:ligatures w14:val="none"/>
        </w:rPr>
        <w:br/>
        <w:t>Lead acid batteries require a 20-25⁰C operating ambient temperature. They are sensitive to higher temperatures and for every 1⁰C rise above 30⁰C, their design live halves. Lithium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batteries are more temperature tolerant and can operate above 30⁰C.</w:t>
      </w:r>
    </w:p>
    <w:p w14:paraId="2CE02463"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hyperlink r:id="rId11" w:history="1">
        <w:r w:rsidRPr="00AC11B9">
          <w:rPr>
            <w:rFonts w:ascii="Arial" w:eastAsia="Times New Roman" w:hAnsi="Arial" w:cs="Arial"/>
            <w:color w:val="1D64A8"/>
            <w:kern w:val="0"/>
            <w:sz w:val="21"/>
            <w:szCs w:val="21"/>
            <w:bdr w:val="none" w:sz="0" w:space="0" w:color="auto" w:frame="1"/>
            <w:lang w:eastAsia="en-GB"/>
            <w14:ligatures w14:val="none"/>
          </w:rPr>
          <w:t>Lithium-ion UPS</w:t>
        </w:r>
      </w:hyperlink>
      <w:r w:rsidRPr="00AC11B9">
        <w:rPr>
          <w:rFonts w:ascii="Arial" w:eastAsia="Times New Roman" w:hAnsi="Arial" w:cs="Arial"/>
          <w:color w:val="1D64A8"/>
          <w:kern w:val="0"/>
          <w:sz w:val="21"/>
          <w:szCs w:val="21"/>
          <w:lang w:eastAsia="en-GB"/>
          <w14:ligatures w14:val="none"/>
        </w:rPr>
        <w:t> batteries are more suited to backup power protection projects where there is a need for a rapid cycling of the battery and fast recharge. A lead acid battery will take 24hours to recharge to 80%. In comparison a lithium-ion battery can recharge within 1-2 hours to full capacity.</w:t>
      </w:r>
    </w:p>
    <w:p w14:paraId="2DE0A203" w14:textId="77777777" w:rsidR="00AC11B9" w:rsidRPr="00AC11B9" w:rsidRDefault="00AC11B9" w:rsidP="00AC11B9">
      <w:pPr>
        <w:shd w:val="clear" w:color="auto" w:fill="E8EFF6"/>
        <w:spacing w:before="120"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lastRenderedPageBreak/>
        <w:t>Other forms of energy storage that can be used to power the DC input side of an AC inverter include supercapacitors, DC flywheels and fuel cells. These types of energy storage are less common in uninterruptible power supply applications due to the limited amount of power they can store (supercaps) or their cost (flywheels and fuel cells).</w:t>
      </w:r>
    </w:p>
    <w:p w14:paraId="1DB421D6" w14:textId="77777777" w:rsidR="00AC11B9" w:rsidRPr="00AC11B9" w:rsidRDefault="00AC11B9" w:rsidP="00AC11B9">
      <w:pPr>
        <w:shd w:val="clear" w:color="auto" w:fill="E8EFF6"/>
        <w:spacing w:before="225" w:after="225" w:line="330" w:lineRule="atLeast"/>
        <w:jc w:val="center"/>
        <w:textAlignment w:val="baseline"/>
        <w:outlineLvl w:val="2"/>
        <w:rPr>
          <w:rFonts w:ascii="Arial" w:eastAsia="Times New Roman" w:hAnsi="Arial" w:cs="Arial"/>
          <w:caps/>
          <w:color w:val="1D64A8"/>
          <w:kern w:val="0"/>
          <w:sz w:val="30"/>
          <w:szCs w:val="30"/>
          <w:lang w:eastAsia="en-GB"/>
          <w14:ligatures w14:val="none"/>
        </w:rPr>
      </w:pPr>
      <w:r w:rsidRPr="00AC11B9">
        <w:rPr>
          <w:rFonts w:ascii="Arial" w:eastAsia="Times New Roman" w:hAnsi="Arial" w:cs="Arial"/>
          <w:caps/>
          <w:color w:val="1D64A8"/>
          <w:kern w:val="0"/>
          <w:sz w:val="30"/>
          <w:szCs w:val="30"/>
          <w:lang w:eastAsia="en-GB"/>
          <w14:ligatures w14:val="none"/>
        </w:rPr>
        <w:t>External Bypass Arrangements</w:t>
      </w:r>
    </w:p>
    <w:p w14:paraId="2282D2EE"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A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external bypass switch allows the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 to be safely maintained during a preventative maintenance visit or swapped out without disruption to the connected load. The bypass switch is typically wall mounted and uses circuit-breakers or a rotary switch to transfer the load to the raw mains power supply. Volt-free contacts can be built-into the bypass for status reporting purposes and Castel interlocks configurations are available. For rack mount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bypasses are available for rackmount bypasses can be used that can be installed into a server cabinet.</w:t>
      </w:r>
    </w:p>
    <w:p w14:paraId="0FE2B32E" w14:textId="77777777" w:rsidR="00AC11B9" w:rsidRPr="00AC11B9" w:rsidRDefault="00AC11B9" w:rsidP="00AC11B9">
      <w:pPr>
        <w:shd w:val="clear" w:color="auto" w:fill="E8EFF6"/>
        <w:spacing w:after="0" w:line="330" w:lineRule="atLeast"/>
        <w:jc w:val="center"/>
        <w:textAlignment w:val="baseline"/>
        <w:outlineLvl w:val="2"/>
        <w:rPr>
          <w:rFonts w:ascii="Arial" w:eastAsia="Times New Roman" w:hAnsi="Arial" w:cs="Arial"/>
          <w:caps/>
          <w:color w:val="1D64A8"/>
          <w:kern w:val="0"/>
          <w:sz w:val="30"/>
          <w:szCs w:val="30"/>
          <w:lang w:eastAsia="en-GB"/>
          <w14:ligatures w14:val="none"/>
        </w:rPr>
      </w:pPr>
      <w:r w:rsidRPr="00AC11B9">
        <w:rPr>
          <w:rFonts w:ascii="Arial" w:eastAsia="Times New Roman" w:hAnsi="Arial" w:cs="Arial"/>
          <w:caps/>
          <w:color w:val="1D64A8"/>
          <w:kern w:val="0"/>
          <w:sz w:val="30"/>
          <w:szCs w:val="30"/>
          <w:bdr w:val="none" w:sz="0" w:space="0" w:color="auto" w:frame="1"/>
          <w:lang w:eastAsia="en-GB"/>
          <w14:ligatures w14:val="none"/>
        </w:rPr>
        <w:t>UPS</w:t>
      </w:r>
      <w:r w:rsidRPr="00AC11B9">
        <w:rPr>
          <w:rFonts w:ascii="Arial" w:eastAsia="Times New Roman" w:hAnsi="Arial" w:cs="Arial"/>
          <w:caps/>
          <w:color w:val="1D64A8"/>
          <w:kern w:val="0"/>
          <w:sz w:val="30"/>
          <w:szCs w:val="30"/>
          <w:lang w:eastAsia="en-GB"/>
          <w14:ligatures w14:val="none"/>
        </w:rPr>
        <w:t> Maintenance Contracts</w:t>
      </w:r>
    </w:p>
    <w:p w14:paraId="0700A077"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A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 has consumable parts and forms part of the critical power path. The device should be regularly inspected and maintained at least once per year. This is known as a preventative maintenance visit. A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maintenance contract will also include an emergency response time (within 8 working hours, 12 working hours or 4 clock hours) and provide technical support. Labour and parts charges may be extra or included in the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maintenance plan price.</w:t>
      </w:r>
    </w:p>
    <w:p w14:paraId="3E18A3E9"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The consumable parts in a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 include the batteries, fans, and capacitors. Fans and capacitors will typically require replacement in years 8-10 as part of a complete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refurbishment. The costs for this need to be viewed against a complete replacement of the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w:t>
      </w:r>
    </w:p>
    <w:p w14:paraId="525501B4"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battery testing should form part of an annual preventative maintenance inspection. For this a hand-held battery testing device us use dto test each individual battery block and the results recorded and compared to previous readings. The results will show which battery blocks may be deteriorating faster than their expected working life and require replacmement. For a well maintained battery environment, regular battery testing can also help to extend the life of a battery set by running a healthy battery set for longer than the expected working life.</w:t>
      </w:r>
    </w:p>
    <w:p w14:paraId="222F2AFD" w14:textId="77777777" w:rsidR="00AC11B9" w:rsidRPr="00AC11B9" w:rsidRDefault="00AC11B9" w:rsidP="00AC11B9">
      <w:p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AC11B9">
        <w:rPr>
          <w:rFonts w:ascii="Arial" w:eastAsia="Times New Roman" w:hAnsi="Arial" w:cs="Arial"/>
          <w:color w:val="1D64A8"/>
          <w:kern w:val="0"/>
          <w:sz w:val="21"/>
          <w:szCs w:val="21"/>
          <w:lang w:eastAsia="en-GB"/>
          <w14:ligatures w14:val="none"/>
        </w:rPr>
        <w:t>For more information on our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systems or to arrange a site survey, please contact our projects team. We provide a a complete range of single and three phase </w:t>
      </w:r>
      <w:r w:rsidRPr="00AC11B9">
        <w:rPr>
          <w:rFonts w:ascii="Arial" w:eastAsia="Times New Roman" w:hAnsi="Arial" w:cs="Arial"/>
          <w:color w:val="1D64A8"/>
          <w:kern w:val="0"/>
          <w:sz w:val="21"/>
          <w:szCs w:val="21"/>
          <w:bdr w:val="none" w:sz="0" w:space="0" w:color="auto" w:frame="1"/>
          <w:lang w:eastAsia="en-GB"/>
          <w14:ligatures w14:val="none"/>
        </w:rPr>
        <w:t>UPS</w:t>
      </w:r>
      <w:r w:rsidRPr="00AC11B9">
        <w:rPr>
          <w:rFonts w:ascii="Arial" w:eastAsia="Times New Roman" w:hAnsi="Arial" w:cs="Arial"/>
          <w:color w:val="1D64A8"/>
          <w:kern w:val="0"/>
          <w:sz w:val="21"/>
          <w:szCs w:val="21"/>
          <w:lang w:eastAsia="en-GB"/>
          <w14:ligatures w14:val="none"/>
        </w:rPr>
        <w:t> systems including rack mount and modular solutions to protect mission critical servers and data centers.</w:t>
      </w:r>
    </w:p>
    <w:p w14:paraId="333C4F3F" w14:textId="0DF654A6" w:rsidR="00B36597" w:rsidRPr="00B36597" w:rsidRDefault="00AC11B9" w:rsidP="00B36597">
      <w:pPr>
        <w:pStyle w:val="Heading1"/>
        <w:shd w:val="clear" w:color="auto" w:fill="FFFFFF"/>
        <w:spacing w:before="0" w:after="0" w:line="300" w:lineRule="atLeast"/>
        <w:jc w:val="center"/>
        <w:textAlignment w:val="baseline"/>
        <w:rPr>
          <w:rFonts w:ascii="Arial" w:eastAsia="Times New Roman" w:hAnsi="Arial" w:cs="Arial"/>
          <w:b/>
          <w:bCs/>
          <w:caps/>
          <w:color w:val="1F77D8"/>
          <w:spacing w:val="15"/>
          <w:kern w:val="36"/>
          <w:sz w:val="24"/>
          <w:szCs w:val="24"/>
          <w:lang w:eastAsia="en-GB"/>
          <w14:ligatures w14:val="none"/>
        </w:rPr>
      </w:pPr>
      <w:r>
        <w:br/>
      </w:r>
      <w:r w:rsidR="00B36597" w:rsidRPr="00B36597">
        <w:rPr>
          <w:rFonts w:ascii="Arial" w:eastAsia="Times New Roman" w:hAnsi="Arial" w:cs="Arial"/>
          <w:b/>
          <w:bCs/>
          <w:caps/>
          <w:color w:val="1F77D8"/>
          <w:spacing w:val="15"/>
          <w:kern w:val="36"/>
          <w:sz w:val="24"/>
          <w:szCs w:val="24"/>
          <w:lang w:eastAsia="en-GB"/>
          <w14:ligatures w14:val="none"/>
        </w:rPr>
        <w:t>Server Room Power Solutions</w:t>
      </w:r>
    </w:p>
    <w:p w14:paraId="2BB90226" w14:textId="2206EDC1" w:rsidR="00B36597" w:rsidRPr="00B36597" w:rsidRDefault="00B36597" w:rsidP="00B36597">
      <w:pPr>
        <w:shd w:val="clear" w:color="auto" w:fill="FFFFFF"/>
        <w:spacing w:before="120" w:after="0" w:line="240" w:lineRule="auto"/>
        <w:jc w:val="center"/>
        <w:textAlignment w:val="baseline"/>
        <w:rPr>
          <w:rFonts w:ascii="Arial" w:eastAsia="Times New Roman" w:hAnsi="Arial" w:cs="Arial"/>
          <w:color w:val="1D64A8"/>
          <w:kern w:val="0"/>
          <w:sz w:val="21"/>
          <w:szCs w:val="21"/>
          <w:lang w:eastAsia="en-GB"/>
          <w14:ligatures w14:val="none"/>
        </w:rPr>
      </w:pPr>
      <w:r w:rsidRPr="00B36597">
        <w:rPr>
          <w:rFonts w:ascii="Arial" w:eastAsia="Times New Roman" w:hAnsi="Arial" w:cs="Arial"/>
          <w:color w:val="1D64A8"/>
          <w:kern w:val="0"/>
          <w:sz w:val="21"/>
          <w:szCs w:val="21"/>
          <w:lang w:eastAsia="en-GB"/>
          <w14:ligatures w14:val="none"/>
        </w:rPr>
        <w:t>The Server Room Environments team has over 35 years in the power protection industry, with expertise in all aspects of power from generation to energy storage. We solve power problems, whether a site is suffering from mains borne pollution or needs to ensure its critical power is resilient enough to pass the toughest datacentre audits.</w:t>
      </w:r>
      <w:r>
        <w:rPr>
          <w:rFonts w:ascii="Arial" w:eastAsia="Times New Roman" w:hAnsi="Arial" w:cs="Arial"/>
          <w:color w:val="1D64A8"/>
          <w:kern w:val="0"/>
          <w:sz w:val="21"/>
          <w:szCs w:val="21"/>
          <w:lang w:eastAsia="en-GB"/>
          <w14:ligatures w14:val="none"/>
        </w:rPr>
        <w:br/>
      </w:r>
    </w:p>
    <w:p w14:paraId="0333A8D4" w14:textId="7394329C" w:rsidR="00F57680" w:rsidRPr="00F57680" w:rsidRDefault="00B36597" w:rsidP="00F57680">
      <w:pPr>
        <w:pStyle w:val="NormalWeb"/>
        <w:shd w:val="clear" w:color="auto" w:fill="E8EFF6"/>
        <w:spacing w:before="0" w:beforeAutospacing="0" w:after="0" w:afterAutospacing="0"/>
        <w:textAlignment w:val="baseline"/>
        <w:rPr>
          <w:rFonts w:ascii="Arial" w:hAnsi="Arial" w:cs="Arial"/>
          <w:color w:val="1D64A8"/>
          <w:sz w:val="21"/>
          <w:szCs w:val="21"/>
        </w:rPr>
      </w:pPr>
      <w:r>
        <w:rPr>
          <w:rFonts w:ascii="Arial" w:hAnsi="Arial" w:cs="Arial"/>
          <w:color w:val="1D64A8"/>
          <w:sz w:val="21"/>
          <w:szCs w:val="21"/>
        </w:rPr>
        <w:br/>
      </w:r>
      <w:r>
        <w:rPr>
          <w:rFonts w:ascii="Arial" w:hAnsi="Arial" w:cs="Arial"/>
          <w:color w:val="1D64A8"/>
          <w:sz w:val="21"/>
          <w:szCs w:val="21"/>
        </w:rPr>
        <w:br/>
      </w:r>
      <w:r w:rsidR="00F57680" w:rsidRPr="00F57680">
        <w:rPr>
          <w:rFonts w:ascii="Arial" w:hAnsi="Arial" w:cs="Arial"/>
          <w:color w:val="1D64A8"/>
          <w:sz w:val="21"/>
          <w:szCs w:val="21"/>
        </w:rPr>
        <w:t xml:space="preserve">Server Room Environments engineers are manufacturer certified and trained to the highest levels. We design, install and maintain power systems across the UK and Eire and work with many of the leading brands and manufacturers of uninterruptible power supplies, generators and energy storage systems. Server Room Environments provides a total ‘turn-key’ design, installation and maintenance service. We focus on energy efficiency </w:t>
      </w:r>
      <w:r w:rsidR="00F57680" w:rsidRPr="00F57680">
        <w:rPr>
          <w:rFonts w:ascii="Arial" w:hAnsi="Arial" w:cs="Arial"/>
          <w:color w:val="1D64A8"/>
          <w:sz w:val="21"/>
          <w:szCs w:val="21"/>
        </w:rPr>
        <w:lastRenderedPageBreak/>
        <w:t>and the delivery of eco-friendly power solutions for a wide variety of clients from datacentres to industrial and retail to leisure.</w:t>
      </w:r>
      <w:r w:rsidR="00F57680" w:rsidRPr="00F57680">
        <w:rPr>
          <w:rFonts w:ascii="Arial" w:hAnsi="Arial" w:cs="Arial"/>
          <w:color w:val="1D64A8"/>
          <w:sz w:val="21"/>
          <w:szCs w:val="21"/>
        </w:rPr>
        <w:br/>
        <w:t>Power Solutions Projects</w:t>
      </w:r>
    </w:p>
    <w:p w14:paraId="6FE072C7" w14:textId="77777777" w:rsidR="00F57680" w:rsidRPr="00F57680" w:rsidRDefault="00F57680" w:rsidP="00F57680">
      <w:pPr>
        <w:shd w:val="clear" w:color="auto" w:fill="E8EFF6"/>
        <w:spacing w:before="120" w:after="0" w:line="240" w:lineRule="auto"/>
        <w:textAlignment w:val="baseline"/>
        <w:rPr>
          <w:rFonts w:ascii="Arial" w:eastAsia="Times New Roman" w:hAnsi="Arial" w:cs="Arial"/>
          <w:color w:val="1D64A8"/>
          <w:kern w:val="0"/>
          <w:sz w:val="21"/>
          <w:szCs w:val="21"/>
          <w:lang w:eastAsia="en-GB"/>
          <w14:ligatures w14:val="none"/>
        </w:rPr>
      </w:pPr>
      <w:r w:rsidRPr="00F57680">
        <w:rPr>
          <w:rFonts w:ascii="Arial" w:eastAsia="Times New Roman" w:hAnsi="Arial" w:cs="Arial"/>
          <w:color w:val="1D64A8"/>
          <w:kern w:val="0"/>
          <w:sz w:val="21"/>
          <w:szCs w:val="21"/>
          <w:lang w:eastAsia="en-GB"/>
          <w14:ligatures w14:val="none"/>
        </w:rPr>
        <w:t>Server Room Environments are LV (low voltage) side specialists. We work from the building incomer and can provide a number of power solutions including:</w:t>
      </w:r>
    </w:p>
    <w:p w14:paraId="10A02B1E" w14:textId="77777777" w:rsidR="00F57680" w:rsidRPr="00F57680" w:rsidRDefault="00F57680" w:rsidP="00F57680">
      <w:pPr>
        <w:numPr>
          <w:ilvl w:val="0"/>
          <w:numId w:val="5"/>
        </w:num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F57680">
        <w:rPr>
          <w:rFonts w:ascii="inherit" w:eastAsia="Times New Roman" w:hAnsi="inherit" w:cs="Arial"/>
          <w:b/>
          <w:bCs/>
          <w:color w:val="1D64A8"/>
          <w:kern w:val="0"/>
          <w:sz w:val="21"/>
          <w:szCs w:val="21"/>
          <w:bdr w:val="none" w:sz="0" w:space="0" w:color="auto" w:frame="1"/>
          <w:lang w:eastAsia="en-GB"/>
          <w14:ligatures w14:val="none"/>
        </w:rPr>
        <w:t>Power Generation:</w:t>
      </w:r>
      <w:r w:rsidRPr="00F57680">
        <w:rPr>
          <w:rFonts w:ascii="Arial" w:eastAsia="Times New Roman" w:hAnsi="Arial" w:cs="Arial"/>
          <w:color w:val="1D64A8"/>
          <w:kern w:val="0"/>
          <w:sz w:val="21"/>
          <w:szCs w:val="21"/>
          <w:lang w:eastAsia="en-GB"/>
          <w14:ligatures w14:val="none"/>
        </w:rPr>
        <w:t> the power generation mix in the UK is changing rapidly and now includes a high amount of renewable power and more is forecast. The team at Server Room Environments are experienced on the LV side of the National Grid and can support projects from a three-phase building incomer, including standby power generation and renewable power systems (solar PV and wind turbines).</w:t>
      </w:r>
    </w:p>
    <w:p w14:paraId="6BA2DAD0" w14:textId="77777777" w:rsidR="00F57680" w:rsidRPr="00F57680" w:rsidRDefault="00F57680" w:rsidP="00F57680">
      <w:pPr>
        <w:numPr>
          <w:ilvl w:val="0"/>
          <w:numId w:val="5"/>
        </w:num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F57680">
        <w:rPr>
          <w:rFonts w:ascii="inherit" w:eastAsia="Times New Roman" w:hAnsi="inherit" w:cs="Arial"/>
          <w:b/>
          <w:bCs/>
          <w:color w:val="1D64A8"/>
          <w:kern w:val="0"/>
          <w:sz w:val="21"/>
          <w:szCs w:val="21"/>
          <w:bdr w:val="none" w:sz="0" w:space="0" w:color="auto" w:frame="1"/>
          <w:lang w:eastAsia="en-GB"/>
          <w14:ligatures w14:val="none"/>
        </w:rPr>
        <w:t>Electrical Distribution:</w:t>
      </w:r>
      <w:r w:rsidRPr="00F57680">
        <w:rPr>
          <w:rFonts w:ascii="Arial" w:eastAsia="Times New Roman" w:hAnsi="Arial" w:cs="Arial"/>
          <w:color w:val="1D64A8"/>
          <w:kern w:val="0"/>
          <w:sz w:val="21"/>
          <w:szCs w:val="21"/>
          <w:lang w:eastAsia="en-GB"/>
          <w14:ligatures w14:val="none"/>
        </w:rPr>
        <w:t> every load within a building can be traced back through the sub-distribution to the LV switchboard and building incomer. Server Room Environments can project manage all aspects of a building’s electrical installation include the design, manufacturer and delivery of the switchgear and distribution.</w:t>
      </w:r>
    </w:p>
    <w:p w14:paraId="61B15140" w14:textId="77777777" w:rsidR="00F57680" w:rsidRPr="00F57680" w:rsidRDefault="00F57680" w:rsidP="00F57680">
      <w:pPr>
        <w:numPr>
          <w:ilvl w:val="0"/>
          <w:numId w:val="5"/>
        </w:num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F57680">
        <w:rPr>
          <w:rFonts w:ascii="inherit" w:eastAsia="Times New Roman" w:hAnsi="inherit" w:cs="Arial"/>
          <w:b/>
          <w:bCs/>
          <w:color w:val="1D64A8"/>
          <w:kern w:val="0"/>
          <w:sz w:val="21"/>
          <w:szCs w:val="21"/>
          <w:bdr w:val="none" w:sz="0" w:space="0" w:color="auto" w:frame="1"/>
          <w:lang w:eastAsia="en-GB"/>
          <w14:ligatures w14:val="none"/>
        </w:rPr>
        <w:t>Energy Saving:</w:t>
      </w:r>
      <w:r w:rsidRPr="00F57680">
        <w:rPr>
          <w:rFonts w:ascii="Arial" w:eastAsia="Times New Roman" w:hAnsi="Arial" w:cs="Arial"/>
          <w:color w:val="1D64A8"/>
          <w:kern w:val="0"/>
          <w:sz w:val="21"/>
          <w:szCs w:val="21"/>
          <w:lang w:eastAsia="en-GB"/>
          <w14:ligatures w14:val="none"/>
        </w:rPr>
        <w:t> as energy saving experts our power solutions include the latest high-efficiency uninterruptible power supplies that can achieve 96% or greater on-line energy efficiency. We also supply power solutions that can help sites reduce their energy usage in other ways including power factor correction systems, variable speed drives and voltage optimisers.</w:t>
      </w:r>
    </w:p>
    <w:p w14:paraId="6A86EF78" w14:textId="77777777" w:rsidR="00F57680" w:rsidRPr="00F57680" w:rsidRDefault="00F57680" w:rsidP="00F57680">
      <w:pPr>
        <w:numPr>
          <w:ilvl w:val="0"/>
          <w:numId w:val="5"/>
        </w:num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F57680">
        <w:rPr>
          <w:rFonts w:ascii="inherit" w:eastAsia="Times New Roman" w:hAnsi="inherit" w:cs="Arial"/>
          <w:b/>
          <w:bCs/>
          <w:color w:val="1D64A8"/>
          <w:kern w:val="0"/>
          <w:sz w:val="21"/>
          <w:szCs w:val="21"/>
          <w:bdr w:val="none" w:sz="0" w:space="0" w:color="auto" w:frame="1"/>
          <w:lang w:eastAsia="en-GB"/>
          <w14:ligatures w14:val="none"/>
        </w:rPr>
        <w:t>Back-up Power:</w:t>
      </w:r>
      <w:r w:rsidRPr="00F57680">
        <w:rPr>
          <w:rFonts w:ascii="Arial" w:eastAsia="Times New Roman" w:hAnsi="Arial" w:cs="Arial"/>
          <w:color w:val="1D64A8"/>
          <w:kern w:val="0"/>
          <w:sz w:val="21"/>
          <w:szCs w:val="21"/>
          <w:lang w:eastAsia="en-GB"/>
          <w14:ligatures w14:val="none"/>
        </w:rPr>
        <w:t> whether it’s for critical power, emergency lighting or some other form of back-up, the team at Server Room Environments supplies a wide range of battery solutions include </w:t>
      </w:r>
      <w:r w:rsidRPr="00F57680">
        <w:rPr>
          <w:rFonts w:ascii="Arial" w:eastAsia="Times New Roman" w:hAnsi="Arial" w:cs="Arial"/>
          <w:color w:val="1D64A8"/>
          <w:kern w:val="0"/>
          <w:sz w:val="21"/>
          <w:szCs w:val="21"/>
          <w:bdr w:val="none" w:sz="0" w:space="0" w:color="auto" w:frame="1"/>
          <w:lang w:eastAsia="en-GB"/>
          <w14:ligatures w14:val="none"/>
        </w:rPr>
        <w:t>VRLA</w:t>
      </w:r>
      <w:r w:rsidRPr="00F57680">
        <w:rPr>
          <w:rFonts w:ascii="Arial" w:eastAsia="Times New Roman" w:hAnsi="Arial" w:cs="Arial"/>
          <w:color w:val="1D64A8"/>
          <w:kern w:val="0"/>
          <w:sz w:val="21"/>
          <w:szCs w:val="21"/>
          <w:lang w:eastAsia="en-GB"/>
          <w14:ligatures w14:val="none"/>
        </w:rPr>
        <w:t> and Li-ion batteries. As well as maintaining </w:t>
      </w:r>
      <w:r w:rsidRPr="00F57680">
        <w:rPr>
          <w:rFonts w:ascii="Arial" w:eastAsia="Times New Roman" w:hAnsi="Arial" w:cs="Arial"/>
          <w:color w:val="1D64A8"/>
          <w:kern w:val="0"/>
          <w:sz w:val="21"/>
          <w:szCs w:val="21"/>
          <w:bdr w:val="none" w:sz="0" w:space="0" w:color="auto" w:frame="1"/>
          <w:lang w:eastAsia="en-GB"/>
          <w14:ligatures w14:val="none"/>
        </w:rPr>
        <w:t>UPS</w:t>
      </w:r>
      <w:r w:rsidRPr="00F57680">
        <w:rPr>
          <w:rFonts w:ascii="Arial" w:eastAsia="Times New Roman" w:hAnsi="Arial" w:cs="Arial"/>
          <w:color w:val="1D64A8"/>
          <w:kern w:val="0"/>
          <w:sz w:val="21"/>
          <w:szCs w:val="21"/>
          <w:lang w:eastAsia="en-GB"/>
          <w14:ligatures w14:val="none"/>
        </w:rPr>
        <w:t> systems we can also supply </w:t>
      </w:r>
      <w:r w:rsidRPr="00F57680">
        <w:rPr>
          <w:rFonts w:ascii="Arial" w:eastAsia="Times New Roman" w:hAnsi="Arial" w:cs="Arial"/>
          <w:color w:val="1D64A8"/>
          <w:kern w:val="0"/>
          <w:sz w:val="21"/>
          <w:szCs w:val="21"/>
          <w:bdr w:val="none" w:sz="0" w:space="0" w:color="auto" w:frame="1"/>
          <w:lang w:eastAsia="en-GB"/>
          <w14:ligatures w14:val="none"/>
        </w:rPr>
        <w:t>UPS</w:t>
      </w:r>
      <w:r w:rsidRPr="00F57680">
        <w:rPr>
          <w:rFonts w:ascii="Arial" w:eastAsia="Times New Roman" w:hAnsi="Arial" w:cs="Arial"/>
          <w:color w:val="1D64A8"/>
          <w:kern w:val="0"/>
          <w:sz w:val="21"/>
          <w:szCs w:val="21"/>
          <w:lang w:eastAsia="en-GB"/>
          <w14:ligatures w14:val="none"/>
        </w:rPr>
        <w:t> from 350VA to 1MVA including single and three phase </w:t>
      </w:r>
      <w:r w:rsidRPr="00F57680">
        <w:rPr>
          <w:rFonts w:ascii="Arial" w:eastAsia="Times New Roman" w:hAnsi="Arial" w:cs="Arial"/>
          <w:color w:val="1D64A8"/>
          <w:kern w:val="0"/>
          <w:sz w:val="21"/>
          <w:szCs w:val="21"/>
          <w:bdr w:val="none" w:sz="0" w:space="0" w:color="auto" w:frame="1"/>
          <w:lang w:eastAsia="en-GB"/>
          <w14:ligatures w14:val="none"/>
        </w:rPr>
        <w:t>UPS</w:t>
      </w:r>
      <w:r w:rsidRPr="00F57680">
        <w:rPr>
          <w:rFonts w:ascii="Arial" w:eastAsia="Times New Roman" w:hAnsi="Arial" w:cs="Arial"/>
          <w:color w:val="1D64A8"/>
          <w:kern w:val="0"/>
          <w:sz w:val="21"/>
          <w:szCs w:val="21"/>
          <w:lang w:eastAsia="en-GB"/>
          <w14:ligatures w14:val="none"/>
        </w:rPr>
        <w:t>, mono-block and modular </w:t>
      </w:r>
      <w:r w:rsidRPr="00F57680">
        <w:rPr>
          <w:rFonts w:ascii="Arial" w:eastAsia="Times New Roman" w:hAnsi="Arial" w:cs="Arial"/>
          <w:color w:val="1D64A8"/>
          <w:kern w:val="0"/>
          <w:sz w:val="21"/>
          <w:szCs w:val="21"/>
          <w:bdr w:val="none" w:sz="0" w:space="0" w:color="auto" w:frame="1"/>
          <w:lang w:eastAsia="en-GB"/>
          <w14:ligatures w14:val="none"/>
        </w:rPr>
        <w:t>UPS</w:t>
      </w:r>
      <w:r w:rsidRPr="00F57680">
        <w:rPr>
          <w:rFonts w:ascii="Arial" w:eastAsia="Times New Roman" w:hAnsi="Arial" w:cs="Arial"/>
          <w:color w:val="1D64A8"/>
          <w:kern w:val="0"/>
          <w:sz w:val="21"/>
          <w:szCs w:val="21"/>
          <w:lang w:eastAsia="en-GB"/>
          <w14:ligatures w14:val="none"/>
        </w:rPr>
        <w:t> systems, industrial and marine solutions.</w:t>
      </w:r>
    </w:p>
    <w:p w14:paraId="559DCC06" w14:textId="77777777" w:rsidR="00F57680" w:rsidRPr="00F57680" w:rsidRDefault="00F57680" w:rsidP="00F57680">
      <w:pPr>
        <w:numPr>
          <w:ilvl w:val="0"/>
          <w:numId w:val="5"/>
        </w:num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F57680">
        <w:rPr>
          <w:rFonts w:ascii="inherit" w:eastAsia="Times New Roman" w:hAnsi="inherit" w:cs="Arial"/>
          <w:b/>
          <w:bCs/>
          <w:color w:val="1D64A8"/>
          <w:kern w:val="0"/>
          <w:sz w:val="21"/>
          <w:szCs w:val="21"/>
          <w:bdr w:val="none" w:sz="0" w:space="0" w:color="auto" w:frame="1"/>
          <w:lang w:eastAsia="en-GB"/>
          <w14:ligatures w14:val="none"/>
        </w:rPr>
        <w:t>Power Management: </w:t>
      </w:r>
      <w:r w:rsidRPr="00F57680">
        <w:rPr>
          <w:rFonts w:ascii="Arial" w:eastAsia="Times New Roman" w:hAnsi="Arial" w:cs="Arial"/>
          <w:color w:val="1D64A8"/>
          <w:kern w:val="0"/>
          <w:sz w:val="21"/>
          <w:szCs w:val="21"/>
          <w:lang w:eastAsia="en-GB"/>
          <w14:ligatures w14:val="none"/>
        </w:rPr>
        <w:t>monitoring and control of the power within your building and the connected loads can be key to improving energy efficiency and responding quickly to changes in demand. Server Room Environments provide basic, metered and intelligence power distribution units (PDUs) with socket, cable and remote management options. Another aspect of power management where the grid is less table is voltage stabilisation and we provide range of electromechanical and electronic automatic voltage regulators (AVRs) which can be used in remote and harsh environments.</w:t>
      </w:r>
    </w:p>
    <w:p w14:paraId="21A8DE92" w14:textId="77777777" w:rsidR="00F57680" w:rsidRPr="00F57680" w:rsidRDefault="00F57680" w:rsidP="00F57680">
      <w:pPr>
        <w:numPr>
          <w:ilvl w:val="0"/>
          <w:numId w:val="5"/>
        </w:num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F57680">
        <w:rPr>
          <w:rFonts w:ascii="inherit" w:eastAsia="Times New Roman" w:hAnsi="inherit" w:cs="Arial"/>
          <w:b/>
          <w:bCs/>
          <w:color w:val="1D64A8"/>
          <w:kern w:val="0"/>
          <w:sz w:val="21"/>
          <w:szCs w:val="21"/>
          <w:bdr w:val="none" w:sz="0" w:space="0" w:color="auto" w:frame="1"/>
          <w:lang w:eastAsia="en-GB"/>
          <w14:ligatures w14:val="none"/>
        </w:rPr>
        <w:t>Energy Storage:</w:t>
      </w:r>
      <w:r w:rsidRPr="00F57680">
        <w:rPr>
          <w:rFonts w:ascii="Arial" w:eastAsia="Times New Roman" w:hAnsi="Arial" w:cs="Arial"/>
          <w:color w:val="1D64A8"/>
          <w:kern w:val="0"/>
          <w:sz w:val="21"/>
          <w:szCs w:val="21"/>
          <w:lang w:eastAsia="en-GB"/>
          <w14:ligatures w14:val="none"/>
        </w:rPr>
        <w:t> we supply lithium-ion battery-based energy storage systems with Li-ion battery options for some of the </w:t>
      </w:r>
      <w:r w:rsidRPr="00F57680">
        <w:rPr>
          <w:rFonts w:ascii="Arial" w:eastAsia="Times New Roman" w:hAnsi="Arial" w:cs="Arial"/>
          <w:color w:val="1D64A8"/>
          <w:kern w:val="0"/>
          <w:sz w:val="21"/>
          <w:szCs w:val="21"/>
          <w:bdr w:val="none" w:sz="0" w:space="0" w:color="auto" w:frame="1"/>
          <w:lang w:eastAsia="en-GB"/>
          <w14:ligatures w14:val="none"/>
        </w:rPr>
        <w:t>UPS</w:t>
      </w:r>
      <w:r w:rsidRPr="00F57680">
        <w:rPr>
          <w:rFonts w:ascii="Arial" w:eastAsia="Times New Roman" w:hAnsi="Arial" w:cs="Arial"/>
          <w:color w:val="1D64A8"/>
          <w:kern w:val="0"/>
          <w:sz w:val="21"/>
          <w:szCs w:val="21"/>
          <w:lang w:eastAsia="en-GB"/>
          <w14:ligatures w14:val="none"/>
        </w:rPr>
        <w:t> systems we install. Energy storage allows our clients to use locally generated renewable power or power charged during off-peak electricity rates for usage within their buildings/</w:t>
      </w:r>
    </w:p>
    <w:p w14:paraId="666F3917" w14:textId="77777777" w:rsidR="00F57680" w:rsidRPr="00F57680" w:rsidRDefault="00F57680" w:rsidP="00F57680">
      <w:pPr>
        <w:numPr>
          <w:ilvl w:val="0"/>
          <w:numId w:val="5"/>
        </w:num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F57680">
        <w:rPr>
          <w:rFonts w:ascii="inherit" w:eastAsia="Times New Roman" w:hAnsi="inherit" w:cs="Arial"/>
          <w:b/>
          <w:bCs/>
          <w:color w:val="1D64A8"/>
          <w:kern w:val="0"/>
          <w:sz w:val="21"/>
          <w:szCs w:val="21"/>
          <w:bdr w:val="none" w:sz="0" w:space="0" w:color="auto" w:frame="1"/>
          <w:lang w:eastAsia="en-GB"/>
          <w14:ligatures w14:val="none"/>
        </w:rPr>
        <w:t>Temporary Power:</w:t>
      </w:r>
      <w:r w:rsidRPr="00F57680">
        <w:rPr>
          <w:rFonts w:ascii="Arial" w:eastAsia="Times New Roman" w:hAnsi="Arial" w:cs="Arial"/>
          <w:color w:val="1D64A8"/>
          <w:kern w:val="0"/>
          <w:sz w:val="21"/>
          <w:szCs w:val="21"/>
          <w:lang w:eastAsia="en-GB"/>
          <w14:ligatures w14:val="none"/>
        </w:rPr>
        <w:t> when you need a form of temporary power for commissioning, site acceptance testing, maintenance or to expand capacity on site, our power engineers can arrange this. Solutions include load banks, generators and uninterruptible power supplies on short or medium-term hire.</w:t>
      </w:r>
    </w:p>
    <w:p w14:paraId="53EE0E15" w14:textId="77777777" w:rsidR="00F57680" w:rsidRPr="00F57680" w:rsidRDefault="00F57680" w:rsidP="00F57680">
      <w:pPr>
        <w:numPr>
          <w:ilvl w:val="0"/>
          <w:numId w:val="5"/>
        </w:numPr>
        <w:shd w:val="clear" w:color="auto" w:fill="E8EFF6"/>
        <w:spacing w:after="0" w:line="240" w:lineRule="auto"/>
        <w:textAlignment w:val="baseline"/>
        <w:rPr>
          <w:rFonts w:ascii="Arial" w:eastAsia="Times New Roman" w:hAnsi="Arial" w:cs="Arial"/>
          <w:color w:val="1D64A8"/>
          <w:kern w:val="0"/>
          <w:sz w:val="21"/>
          <w:szCs w:val="21"/>
          <w:lang w:eastAsia="en-GB"/>
          <w14:ligatures w14:val="none"/>
        </w:rPr>
      </w:pPr>
      <w:r w:rsidRPr="00F57680">
        <w:rPr>
          <w:rFonts w:ascii="inherit" w:eastAsia="Times New Roman" w:hAnsi="inherit" w:cs="Arial"/>
          <w:b/>
          <w:bCs/>
          <w:color w:val="1D64A8"/>
          <w:kern w:val="0"/>
          <w:sz w:val="21"/>
          <w:szCs w:val="21"/>
          <w:bdr w:val="none" w:sz="0" w:space="0" w:color="auto" w:frame="1"/>
          <w:lang w:eastAsia="en-GB"/>
          <w14:ligatures w14:val="none"/>
        </w:rPr>
        <w:t>Remote Monitoring:</w:t>
      </w:r>
      <w:r w:rsidRPr="00F57680">
        <w:rPr>
          <w:rFonts w:ascii="Arial" w:eastAsia="Times New Roman" w:hAnsi="Arial" w:cs="Arial"/>
          <w:color w:val="1D64A8"/>
          <w:kern w:val="0"/>
          <w:sz w:val="21"/>
          <w:szCs w:val="21"/>
          <w:lang w:eastAsia="en-GB"/>
          <w14:ligatures w14:val="none"/>
        </w:rPr>
        <w:t> we can connect any device to a remote monitoring package and have the system alert when there is a fault or alarm condition. More intelligent systems can take a ‘dial-in’ to allow remote diagnostics, fault fining and system control.</w:t>
      </w:r>
    </w:p>
    <w:p w14:paraId="6E9F1697" w14:textId="77777777" w:rsidR="00F57680" w:rsidRPr="00F57680" w:rsidRDefault="00F57680" w:rsidP="00F57680">
      <w:pPr>
        <w:shd w:val="clear" w:color="auto" w:fill="E8EFF6"/>
        <w:spacing w:before="120" w:after="0" w:line="240" w:lineRule="auto"/>
        <w:textAlignment w:val="baseline"/>
        <w:rPr>
          <w:rFonts w:ascii="Arial" w:eastAsia="Times New Roman" w:hAnsi="Arial" w:cs="Arial"/>
          <w:color w:val="1D64A8"/>
          <w:kern w:val="0"/>
          <w:sz w:val="21"/>
          <w:szCs w:val="21"/>
          <w:lang w:eastAsia="en-GB"/>
          <w14:ligatures w14:val="none"/>
        </w:rPr>
      </w:pPr>
      <w:r w:rsidRPr="00F57680">
        <w:rPr>
          <w:rFonts w:ascii="Arial" w:eastAsia="Times New Roman" w:hAnsi="Arial" w:cs="Arial"/>
          <w:color w:val="1D64A8"/>
          <w:kern w:val="0"/>
          <w:sz w:val="21"/>
          <w:szCs w:val="21"/>
          <w:lang w:eastAsia="en-GB"/>
          <w14:ligatures w14:val="none"/>
        </w:rPr>
        <w:t>Being able to manage the complete electrical distribution system within any building is a demanding challenge. We invest time in our engineers to ensure we stay up to date with new legislation and technologies.</w:t>
      </w:r>
    </w:p>
    <w:p w14:paraId="68328C53" w14:textId="3E1A0D97" w:rsidR="00F57680" w:rsidRPr="00F57680" w:rsidRDefault="00F57680" w:rsidP="00F57680">
      <w:pPr>
        <w:shd w:val="clear" w:color="auto" w:fill="E8EFF6"/>
        <w:spacing w:before="120" w:after="0" w:line="240" w:lineRule="auto"/>
        <w:textAlignment w:val="baseline"/>
        <w:rPr>
          <w:rFonts w:ascii="Arial" w:eastAsia="Times New Roman" w:hAnsi="Arial" w:cs="Arial"/>
          <w:color w:val="1D64A8"/>
          <w:kern w:val="0"/>
          <w:sz w:val="21"/>
          <w:szCs w:val="21"/>
          <w:lang w:eastAsia="en-GB"/>
          <w14:ligatures w14:val="none"/>
        </w:rPr>
      </w:pPr>
      <w:r w:rsidRPr="00F57680">
        <w:rPr>
          <w:rFonts w:ascii="Arial" w:eastAsia="Times New Roman" w:hAnsi="Arial" w:cs="Arial"/>
          <w:color w:val="1D64A8"/>
          <w:kern w:val="0"/>
          <w:sz w:val="21"/>
          <w:szCs w:val="21"/>
          <w:lang w:eastAsia="en-GB"/>
          <w14:ligatures w14:val="none"/>
        </w:rPr>
        <w:t>To discuss any aspect of our power solutions please contact us. We install and maintain systems across and provide 24/7 technical support and emergency call-out service.</w:t>
      </w:r>
    </w:p>
    <w:p w14:paraId="471ABB44" w14:textId="763E3486" w:rsidR="00AC11B9" w:rsidRDefault="00AC11B9"/>
    <w:p w14:paraId="668BFA05" w14:textId="77777777" w:rsidR="00FA36E5" w:rsidRDefault="00FA36E5"/>
    <w:tbl>
      <w:tblPr>
        <w:tblW w:w="0" w:type="auto"/>
        <w:tblCellMar>
          <w:left w:w="0" w:type="dxa"/>
          <w:right w:w="0" w:type="dxa"/>
        </w:tblCellMar>
        <w:tblLook w:val="04A0" w:firstRow="1" w:lastRow="0" w:firstColumn="1" w:lastColumn="0" w:noHBand="0" w:noVBand="1"/>
      </w:tblPr>
      <w:tblGrid>
        <w:gridCol w:w="1411"/>
        <w:gridCol w:w="1295"/>
        <w:gridCol w:w="4219"/>
        <w:gridCol w:w="4063"/>
        <w:gridCol w:w="2954"/>
      </w:tblGrid>
      <w:tr w:rsidR="003A6D2A" w:rsidRPr="003A6D2A" w14:paraId="546F70AF"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007BB57"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b/>
                <w:bCs/>
                <w:color w:val="000000"/>
                <w:kern w:val="0"/>
                <w:sz w:val="15"/>
                <w:szCs w:val="15"/>
                <w:lang w:eastAsia="en-GB"/>
                <w14:ligatures w14:val="none"/>
              </w:rPr>
              <w:t>Category</w:t>
            </w:r>
          </w:p>
        </w:tc>
        <w:tc>
          <w:tcPr>
            <w:tcW w:w="17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3AAC0C2"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b/>
                <w:bCs/>
                <w:color w:val="000000"/>
                <w:kern w:val="0"/>
                <w:sz w:val="15"/>
                <w:szCs w:val="15"/>
                <w:lang w:eastAsia="en-GB"/>
                <w14:ligatures w14:val="none"/>
              </w:rPr>
              <w:t>Monitoring Component</w:t>
            </w:r>
          </w:p>
        </w:tc>
        <w:tc>
          <w:tcPr>
            <w:tcW w:w="832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8B1CF9C"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b/>
                <w:bCs/>
                <w:color w:val="000000"/>
                <w:kern w:val="0"/>
                <w:sz w:val="15"/>
                <w:szCs w:val="15"/>
                <w:lang w:eastAsia="en-GB"/>
                <w14:ligatures w14:val="none"/>
              </w:rPr>
              <w:t>Perception-IT Value Proposition</w:t>
            </w:r>
          </w:p>
        </w:tc>
        <w:tc>
          <w:tcPr>
            <w:tcW w:w="699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876542F"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b/>
                <w:bCs/>
                <w:color w:val="000000"/>
                <w:kern w:val="0"/>
                <w:sz w:val="15"/>
                <w:szCs w:val="15"/>
                <w:lang w:eastAsia="en-GB"/>
                <w14:ligatures w14:val="none"/>
              </w:rPr>
              <w:t>Technical Specifications</w:t>
            </w:r>
          </w:p>
        </w:tc>
        <w:tc>
          <w:tcPr>
            <w:tcW w:w="540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7E8877F8"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b/>
                <w:bCs/>
                <w:color w:val="000000"/>
                <w:kern w:val="0"/>
                <w:sz w:val="15"/>
                <w:szCs w:val="15"/>
                <w:lang w:eastAsia="en-GB"/>
                <w14:ligatures w14:val="none"/>
              </w:rPr>
              <w:t>Cross-Link Opportunity</w:t>
            </w:r>
          </w:p>
        </w:tc>
      </w:tr>
      <w:tr w:rsidR="003A6D2A" w:rsidRPr="003A6D2A" w14:paraId="7A36070C" w14:textId="77777777">
        <w:trPr>
          <w:trHeight w:val="180"/>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242D2B3"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b/>
                <w:bCs/>
                <w:color w:val="000000"/>
                <w:kern w:val="0"/>
                <w:sz w:val="15"/>
                <w:szCs w:val="15"/>
                <w:lang w:eastAsia="en-GB"/>
                <w14:ligatures w14:val="none"/>
              </w:rPr>
              <w:t>Power-Relevant Monitoring</w:t>
            </w: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99F0CC"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B79ECB"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53C609"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E11D82"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r>
      <w:tr w:rsidR="003A6D2A" w:rsidRPr="003A6D2A" w14:paraId="4E4FF3C3"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5B95D1C"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35B77E"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Temperature &amp; Humidity</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CD18B8"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"Prevent UPS/battery thermal runaway: real-time alerts when environmental thresholds risk power integrity."</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3A0A50"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±0.3°C accuracy • RH ±2% • Threshold alerts • NOC-correlated escalation</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AA4CC6"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Environmental Monitoring • Battery Health • SLA-backed contracts</w:t>
            </w:r>
          </w:p>
        </w:tc>
      </w:tr>
      <w:tr w:rsidR="003A6D2A" w:rsidRPr="003A6D2A" w14:paraId="43F6D5ED"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C4763A4"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C688B0"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Water Leakage Detection</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767007"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"Protect power infrastructure from flood damage: spot leaks before they cause short circuits or generator failure."</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B476D5"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Rope/spot sensors • &lt;5mm detection • Dry-contact relay • SMS/email alerts</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3FD5B7"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Data Centre Design &amp; Build • Maintenance &amp; Support • Fire Suppression</w:t>
            </w:r>
          </w:p>
        </w:tc>
      </w:tr>
      <w:tr w:rsidR="003A6D2A" w:rsidRPr="003A6D2A" w14:paraId="5147223B"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F79B618"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4B9E1F"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Battery Monitoring</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FDD837"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"Predict UPS backup failure: AI-driven health forecasting for VRLA/Li-ion to avoid unplanned downtime."</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5C7E5D"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Voltage/impedance/temp per cell • Cloud analytics • Replacement forecasting • SBP-compliant reporting</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687B18"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Commercial Model Template • Maintenance &amp; Support • Smart Power Monitoring</w:t>
            </w:r>
          </w:p>
        </w:tc>
      </w:tr>
      <w:tr w:rsidR="003A6D2A" w:rsidRPr="003A6D2A" w14:paraId="1E0F409A"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0F91B75"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9F322A"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Power Monitors</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546D37"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"Circuit-level visibility: track load, harmonics, and efficiency to optimize UPS sizing and avoid overloads."</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EECFC4"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±1% accuracy • Harmonic analysis • PKR cost allocation • Modbus/SNMP output</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A5648E"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ServerAudit • Intelligent PDUs • Commercial Model Template</w:t>
            </w:r>
          </w:p>
        </w:tc>
      </w:tr>
      <w:tr w:rsidR="003A6D2A" w:rsidRPr="003A6D2A" w14:paraId="071C2949"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A2E2372"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12B28A"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Branch Circuits</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584813"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"Sub-meter critical loads: allocate power costs, detect anomalies, and validate SLA compliance per department or client."</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D1E8F9"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Per-circuit metering • Load profiling • Alert thresholds • Audit-ready exports</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E3A420"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In-line Energy Meters • ServerAudit • SLA-backed contracts</w:t>
            </w:r>
          </w:p>
        </w:tc>
      </w:tr>
      <w:tr w:rsidR="003A6D2A" w:rsidRPr="003A6D2A" w14:paraId="21963382"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6877D6"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CA2DEC"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Generators Monitoring</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50A721"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"Ensure backup readiness: remote fuel level, auto-start status, and runtime tracking under SLA."</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286226"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Fuel level sensors • Auto-start verification • Runtime logging • Weekly test scheduling</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4A1861"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Generators • Maintenance &amp; Support • 24×7 SLA Support</w:t>
            </w:r>
          </w:p>
        </w:tc>
      </w:tr>
      <w:tr w:rsidR="003A6D2A" w:rsidRPr="003A6D2A" w14:paraId="274C9F8E"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A42B5C8"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446BF0"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Remote Cabinets</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ED8518"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"Edge power resilience: monitor UPS status, temperature, and access for distributed sites without site visits."</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17B852"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SNMP/Cellular backhaul • Door contact • Temp/humidity • Remote reboot via PDU</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06EA05"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Edge Computing • Network Operations • 24×7 SLA Support</w:t>
            </w:r>
          </w:p>
        </w:tc>
      </w:tr>
      <w:tr w:rsidR="003A6D2A" w:rsidRPr="003A6D2A" w14:paraId="7F45C3AE"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191C6FA"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8B4E19"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Data Centres (Monitoring)</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3FD06D"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"Unified power observability: correlate UPS, PDU, cooling, and environmental data for proactive resilience."</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2BBA0A"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DCIM/NetEco integration • Threshold alerts • Trend forecasting • SLA reporting dashboards</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8D06AC"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Data Centre Design &amp; Build • Smart Power Monitoring • SLA-backed contracts</w:t>
            </w:r>
          </w:p>
        </w:tc>
      </w:tr>
      <w:tr w:rsidR="003A6D2A" w:rsidRPr="003A6D2A" w14:paraId="60E6E84A"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270EA31"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b/>
                <w:bCs/>
                <w:color w:val="000000"/>
                <w:kern w:val="0"/>
                <w:sz w:val="15"/>
                <w:szCs w:val="15"/>
                <w:lang w:eastAsia="en-GB"/>
                <w14:ligatures w14:val="none"/>
              </w:rPr>
              <w:t>Sensors</w:t>
            </w: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D51692"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CF9E6D"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FDAF10"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31CF35"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r>
      <w:tr w:rsidR="003A6D2A" w:rsidRPr="003A6D2A" w14:paraId="0AB6EBA5"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56A3607"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A76789"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Hardwired Sensors</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3BC70F"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"Mission-critical monitoring: zero-latency, high-reliability sensors for UPS rooms and generator enclosures."</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5097EA"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4–20mA/Modbus • IP67 housing • -20°C to 60°C range • Lahore NOC integration</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E0C373"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LV Switchboards • Generators • Environmental Monitoring</w:t>
            </w:r>
          </w:p>
        </w:tc>
      </w:tr>
      <w:tr w:rsidR="003A6D2A" w:rsidRPr="003A6D2A" w14:paraId="6DF8C1AA"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67ADCC1"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739A59"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Wireless Sensors</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F5380D"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"Retrofit-friendly deployment: battery-powered sensors for legacy sites without cabling disruption."</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741DE4"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LoRaWAN/Zigbee • 5–10 year battery • Mesh networking • Encrypted payload</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ABA57E"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Server Rooms • Migration &amp; Relocation • Rack &amp; Cabinet</w:t>
            </w:r>
          </w:p>
        </w:tc>
      </w:tr>
      <w:tr w:rsidR="003A6D2A" w:rsidRPr="003A6D2A" w14:paraId="62A09D8E"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2A905D"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b/>
                <w:bCs/>
                <w:color w:val="000000"/>
                <w:kern w:val="0"/>
                <w:sz w:val="15"/>
                <w:szCs w:val="15"/>
                <w:lang w:eastAsia="en-GB"/>
                <w14:ligatures w14:val="none"/>
              </w:rPr>
              <w:t>Accessories</w:t>
            </w: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F1387F"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112B98"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C21653"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DF3928"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r>
      <w:tr w:rsidR="003A6D2A" w:rsidRPr="003A6D2A" w14:paraId="403E07C2"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6C92B40"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8D07D9"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Ethernet Gateways</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72E240"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"Bridge monitoring devices to Perception-IT NOC: secure, protocol-translating connectivity for legacy and modern sensors."</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5EA9F6"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Modbus/SNMP to MQTT/HTTPS • TLS encryption • Cellular fallback • Remote config</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AB0DD2"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Smart Power Monitoring • Network Operations • 24×7 SLA Support</w:t>
            </w:r>
          </w:p>
        </w:tc>
      </w:tr>
      <w:tr w:rsidR="003A6D2A" w:rsidRPr="003A6D2A" w14:paraId="4C6C2798" w14:textId="77777777">
        <w:trPr>
          <w:trHeight w:val="180"/>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6BC687B"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0109B5"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SMS Gateways</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DE221F"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"Critical alert delivery: ensure power events reach facilities teams even when network/email is down."</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CFD008"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Multi-carrier SIM • Priority queuing • Urdu/English templates • Delivery confirmation</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6CBBC5"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SLA-backed contracts • 24×7 SLA Support • Environmental Monitoring</w:t>
            </w:r>
          </w:p>
        </w:tc>
      </w:tr>
      <w:tr w:rsidR="003A6D2A" w:rsidRPr="003A6D2A" w14:paraId="3572B0AC" w14:textId="77777777">
        <w:trPr>
          <w:trHeight w:val="165"/>
        </w:trPr>
        <w:tc>
          <w:tcPr>
            <w:tcW w:w="195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C37C071" w14:textId="77777777" w:rsidR="003A6D2A" w:rsidRPr="003A6D2A" w:rsidRDefault="003A6D2A" w:rsidP="003A6D2A">
            <w:pPr>
              <w:spacing w:after="0" w:line="240" w:lineRule="auto"/>
              <w:rPr>
                <w:rFonts w:ascii="Helvetica" w:eastAsia="Times New Roman" w:hAnsi="Helvetica" w:cs="Times New Roman"/>
                <w:kern w:val="0"/>
                <w:sz w:val="18"/>
                <w:szCs w:val="18"/>
                <w:lang w:eastAsia="en-GB"/>
                <w14:ligatures w14:val="none"/>
              </w:rPr>
            </w:pPr>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DEA12B"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Software and Apps</w:t>
            </w:r>
          </w:p>
        </w:tc>
        <w:tc>
          <w:tcPr>
            <w:tcW w:w="8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D9BAAC"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"Unified dashboard: view power health, environmental status, and SLA metrics in one Perception-IT NOC interface."</w:t>
            </w:r>
          </w:p>
        </w:tc>
        <w:tc>
          <w:tcPr>
            <w:tcW w:w="69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DB4055"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Role-based access • Mobile app • API integration • Custom alert workflows</w:t>
            </w:r>
          </w:p>
        </w:tc>
        <w:tc>
          <w:tcPr>
            <w:tcW w:w="5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3FF3A4" w14:textId="77777777" w:rsidR="003A6D2A" w:rsidRPr="003A6D2A" w:rsidRDefault="003A6D2A" w:rsidP="003A6D2A">
            <w:pPr>
              <w:spacing w:after="0" w:line="240" w:lineRule="auto"/>
              <w:rPr>
                <w:rFonts w:ascii="Times New Roman" w:eastAsia="Times New Roman" w:hAnsi="Times New Roman" w:cs="Times New Roman"/>
                <w:kern w:val="0"/>
                <w:lang w:eastAsia="en-GB"/>
                <w14:ligatures w14:val="none"/>
              </w:rPr>
            </w:pPr>
            <w:r w:rsidRPr="003A6D2A">
              <w:rPr>
                <w:rFonts w:ascii="Helvetica Neue" w:eastAsia="Times New Roman" w:hAnsi="Helvetica Neue" w:cs="Times New Roman"/>
                <w:color w:val="000000"/>
                <w:kern w:val="0"/>
                <w:sz w:val="15"/>
                <w:szCs w:val="15"/>
                <w:lang w:eastAsia="en-GB"/>
                <w14:ligatures w14:val="none"/>
              </w:rPr>
              <w:t>Network Operations • SLA-backed contracts • Commercial Model Template</w:t>
            </w:r>
          </w:p>
        </w:tc>
      </w:tr>
    </w:tbl>
    <w:p w14:paraId="56C70C5F" w14:textId="77777777" w:rsidR="00FA36E5" w:rsidRDefault="00FA36E5"/>
    <w:p w14:paraId="4B6E72A5" w14:textId="77777777" w:rsidR="0037143B" w:rsidRDefault="0037143B"/>
    <w:p w14:paraId="193081F6" w14:textId="77777777" w:rsidR="0037143B" w:rsidRDefault="0037143B" w:rsidP="0037143B">
      <w:pPr>
        <w:pStyle w:val="Heading3"/>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spacing w:val="-5"/>
        </w:rPr>
      </w:pPr>
      <w:r>
        <w:rPr>
          <w:rStyle w:val="qwen-markdown-text"/>
          <w:rFonts w:ascii="Arial" w:hAnsi="Arial" w:cs="Arial"/>
          <w:color w:val="1D1D1F"/>
          <w:spacing w:val="-5"/>
          <w:bdr w:val="single" w:sz="2" w:space="0" w:color="E3E3E3" w:frame="1"/>
        </w:rPr>
        <w:t>MUST-HAVE ELEMENTS (Conversion Critical)</w:t>
      </w:r>
    </w:p>
    <w:tbl>
      <w:tblPr>
        <w:tblW w:w="0" w:type="auto"/>
        <w:tblCellMar>
          <w:left w:w="0" w:type="dxa"/>
          <w:right w:w="0" w:type="dxa"/>
        </w:tblCellMar>
        <w:tblLook w:val="04A0" w:firstRow="1" w:lastRow="0" w:firstColumn="1" w:lastColumn="0" w:noHBand="0" w:noVBand="1"/>
      </w:tblPr>
      <w:tblGrid>
        <w:gridCol w:w="1851"/>
        <w:gridCol w:w="5380"/>
        <w:gridCol w:w="1605"/>
        <w:gridCol w:w="5106"/>
      </w:tblGrid>
      <w:tr w:rsidR="0037143B" w:rsidRPr="0037143B" w14:paraId="7143D0AE" w14:textId="77777777">
        <w:trPr>
          <w:trHeight w:val="165"/>
        </w:trPr>
        <w:tc>
          <w:tcPr>
            <w:tcW w:w="20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6C02EE6"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b/>
                <w:bCs/>
                <w:color w:val="000000"/>
                <w:kern w:val="0"/>
                <w:sz w:val="15"/>
                <w:szCs w:val="15"/>
                <w:lang w:eastAsia="en-GB"/>
                <w14:ligatures w14:val="none"/>
              </w:rPr>
              <w:t>Element</w:t>
            </w:r>
          </w:p>
        </w:tc>
        <w:tc>
          <w:tcPr>
            <w:tcW w:w="61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5D40A65"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b/>
                <w:bCs/>
                <w:color w:val="000000"/>
                <w:kern w:val="0"/>
                <w:sz w:val="15"/>
                <w:szCs w:val="15"/>
                <w:lang w:eastAsia="en-GB"/>
                <w14:ligatures w14:val="none"/>
              </w:rPr>
              <w:t>Purpose</w:t>
            </w:r>
          </w:p>
        </w:tc>
        <w:tc>
          <w:tcPr>
            <w:tcW w:w="17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29F7A31"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b/>
                <w:bCs/>
                <w:color w:val="000000"/>
                <w:kern w:val="0"/>
                <w:sz w:val="15"/>
                <w:szCs w:val="15"/>
                <w:lang w:eastAsia="en-GB"/>
                <w14:ligatures w14:val="none"/>
              </w:rPr>
              <w:t>Placement</w:t>
            </w:r>
          </w:p>
        </w:tc>
        <w:tc>
          <w:tcPr>
            <w:tcW w:w="583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B1F77CE"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b/>
                <w:bCs/>
                <w:color w:val="000000"/>
                <w:kern w:val="0"/>
                <w:sz w:val="15"/>
                <w:szCs w:val="15"/>
                <w:lang w:eastAsia="en-GB"/>
                <w14:ligatures w14:val="none"/>
              </w:rPr>
              <w:t>Pakistan Localization Hook</w:t>
            </w:r>
          </w:p>
        </w:tc>
      </w:tr>
      <w:tr w:rsidR="0037143B" w:rsidRPr="0037143B" w14:paraId="1D8DDB10" w14:textId="77777777">
        <w:trPr>
          <w:trHeight w:val="180"/>
        </w:trPr>
        <w:tc>
          <w:tcPr>
            <w:tcW w:w="20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1A9A1EA"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b/>
                <w:bCs/>
                <w:color w:val="000000"/>
                <w:kern w:val="0"/>
                <w:sz w:val="15"/>
                <w:szCs w:val="15"/>
                <w:lang w:eastAsia="en-GB"/>
                <w14:ligatures w14:val="none"/>
              </w:rPr>
              <w:t>Power Resilience Calculator</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B56DD7"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 xml:space="preserve">Interactive tool: input load/kVA </w:t>
            </w:r>
            <w:r w:rsidRPr="0037143B">
              <w:rPr>
                <w:rFonts w:ascii="Lucida Grande" w:eastAsia="Times New Roman" w:hAnsi="Lucida Grande" w:cs="Lucida Grande"/>
                <w:color w:val="000000"/>
                <w:kern w:val="0"/>
                <w:sz w:val="15"/>
                <w:szCs w:val="15"/>
                <w:lang w:eastAsia="en-GB"/>
                <w14:ligatures w14:val="none"/>
              </w:rPr>
              <w:t>→</w:t>
            </w:r>
            <w:r w:rsidRPr="0037143B">
              <w:rPr>
                <w:rFonts w:ascii="Helvetica Neue" w:eastAsia="Times New Roman" w:hAnsi="Helvetica Neue" w:cs="Times New Roman"/>
                <w:color w:val="000000"/>
                <w:kern w:val="0"/>
                <w:sz w:val="15"/>
                <w:szCs w:val="15"/>
                <w:lang w:eastAsia="en-GB"/>
                <w14:ligatures w14:val="none"/>
              </w:rPr>
              <w:t xml:space="preserve"> get recommended architecture + TCO estimate</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43B729"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After "UPS Sizes" section</w:t>
            </w:r>
          </w:p>
        </w:tc>
        <w:tc>
          <w:tcPr>
            <w:tcW w:w="58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D66281"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PKR-based output; SBP-compliant options flagged</w:t>
            </w:r>
          </w:p>
        </w:tc>
      </w:tr>
      <w:tr w:rsidR="0037143B" w:rsidRPr="0037143B" w14:paraId="413912BA" w14:textId="77777777">
        <w:trPr>
          <w:trHeight w:val="165"/>
        </w:trPr>
        <w:tc>
          <w:tcPr>
            <w:tcW w:w="20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619B360"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b/>
                <w:bCs/>
                <w:color w:val="000000"/>
                <w:kern w:val="0"/>
                <w:sz w:val="15"/>
                <w:szCs w:val="15"/>
                <w:lang w:eastAsia="en-GB"/>
                <w14:ligatures w14:val="none"/>
              </w:rPr>
              <w:t>Grid Instability Risk Map</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035D6B"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Visual: Pakistan regions colored by outage frequency/voltage fluctuation risk</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2388CB"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Hero or early section</w:t>
            </w:r>
          </w:p>
        </w:tc>
        <w:tc>
          <w:tcPr>
            <w:tcW w:w="58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43B30E"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 xml:space="preserve">"Your location: Lahore (High fluctuation risk) </w:t>
            </w:r>
            <w:r w:rsidRPr="0037143B">
              <w:rPr>
                <w:rFonts w:ascii="Lucida Grande" w:eastAsia="Times New Roman" w:hAnsi="Lucida Grande" w:cs="Lucida Grande"/>
                <w:color w:val="000000"/>
                <w:kern w:val="0"/>
                <w:sz w:val="15"/>
                <w:szCs w:val="15"/>
                <w:lang w:eastAsia="en-GB"/>
                <w14:ligatures w14:val="none"/>
              </w:rPr>
              <w:t>→</w:t>
            </w:r>
            <w:r w:rsidRPr="0037143B">
              <w:rPr>
                <w:rFonts w:ascii="Helvetica Neue" w:eastAsia="Times New Roman" w:hAnsi="Helvetica Neue" w:cs="Times New Roman"/>
                <w:color w:val="000000"/>
                <w:kern w:val="0"/>
                <w:sz w:val="15"/>
                <w:szCs w:val="15"/>
                <w:lang w:eastAsia="en-GB"/>
                <w14:ligatures w14:val="none"/>
              </w:rPr>
              <w:t xml:space="preserve"> Recommended: Line-Interactive + AVR"</w:t>
            </w:r>
          </w:p>
        </w:tc>
      </w:tr>
      <w:tr w:rsidR="0037143B" w:rsidRPr="0037143B" w14:paraId="3EF3E372" w14:textId="77777777">
        <w:trPr>
          <w:trHeight w:val="165"/>
        </w:trPr>
        <w:tc>
          <w:tcPr>
            <w:tcW w:w="20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5903FF6"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b/>
                <w:bCs/>
                <w:color w:val="000000"/>
                <w:kern w:val="0"/>
                <w:sz w:val="15"/>
                <w:szCs w:val="15"/>
                <w:lang w:eastAsia="en-GB"/>
                <w14:ligatures w14:val="none"/>
              </w:rPr>
              <w:t>SLA Tier Comparison</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F2AAC4"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Simple table: Basic (99.5%) vs Standard (99.9%) vs Enterprise (99.95%) with inclusions</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8DF857"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Before final CTA</w:t>
            </w:r>
          </w:p>
        </w:tc>
        <w:tc>
          <w:tcPr>
            <w:tcW w:w="58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7D2B53"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PKR pricing ranges; local NOC response times (e.g., "Lahore: &lt;2hr onsite")</w:t>
            </w:r>
          </w:p>
        </w:tc>
      </w:tr>
      <w:tr w:rsidR="0037143B" w:rsidRPr="0037143B" w14:paraId="3159D914" w14:textId="77777777">
        <w:trPr>
          <w:trHeight w:val="165"/>
        </w:trPr>
        <w:tc>
          <w:tcPr>
            <w:tcW w:w="20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D697384"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b/>
                <w:bCs/>
                <w:color w:val="000000"/>
                <w:kern w:val="0"/>
                <w:sz w:val="15"/>
                <w:szCs w:val="15"/>
                <w:lang w:eastAsia="en-GB"/>
                <w14:ligatures w14:val="none"/>
              </w:rPr>
              <w:t>Case Study Snippet</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816665"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1-paragraph proof: "Textile mill in Faisalabad: 40% downtime reduction post-UPS upgrade"</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42098F"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After "Industrial" use case</w:t>
            </w:r>
          </w:p>
        </w:tc>
        <w:tc>
          <w:tcPr>
            <w:tcW w:w="58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7576C3"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Local client, local outcome, PKR savings cited</w:t>
            </w:r>
          </w:p>
        </w:tc>
      </w:tr>
      <w:tr w:rsidR="0037143B" w:rsidRPr="0037143B" w14:paraId="48CF3A90" w14:textId="77777777">
        <w:trPr>
          <w:trHeight w:val="165"/>
        </w:trPr>
        <w:tc>
          <w:tcPr>
            <w:tcW w:w="201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EE99D9E"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b/>
                <w:bCs/>
                <w:color w:val="000000"/>
                <w:kern w:val="0"/>
                <w:sz w:val="15"/>
                <w:szCs w:val="15"/>
                <w:lang w:eastAsia="en-GB"/>
                <w14:ligatures w14:val="none"/>
              </w:rPr>
              <w:t>Compliance Badges</w:t>
            </w:r>
          </w:p>
        </w:tc>
        <w:tc>
          <w:tcPr>
            <w:tcW w:w="61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50AFEF"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SBP, PTA, PEC, ISO 45001 (if applicable)</w:t>
            </w:r>
          </w:p>
        </w:tc>
        <w:tc>
          <w:tcPr>
            <w:tcW w:w="17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7A2F21"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Footer or trust bar</w:t>
            </w:r>
          </w:p>
        </w:tc>
        <w:tc>
          <w:tcPr>
            <w:tcW w:w="58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6ECD85" w14:textId="77777777" w:rsidR="0037143B" w:rsidRPr="0037143B" w:rsidRDefault="0037143B" w:rsidP="0037143B">
            <w:pPr>
              <w:spacing w:after="0" w:line="240" w:lineRule="auto"/>
              <w:rPr>
                <w:rFonts w:ascii="Times New Roman" w:eastAsia="Times New Roman" w:hAnsi="Times New Roman" w:cs="Times New Roman"/>
                <w:kern w:val="0"/>
                <w:lang w:eastAsia="en-GB"/>
                <w14:ligatures w14:val="none"/>
              </w:rPr>
            </w:pPr>
            <w:r w:rsidRPr="0037143B">
              <w:rPr>
                <w:rFonts w:ascii="Helvetica Neue" w:eastAsia="Times New Roman" w:hAnsi="Helvetica Neue" w:cs="Times New Roman"/>
                <w:color w:val="000000"/>
                <w:kern w:val="0"/>
                <w:sz w:val="15"/>
                <w:szCs w:val="15"/>
                <w:lang w:eastAsia="en-GB"/>
                <w14:ligatures w14:val="none"/>
              </w:rPr>
              <w:t>"Deployments aligned with State Bank of Pakistan infrastructure guidelines"</w:t>
            </w:r>
          </w:p>
        </w:tc>
      </w:tr>
    </w:tbl>
    <w:p w14:paraId="5D53D586" w14:textId="77777777" w:rsidR="0037143B" w:rsidRDefault="0037143B"/>
    <w:p w14:paraId="4350D38A" w14:textId="408387FB" w:rsidR="009A06B6" w:rsidRDefault="0037143B">
      <w:r w:rsidRPr="0037143B">
        <w:t xml:space="preserve">TRUST &amp; RISK MITIGATION (Reduce Procurement Friction) </w:t>
      </w:r>
      <w:r w:rsidRPr="0037143B">
        <w:t>power</w:t>
      </w:r>
      <w:r w:rsidRPr="0037143B">
        <w:t xml:space="preserve"> and ups</w:t>
      </w:r>
      <w:r>
        <w:t>:</w:t>
      </w:r>
    </w:p>
    <w:tbl>
      <w:tblPr>
        <w:tblW w:w="0" w:type="auto"/>
        <w:tblCellMar>
          <w:left w:w="0" w:type="dxa"/>
          <w:right w:w="0" w:type="dxa"/>
        </w:tblCellMar>
        <w:tblLook w:val="04A0" w:firstRow="1" w:lastRow="0" w:firstColumn="1" w:lastColumn="0" w:noHBand="0" w:noVBand="1"/>
      </w:tblPr>
      <w:tblGrid>
        <w:gridCol w:w="2655"/>
        <w:gridCol w:w="3840"/>
        <w:gridCol w:w="6315"/>
      </w:tblGrid>
      <w:tr w:rsidR="009A06B6" w:rsidRPr="009A06B6" w14:paraId="34E7F008" w14:textId="77777777">
        <w:trPr>
          <w:trHeight w:val="165"/>
        </w:trPr>
        <w:tc>
          <w:tcPr>
            <w:tcW w:w="26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ED01DD1"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b/>
                <w:bCs/>
                <w:color w:val="000000"/>
                <w:kern w:val="0"/>
                <w:sz w:val="15"/>
                <w:szCs w:val="15"/>
                <w:lang w:eastAsia="en-GB"/>
                <w14:ligatures w14:val="none"/>
              </w:rPr>
              <w:t>Element</w:t>
            </w:r>
          </w:p>
        </w:tc>
        <w:tc>
          <w:tcPr>
            <w:tcW w:w="38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11495BE"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b/>
                <w:bCs/>
                <w:color w:val="000000"/>
                <w:kern w:val="0"/>
                <w:sz w:val="15"/>
                <w:szCs w:val="15"/>
                <w:lang w:eastAsia="en-GB"/>
                <w14:ligatures w14:val="none"/>
              </w:rPr>
              <w:t>Why It Matters</w:t>
            </w:r>
          </w:p>
        </w:tc>
        <w:tc>
          <w:tcPr>
            <w:tcW w:w="631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DC18A6A"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b/>
                <w:bCs/>
                <w:color w:val="000000"/>
                <w:kern w:val="0"/>
                <w:sz w:val="15"/>
                <w:szCs w:val="15"/>
                <w:lang w:eastAsia="en-GB"/>
                <w14:ligatures w14:val="none"/>
              </w:rPr>
              <w:t>Example Copy</w:t>
            </w:r>
          </w:p>
        </w:tc>
      </w:tr>
      <w:tr w:rsidR="009A06B6" w:rsidRPr="009A06B6" w14:paraId="0B497FA6" w14:textId="77777777">
        <w:trPr>
          <w:trHeight w:val="180"/>
        </w:trPr>
        <w:tc>
          <w:tcPr>
            <w:tcW w:w="265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0F02F8F"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b/>
                <w:bCs/>
                <w:color w:val="000000"/>
                <w:kern w:val="0"/>
                <w:sz w:val="15"/>
                <w:szCs w:val="15"/>
                <w:lang w:eastAsia="en-GB"/>
                <w14:ligatures w14:val="none"/>
              </w:rPr>
              <w:t>Warranty + SLA Alignment Statement</w:t>
            </w:r>
          </w:p>
        </w:tc>
        <w:tc>
          <w:tcPr>
            <w:tcW w:w="3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5D53D2"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color w:val="000000"/>
                <w:kern w:val="0"/>
                <w:sz w:val="15"/>
                <w:szCs w:val="15"/>
                <w:lang w:eastAsia="en-GB"/>
                <w14:ligatures w14:val="none"/>
              </w:rPr>
              <w:t>Clarifies hardware warranty vs. Perception-IT service SLA</w:t>
            </w:r>
          </w:p>
        </w:tc>
        <w:tc>
          <w:tcPr>
            <w:tcW w:w="6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657514"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color w:val="000000"/>
                <w:kern w:val="0"/>
                <w:sz w:val="15"/>
                <w:szCs w:val="15"/>
                <w:lang w:eastAsia="en-GB"/>
                <w14:ligatures w14:val="none"/>
              </w:rPr>
              <w:t>"Huawei hardware warranty + Perception-IT 99.95% uptime SLA = single-point accountability"</w:t>
            </w:r>
          </w:p>
        </w:tc>
      </w:tr>
      <w:tr w:rsidR="009A06B6" w:rsidRPr="009A06B6" w14:paraId="2C1D37AF" w14:textId="77777777">
        <w:trPr>
          <w:trHeight w:val="165"/>
        </w:trPr>
        <w:tc>
          <w:tcPr>
            <w:tcW w:w="265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DB2AEB1"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b/>
                <w:bCs/>
                <w:color w:val="000000"/>
                <w:kern w:val="0"/>
                <w:sz w:val="15"/>
                <w:szCs w:val="15"/>
                <w:lang w:eastAsia="en-GB"/>
                <w14:ligatures w14:val="none"/>
              </w:rPr>
              <w:t>Battery Disposal Compliance</w:t>
            </w:r>
          </w:p>
        </w:tc>
        <w:tc>
          <w:tcPr>
            <w:tcW w:w="3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E4764B"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color w:val="000000"/>
                <w:kern w:val="0"/>
                <w:sz w:val="15"/>
                <w:szCs w:val="15"/>
                <w:lang w:eastAsia="en-GB"/>
                <w14:ligatures w14:val="none"/>
              </w:rPr>
              <w:t>Addresses environmental/regulatory risk for Li-ion/VRLA</w:t>
            </w:r>
          </w:p>
        </w:tc>
        <w:tc>
          <w:tcPr>
            <w:tcW w:w="6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9B0BB6"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color w:val="000000"/>
                <w:kern w:val="0"/>
                <w:sz w:val="15"/>
                <w:szCs w:val="15"/>
                <w:lang w:eastAsia="en-GB"/>
                <w14:ligatures w14:val="none"/>
              </w:rPr>
              <w:t>"All battery replacements include SBP-compliant disposal certification"</w:t>
            </w:r>
          </w:p>
        </w:tc>
      </w:tr>
      <w:tr w:rsidR="009A06B6" w:rsidRPr="009A06B6" w14:paraId="3807A75C" w14:textId="77777777">
        <w:trPr>
          <w:trHeight w:val="165"/>
        </w:trPr>
        <w:tc>
          <w:tcPr>
            <w:tcW w:w="265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7EE03FF"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b/>
                <w:bCs/>
                <w:color w:val="000000"/>
                <w:kern w:val="0"/>
                <w:sz w:val="15"/>
                <w:szCs w:val="15"/>
                <w:lang w:eastAsia="en-GB"/>
                <w14:ligatures w14:val="none"/>
              </w:rPr>
              <w:t>Local Spare Parts Commitment</w:t>
            </w:r>
          </w:p>
        </w:tc>
        <w:tc>
          <w:tcPr>
            <w:tcW w:w="3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1C3C29"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color w:val="000000"/>
                <w:kern w:val="0"/>
                <w:sz w:val="15"/>
                <w:szCs w:val="15"/>
                <w:lang w:eastAsia="en-GB"/>
                <w14:ligatures w14:val="none"/>
              </w:rPr>
              <w:t>Reduces fear of import delays for critical components</w:t>
            </w:r>
          </w:p>
        </w:tc>
        <w:tc>
          <w:tcPr>
            <w:tcW w:w="6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3CA160"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color w:val="000000"/>
                <w:kern w:val="0"/>
                <w:sz w:val="15"/>
                <w:szCs w:val="15"/>
                <w:lang w:eastAsia="en-GB"/>
                <w14:ligatures w14:val="none"/>
              </w:rPr>
              <w:t>"Critical UPS modules stocked in Lahore NOC for &lt;24hr replacement"</w:t>
            </w:r>
          </w:p>
        </w:tc>
      </w:tr>
      <w:tr w:rsidR="009A06B6" w:rsidRPr="009A06B6" w14:paraId="4E32BCC4" w14:textId="77777777">
        <w:trPr>
          <w:trHeight w:val="165"/>
        </w:trPr>
        <w:tc>
          <w:tcPr>
            <w:tcW w:w="2655"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8AC3E57"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b/>
                <w:bCs/>
                <w:color w:val="000000"/>
                <w:kern w:val="0"/>
                <w:sz w:val="15"/>
                <w:szCs w:val="15"/>
                <w:lang w:eastAsia="en-GB"/>
                <w14:ligatures w14:val="none"/>
              </w:rPr>
              <w:t>Grid Sync Testing Protocol</w:t>
            </w:r>
          </w:p>
        </w:tc>
        <w:tc>
          <w:tcPr>
            <w:tcW w:w="38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E05D88"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color w:val="000000"/>
                <w:kern w:val="0"/>
                <w:sz w:val="15"/>
                <w:szCs w:val="15"/>
                <w:lang w:eastAsia="en-GB"/>
                <w14:ligatures w14:val="none"/>
              </w:rPr>
              <w:t>Proves readiness for Pakistani grid realities</w:t>
            </w:r>
          </w:p>
        </w:tc>
        <w:tc>
          <w:tcPr>
            <w:tcW w:w="631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7100A7" w14:textId="77777777" w:rsidR="009A06B6" w:rsidRPr="009A06B6" w:rsidRDefault="009A06B6" w:rsidP="009A06B6">
            <w:pPr>
              <w:spacing w:after="0" w:line="240" w:lineRule="auto"/>
              <w:rPr>
                <w:rFonts w:ascii="Times New Roman" w:eastAsia="Times New Roman" w:hAnsi="Times New Roman" w:cs="Times New Roman"/>
                <w:kern w:val="0"/>
                <w:lang w:eastAsia="en-GB"/>
                <w14:ligatures w14:val="none"/>
              </w:rPr>
            </w:pPr>
            <w:r w:rsidRPr="009A06B6">
              <w:rPr>
                <w:rFonts w:ascii="Helvetica Neue" w:eastAsia="Times New Roman" w:hAnsi="Helvetica Neue" w:cs="Times New Roman"/>
                <w:color w:val="000000"/>
                <w:kern w:val="0"/>
                <w:sz w:val="15"/>
                <w:szCs w:val="15"/>
                <w:lang w:eastAsia="en-GB"/>
                <w14:ligatures w14:val="none"/>
              </w:rPr>
              <w:t>"Every deployment includes 72hr grid-fluctuation simulation before handover"</w:t>
            </w:r>
          </w:p>
        </w:tc>
      </w:tr>
    </w:tbl>
    <w:p w14:paraId="0C8FC82B" w14:textId="3B478F4A" w:rsidR="0037143B" w:rsidRDefault="0037143B"/>
    <w:p w14:paraId="1F34BAD6" w14:textId="77777777" w:rsidR="00F30B53" w:rsidRDefault="00F30B53" w:rsidP="00F30B53">
      <w:pPr>
        <w:pStyle w:val="Heading3"/>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spacing w:val="-5"/>
        </w:rPr>
      </w:pPr>
      <w:r>
        <w:rPr>
          <w:rStyle w:val="qwen-markdown-text"/>
          <w:rFonts w:ascii="Apple Color Emoji" w:hAnsi="Apple Color Emoji" w:cs="Apple Color Emoji"/>
          <w:color w:val="1D1D1F"/>
          <w:spacing w:val="-5"/>
          <w:bdr w:val="single" w:sz="2" w:space="0" w:color="E3E3E3" w:frame="1"/>
        </w:rPr>
        <w:lastRenderedPageBreak/>
        <w:t>🛠️</w:t>
      </w:r>
      <w:r>
        <w:rPr>
          <w:rStyle w:val="qwen-markdown-text"/>
          <w:rFonts w:ascii="Arial" w:hAnsi="Arial" w:cs="Arial"/>
          <w:color w:val="1D1D1F"/>
          <w:spacing w:val="-5"/>
          <w:bdr w:val="single" w:sz="2" w:space="0" w:color="E3E3E3" w:frame="1"/>
        </w:rPr>
        <w:t xml:space="preserve"> INTERACTIVE / TOOLS (Engagement + Lead Capture)</w:t>
      </w:r>
    </w:p>
    <w:tbl>
      <w:tblPr>
        <w:tblW w:w="0" w:type="auto"/>
        <w:tblCellMar>
          <w:left w:w="0" w:type="dxa"/>
          <w:right w:w="0" w:type="dxa"/>
        </w:tblCellMar>
        <w:tblLook w:val="04A0" w:firstRow="1" w:lastRow="0" w:firstColumn="1" w:lastColumn="0" w:noHBand="0" w:noVBand="1"/>
      </w:tblPr>
      <w:tblGrid>
        <w:gridCol w:w="1230"/>
        <w:gridCol w:w="5940"/>
        <w:gridCol w:w="4140"/>
      </w:tblGrid>
      <w:tr w:rsidR="00F30B53" w:rsidRPr="00F30B53" w14:paraId="46C53BAB" w14:textId="77777777">
        <w:trPr>
          <w:trHeight w:val="165"/>
        </w:trPr>
        <w:tc>
          <w:tcPr>
            <w:tcW w:w="123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035E19F"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b/>
                <w:bCs/>
                <w:color w:val="000000"/>
                <w:kern w:val="0"/>
                <w:sz w:val="15"/>
                <w:szCs w:val="15"/>
                <w:lang w:eastAsia="en-GB"/>
                <w14:ligatures w14:val="none"/>
              </w:rPr>
              <w:t>Tool</w:t>
            </w:r>
          </w:p>
        </w:tc>
        <w:tc>
          <w:tcPr>
            <w:tcW w:w="59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E1D3DB8"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b/>
                <w:bCs/>
                <w:color w:val="000000"/>
                <w:kern w:val="0"/>
                <w:sz w:val="15"/>
                <w:szCs w:val="15"/>
                <w:lang w:eastAsia="en-GB"/>
                <w14:ligatures w14:val="none"/>
              </w:rPr>
              <w:t>Function</w:t>
            </w:r>
          </w:p>
        </w:tc>
        <w:tc>
          <w:tcPr>
            <w:tcW w:w="41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2D59516"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b/>
                <w:bCs/>
                <w:color w:val="000000"/>
                <w:kern w:val="0"/>
                <w:sz w:val="15"/>
                <w:szCs w:val="15"/>
                <w:lang w:eastAsia="en-GB"/>
                <w14:ligatures w14:val="none"/>
              </w:rPr>
              <w:t>Lead Qualification Value</w:t>
            </w:r>
          </w:p>
        </w:tc>
      </w:tr>
      <w:tr w:rsidR="00F30B53" w:rsidRPr="00F30B53" w14:paraId="28657B9D" w14:textId="77777777">
        <w:trPr>
          <w:trHeight w:val="180"/>
        </w:trPr>
        <w:tc>
          <w:tcPr>
            <w:tcW w:w="123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78EDE53"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b/>
                <w:bCs/>
                <w:color w:val="000000"/>
                <w:kern w:val="0"/>
                <w:sz w:val="15"/>
                <w:szCs w:val="15"/>
                <w:lang w:eastAsia="en-GB"/>
                <w14:ligatures w14:val="none"/>
              </w:rPr>
              <w:t>Load Profile Quiz</w:t>
            </w:r>
          </w:p>
        </w:tc>
        <w:tc>
          <w:tcPr>
            <w:tcW w:w="59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F3C967"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color w:val="000000"/>
                <w:kern w:val="0"/>
                <w:sz w:val="15"/>
                <w:szCs w:val="15"/>
                <w:lang w:eastAsia="en-GB"/>
                <w14:ligatures w14:val="none"/>
              </w:rPr>
              <w:t>3-question assessment: "What's your peak load? Critical apps? Outage history?"</w:t>
            </w:r>
          </w:p>
        </w:tc>
        <w:tc>
          <w:tcPr>
            <w:tcW w:w="4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82578C"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color w:val="000000"/>
                <w:kern w:val="0"/>
                <w:sz w:val="15"/>
                <w:szCs w:val="15"/>
                <w:lang w:eastAsia="en-GB"/>
                <w14:ligatures w14:val="none"/>
              </w:rPr>
              <w:t xml:space="preserve">Segments visitor </w:t>
            </w:r>
            <w:r w:rsidRPr="00F30B53">
              <w:rPr>
                <w:rFonts w:ascii="Lucida Grande" w:eastAsia="Times New Roman" w:hAnsi="Lucida Grande" w:cs="Lucida Grande"/>
                <w:color w:val="000000"/>
                <w:kern w:val="0"/>
                <w:sz w:val="15"/>
                <w:szCs w:val="15"/>
                <w:lang w:eastAsia="en-GB"/>
                <w14:ligatures w14:val="none"/>
              </w:rPr>
              <w:t>→</w:t>
            </w:r>
            <w:r w:rsidRPr="00F30B53">
              <w:rPr>
                <w:rFonts w:ascii="Helvetica Neue" w:eastAsia="Times New Roman" w:hAnsi="Helvetica Neue" w:cs="Times New Roman"/>
                <w:color w:val="000000"/>
                <w:kern w:val="0"/>
                <w:sz w:val="15"/>
                <w:szCs w:val="15"/>
                <w:lang w:eastAsia="en-GB"/>
                <w14:ligatures w14:val="none"/>
              </w:rPr>
              <w:t xml:space="preserve"> recommends ServerAudit vs. direct quote</w:t>
            </w:r>
          </w:p>
        </w:tc>
      </w:tr>
      <w:tr w:rsidR="00F30B53" w:rsidRPr="00F30B53" w14:paraId="20DB4882" w14:textId="77777777">
        <w:trPr>
          <w:trHeight w:val="165"/>
        </w:trPr>
        <w:tc>
          <w:tcPr>
            <w:tcW w:w="123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8440323"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b/>
                <w:bCs/>
                <w:color w:val="000000"/>
                <w:kern w:val="0"/>
                <w:sz w:val="15"/>
                <w:szCs w:val="15"/>
                <w:lang w:eastAsia="en-GB"/>
                <w14:ligatures w14:val="none"/>
              </w:rPr>
              <w:t>TCO Comparator</w:t>
            </w:r>
          </w:p>
        </w:tc>
        <w:tc>
          <w:tcPr>
            <w:tcW w:w="59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392C08"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color w:val="000000"/>
                <w:kern w:val="0"/>
                <w:sz w:val="15"/>
                <w:szCs w:val="15"/>
                <w:lang w:eastAsia="en-GB"/>
                <w14:ligatures w14:val="none"/>
              </w:rPr>
              <w:t>Slider: VRLA vs. Li-ion over 10 years (CapEx + maintenance + SLA penalty risk)</w:t>
            </w:r>
          </w:p>
        </w:tc>
        <w:tc>
          <w:tcPr>
            <w:tcW w:w="4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5B1256"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color w:val="000000"/>
                <w:kern w:val="0"/>
                <w:sz w:val="15"/>
                <w:szCs w:val="15"/>
                <w:lang w:eastAsia="en-GB"/>
                <w14:ligatures w14:val="none"/>
              </w:rPr>
              <w:t>Captures budget range + timeline intent</w:t>
            </w:r>
          </w:p>
        </w:tc>
      </w:tr>
      <w:tr w:rsidR="00F30B53" w:rsidRPr="00F30B53" w14:paraId="1002C5DB" w14:textId="77777777">
        <w:trPr>
          <w:trHeight w:val="165"/>
        </w:trPr>
        <w:tc>
          <w:tcPr>
            <w:tcW w:w="123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7795FD9"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b/>
                <w:bCs/>
                <w:color w:val="000000"/>
                <w:kern w:val="0"/>
                <w:sz w:val="15"/>
                <w:szCs w:val="15"/>
                <w:lang w:eastAsia="en-GB"/>
                <w14:ligatures w14:val="none"/>
              </w:rPr>
              <w:t>SLA Builder</w:t>
            </w:r>
          </w:p>
        </w:tc>
        <w:tc>
          <w:tcPr>
            <w:tcW w:w="59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5EB949"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color w:val="000000"/>
                <w:kern w:val="0"/>
                <w:sz w:val="15"/>
                <w:szCs w:val="15"/>
                <w:lang w:eastAsia="en-GB"/>
                <w14:ligatures w14:val="none"/>
              </w:rPr>
              <w:t xml:space="preserve">Checkbox selector: uptime % + response time + reporting </w:t>
            </w:r>
            <w:r w:rsidRPr="00F30B53">
              <w:rPr>
                <w:rFonts w:ascii="Lucida Grande" w:eastAsia="Times New Roman" w:hAnsi="Lucida Grande" w:cs="Lucida Grande"/>
                <w:color w:val="000000"/>
                <w:kern w:val="0"/>
                <w:sz w:val="15"/>
                <w:szCs w:val="15"/>
                <w:lang w:eastAsia="en-GB"/>
                <w14:ligatures w14:val="none"/>
              </w:rPr>
              <w:t>→</w:t>
            </w:r>
            <w:r w:rsidRPr="00F30B53">
              <w:rPr>
                <w:rFonts w:ascii="Helvetica Neue" w:eastAsia="Times New Roman" w:hAnsi="Helvetica Neue" w:cs="Times New Roman"/>
                <w:color w:val="000000"/>
                <w:kern w:val="0"/>
                <w:sz w:val="15"/>
                <w:szCs w:val="15"/>
                <w:lang w:eastAsia="en-GB"/>
                <w14:ligatures w14:val="none"/>
              </w:rPr>
              <w:t xml:space="preserve"> instant tier + price estimate</w:t>
            </w:r>
          </w:p>
        </w:tc>
        <w:tc>
          <w:tcPr>
            <w:tcW w:w="4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F6FADE" w14:textId="77777777" w:rsidR="00F30B53" w:rsidRPr="00F30B53" w:rsidRDefault="00F30B53" w:rsidP="00F30B53">
            <w:pPr>
              <w:spacing w:after="0" w:line="240" w:lineRule="auto"/>
              <w:rPr>
                <w:rFonts w:ascii="Times New Roman" w:eastAsia="Times New Roman" w:hAnsi="Times New Roman" w:cs="Times New Roman"/>
                <w:kern w:val="0"/>
                <w:lang w:eastAsia="en-GB"/>
                <w14:ligatures w14:val="none"/>
              </w:rPr>
            </w:pPr>
            <w:r w:rsidRPr="00F30B53">
              <w:rPr>
                <w:rFonts w:ascii="Helvetica Neue" w:eastAsia="Times New Roman" w:hAnsi="Helvetica Neue" w:cs="Times New Roman"/>
                <w:color w:val="000000"/>
                <w:kern w:val="0"/>
                <w:sz w:val="15"/>
                <w:szCs w:val="15"/>
                <w:lang w:eastAsia="en-GB"/>
                <w14:ligatures w14:val="none"/>
              </w:rPr>
              <w:t>Qualifies enterprise vs. SME; triggers sales handoff</w:t>
            </w:r>
          </w:p>
        </w:tc>
      </w:tr>
    </w:tbl>
    <w:p w14:paraId="5C6BAE4B" w14:textId="77777777" w:rsidR="00F30B53" w:rsidRDefault="00F30B53"/>
    <w:p w14:paraId="704EBB7D" w14:textId="306C1DB0" w:rsidR="0003191F" w:rsidRPr="0003191F" w:rsidRDefault="0003191F" w:rsidP="0003191F">
      <w:pPr>
        <w:pStyle w:val="Heading3"/>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spacing w:val="-5"/>
        </w:rPr>
      </w:pPr>
      <w:r>
        <w:rPr>
          <w:rStyle w:val="qwen-markdown-text"/>
          <w:rFonts w:ascii="Arial" w:hAnsi="Arial" w:cs="Arial"/>
          <w:color w:val="1D1D1F"/>
          <w:spacing w:val="-5"/>
          <w:bdr w:val="single" w:sz="2" w:space="0" w:color="E3E3E3" w:frame="1"/>
        </w:rPr>
        <w:t>CONTENT DEPTH (SEO + Buyer Journey)</w:t>
      </w:r>
    </w:p>
    <w:tbl>
      <w:tblPr>
        <w:tblW w:w="0" w:type="auto"/>
        <w:tblCellMar>
          <w:left w:w="0" w:type="dxa"/>
          <w:right w:w="0" w:type="dxa"/>
        </w:tblCellMar>
        <w:tblLook w:val="04A0" w:firstRow="1" w:lastRow="0" w:firstColumn="1" w:lastColumn="0" w:noHBand="0" w:noVBand="1"/>
      </w:tblPr>
      <w:tblGrid>
        <w:gridCol w:w="3840"/>
        <w:gridCol w:w="2655"/>
        <w:gridCol w:w="4140"/>
      </w:tblGrid>
      <w:tr w:rsidR="0003191F" w:rsidRPr="0003191F" w14:paraId="6961E948" w14:textId="77777777">
        <w:trPr>
          <w:trHeight w:val="165"/>
        </w:trPr>
        <w:tc>
          <w:tcPr>
            <w:tcW w:w="38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A21B7A7"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b/>
                <w:bCs/>
                <w:color w:val="000000"/>
                <w:kern w:val="0"/>
                <w:sz w:val="15"/>
                <w:szCs w:val="15"/>
                <w:lang w:eastAsia="en-GB"/>
                <w14:ligatures w14:val="none"/>
              </w:rPr>
              <w:t>Section</w:t>
            </w:r>
          </w:p>
        </w:tc>
        <w:tc>
          <w:tcPr>
            <w:tcW w:w="2655"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3A8F525E"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b/>
                <w:bCs/>
                <w:color w:val="000000"/>
                <w:kern w:val="0"/>
                <w:sz w:val="15"/>
                <w:szCs w:val="15"/>
                <w:lang w:eastAsia="en-GB"/>
                <w14:ligatures w14:val="none"/>
              </w:rPr>
              <w:t>Target Query</w:t>
            </w:r>
          </w:p>
        </w:tc>
        <w:tc>
          <w:tcPr>
            <w:tcW w:w="41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757ABAE"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b/>
                <w:bCs/>
                <w:color w:val="000000"/>
                <w:kern w:val="0"/>
                <w:sz w:val="15"/>
                <w:szCs w:val="15"/>
                <w:lang w:eastAsia="en-GB"/>
                <w14:ligatures w14:val="none"/>
              </w:rPr>
              <w:t>Content Angle</w:t>
            </w:r>
          </w:p>
        </w:tc>
      </w:tr>
      <w:tr w:rsidR="0003191F" w:rsidRPr="0003191F" w14:paraId="58D5E4F7" w14:textId="77777777">
        <w:trPr>
          <w:trHeight w:val="180"/>
        </w:trPr>
        <w:tc>
          <w:tcPr>
            <w:tcW w:w="38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C3F5C66"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b/>
                <w:bCs/>
                <w:color w:val="000000"/>
                <w:kern w:val="0"/>
                <w:sz w:val="15"/>
                <w:szCs w:val="15"/>
                <w:lang w:eastAsia="en-GB"/>
                <w14:ligatures w14:val="none"/>
              </w:rPr>
              <w:t>"Why Pakistani Grids Need Specialized UPS"</w:t>
            </w:r>
          </w:p>
        </w:tc>
        <w:tc>
          <w:tcPr>
            <w:tcW w:w="26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C8AED0"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color w:val="000000"/>
                <w:kern w:val="0"/>
                <w:sz w:val="15"/>
                <w:szCs w:val="15"/>
                <w:lang w:eastAsia="en-GB"/>
                <w14:ligatures w14:val="none"/>
              </w:rPr>
              <w:t>"UPS for Pakistan voltage fluctuation"</w:t>
            </w:r>
          </w:p>
        </w:tc>
        <w:tc>
          <w:tcPr>
            <w:tcW w:w="4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E741D9"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color w:val="000000"/>
                <w:kern w:val="0"/>
                <w:sz w:val="15"/>
                <w:szCs w:val="15"/>
                <w:lang w:eastAsia="en-GB"/>
                <w14:ligatures w14:val="none"/>
              </w:rPr>
              <w:t>Technical explainer: AVR, transfer time, frequency tolerance</w:t>
            </w:r>
          </w:p>
        </w:tc>
      </w:tr>
      <w:tr w:rsidR="0003191F" w:rsidRPr="0003191F" w14:paraId="526A1150" w14:textId="77777777">
        <w:trPr>
          <w:trHeight w:val="165"/>
        </w:trPr>
        <w:tc>
          <w:tcPr>
            <w:tcW w:w="38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BDCE58"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b/>
                <w:bCs/>
                <w:color w:val="000000"/>
                <w:kern w:val="0"/>
                <w:sz w:val="15"/>
                <w:szCs w:val="15"/>
                <w:lang w:eastAsia="en-GB"/>
                <w14:ligatures w14:val="none"/>
              </w:rPr>
              <w:t>"Li-ion vs. VRLA in High-Temp Environments"</w:t>
            </w:r>
          </w:p>
        </w:tc>
        <w:tc>
          <w:tcPr>
            <w:tcW w:w="26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A1CE0D"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color w:val="000000"/>
                <w:kern w:val="0"/>
                <w:sz w:val="15"/>
                <w:szCs w:val="15"/>
                <w:lang w:eastAsia="en-GB"/>
                <w14:ligatures w14:val="none"/>
              </w:rPr>
              <w:t>"lithium battery UPS Pakistan"</w:t>
            </w:r>
          </w:p>
        </w:tc>
        <w:tc>
          <w:tcPr>
            <w:tcW w:w="4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6A9885"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color w:val="000000"/>
                <w:kern w:val="0"/>
                <w:sz w:val="15"/>
                <w:szCs w:val="15"/>
                <w:lang w:eastAsia="en-GB"/>
                <w14:ligatures w14:val="none"/>
              </w:rPr>
              <w:t>Data-driven: lifespan at 35°C+, maintenance visits, TCO</w:t>
            </w:r>
          </w:p>
        </w:tc>
      </w:tr>
      <w:tr w:rsidR="0003191F" w:rsidRPr="0003191F" w14:paraId="55CF2EDA" w14:textId="77777777">
        <w:trPr>
          <w:trHeight w:val="165"/>
        </w:trPr>
        <w:tc>
          <w:tcPr>
            <w:tcW w:w="38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A271296"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b/>
                <w:bCs/>
                <w:color w:val="000000"/>
                <w:kern w:val="0"/>
                <w:sz w:val="15"/>
                <w:szCs w:val="15"/>
                <w:lang w:eastAsia="en-GB"/>
                <w14:ligatures w14:val="none"/>
              </w:rPr>
              <w:t>"SLA-Backed Power: What's Actually Covered?"</w:t>
            </w:r>
          </w:p>
        </w:tc>
        <w:tc>
          <w:tcPr>
            <w:tcW w:w="26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00ED3E"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color w:val="000000"/>
                <w:kern w:val="0"/>
                <w:sz w:val="15"/>
                <w:szCs w:val="15"/>
                <w:lang w:eastAsia="en-GB"/>
                <w14:ligatures w14:val="none"/>
              </w:rPr>
              <w:t>"UPS service level agreement Pakistan"</w:t>
            </w:r>
          </w:p>
        </w:tc>
        <w:tc>
          <w:tcPr>
            <w:tcW w:w="4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9A3AD1"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color w:val="000000"/>
                <w:kern w:val="0"/>
                <w:sz w:val="15"/>
                <w:szCs w:val="15"/>
                <w:lang w:eastAsia="en-GB"/>
                <w14:ligatures w14:val="none"/>
              </w:rPr>
              <w:t>Transparent: inclusions, exclusions, penalty clauses, reporting</w:t>
            </w:r>
          </w:p>
        </w:tc>
      </w:tr>
      <w:tr w:rsidR="0003191F" w:rsidRPr="0003191F" w14:paraId="63D82D48" w14:textId="77777777">
        <w:trPr>
          <w:trHeight w:val="165"/>
        </w:trPr>
        <w:tc>
          <w:tcPr>
            <w:tcW w:w="3840"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845539D"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b/>
                <w:bCs/>
                <w:color w:val="000000"/>
                <w:kern w:val="0"/>
                <w:sz w:val="15"/>
                <w:szCs w:val="15"/>
                <w:lang w:eastAsia="en-GB"/>
                <w14:ligatures w14:val="none"/>
              </w:rPr>
              <w:t>"Migration Checklist: Zero-Downtime Power Cutover"</w:t>
            </w:r>
          </w:p>
        </w:tc>
        <w:tc>
          <w:tcPr>
            <w:tcW w:w="26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A56F85"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color w:val="000000"/>
                <w:kern w:val="0"/>
                <w:sz w:val="15"/>
                <w:szCs w:val="15"/>
                <w:lang w:eastAsia="en-GB"/>
                <w14:ligatures w14:val="none"/>
              </w:rPr>
              <w:t>"UPS replacement without downtime"</w:t>
            </w:r>
          </w:p>
        </w:tc>
        <w:tc>
          <w:tcPr>
            <w:tcW w:w="41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B43813" w14:textId="77777777" w:rsidR="0003191F" w:rsidRPr="0003191F" w:rsidRDefault="0003191F" w:rsidP="0003191F">
            <w:pPr>
              <w:spacing w:after="0" w:line="240" w:lineRule="auto"/>
              <w:rPr>
                <w:rFonts w:ascii="Times New Roman" w:eastAsia="Times New Roman" w:hAnsi="Times New Roman" w:cs="Times New Roman"/>
                <w:kern w:val="0"/>
                <w:lang w:eastAsia="en-GB"/>
                <w14:ligatures w14:val="none"/>
              </w:rPr>
            </w:pPr>
            <w:r w:rsidRPr="0003191F">
              <w:rPr>
                <w:rFonts w:ascii="Helvetica Neue" w:eastAsia="Times New Roman" w:hAnsi="Helvetica Neue" w:cs="Times New Roman"/>
                <w:color w:val="000000"/>
                <w:kern w:val="0"/>
                <w:sz w:val="15"/>
                <w:szCs w:val="15"/>
                <w:lang w:eastAsia="en-GB"/>
                <w14:ligatures w14:val="none"/>
              </w:rPr>
              <w:t>Downloadable PDF gated behind email (lead capture)</w:t>
            </w:r>
          </w:p>
        </w:tc>
      </w:tr>
    </w:tbl>
    <w:p w14:paraId="13280928" w14:textId="77777777" w:rsidR="0003191F" w:rsidRDefault="0003191F" w:rsidP="0003191F"/>
    <w:p w14:paraId="021A7608" w14:textId="77777777" w:rsidR="0003191F" w:rsidRDefault="0003191F" w:rsidP="0003191F">
      <w:pPr>
        <w:pStyle w:val="Heading3"/>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spacing w:val="-5"/>
        </w:rPr>
      </w:pPr>
      <w:r>
        <w:rPr>
          <w:rStyle w:val="qwen-markdown-text"/>
          <w:rFonts w:ascii="Apple Color Emoji" w:hAnsi="Apple Color Emoji" w:cs="Apple Color Emoji"/>
          <w:color w:val="1D1D1F"/>
          <w:spacing w:val="-5"/>
          <w:bdr w:val="single" w:sz="2" w:space="0" w:color="E3E3E3" w:frame="1"/>
        </w:rPr>
        <w:t>🎨</w:t>
      </w:r>
      <w:r>
        <w:rPr>
          <w:rStyle w:val="qwen-markdown-text"/>
          <w:rFonts w:ascii="Arial" w:hAnsi="Arial" w:cs="Arial"/>
          <w:color w:val="1D1D1F"/>
          <w:spacing w:val="-5"/>
          <w:bdr w:val="single" w:sz="2" w:space="0" w:color="E3E3E3" w:frame="1"/>
        </w:rPr>
        <w:t xml:space="preserve"> UX / VISUAL ENHANCEMENTS</w:t>
      </w:r>
    </w:p>
    <w:p w14:paraId="4C2EB71F" w14:textId="77777777" w:rsidR="0003191F" w:rsidRDefault="0003191F" w:rsidP="0003191F">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Before/After Slider</w:t>
      </w:r>
      <w:r>
        <w:rPr>
          <w:rStyle w:val="qwen-markdown-text"/>
          <w:rFonts w:ascii="Arial" w:hAnsi="Arial" w:cs="Arial"/>
          <w:color w:val="1D1D1F"/>
          <w:bdr w:val="single" w:sz="2" w:space="0" w:color="E3E3E3" w:frame="1"/>
        </w:rPr>
        <w:t>: "Typical server room power setup" vs. "Perception-IT optimized architecture"</w:t>
      </w:r>
    </w:p>
    <w:p w14:paraId="3733EC2B" w14:textId="77777777" w:rsidR="0003191F" w:rsidRDefault="0003191F" w:rsidP="0003191F">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Animated Flow Diagram</w:t>
      </w:r>
      <w:r>
        <w:rPr>
          <w:rStyle w:val="qwen-markdown-text"/>
          <w:rFonts w:ascii="Arial" w:hAnsi="Arial" w:cs="Arial"/>
          <w:color w:val="1D1D1F"/>
          <w:bdr w:val="single" w:sz="2" w:space="0" w:color="E3E3E3" w:frame="1"/>
        </w:rPr>
        <w:t>: Grid → UPS → PDU → Server → NOC monitoring (shows end-to-end ownership)</w:t>
      </w:r>
    </w:p>
    <w:p w14:paraId="5DF7F82C" w14:textId="77777777" w:rsidR="0003191F" w:rsidRDefault="0003191F" w:rsidP="0003191F">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Sticky CTA Bar</w:t>
      </w:r>
      <w:r>
        <w:rPr>
          <w:rStyle w:val="qwen-markdown-text"/>
          <w:rFonts w:ascii="Arial" w:hAnsi="Arial" w:cs="Arial"/>
          <w:color w:val="1D1D1F"/>
          <w:bdr w:val="single" w:sz="2" w:space="0" w:color="E3E3E3" w:frame="1"/>
        </w:rPr>
        <w:t>: "Get a Power Resilience Assessment" + phone/WhatsApp for Pakistan market</w:t>
      </w:r>
    </w:p>
    <w:p w14:paraId="0CF8A5ED" w14:textId="77777777" w:rsidR="0003191F" w:rsidRDefault="0003191F" w:rsidP="0003191F">
      <w:pPr>
        <w:numPr>
          <w:ilvl w:val="0"/>
          <w:numId w:val="6"/>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b/>
          <w:bCs/>
          <w:color w:val="1D1D1F"/>
          <w:bdr w:val="single" w:sz="2" w:space="0" w:color="E3E3E3" w:frame="1"/>
        </w:rPr>
        <w:t>Trust Bar Fixed on Scroll</w:t>
      </w:r>
      <w:r>
        <w:rPr>
          <w:rStyle w:val="qwen-markdown-text"/>
          <w:rFonts w:ascii="Arial" w:hAnsi="Arial" w:cs="Arial"/>
          <w:color w:val="1D1D1F"/>
          <w:bdr w:val="single" w:sz="2" w:space="0" w:color="E3E3E3" w:frame="1"/>
        </w:rPr>
        <w:t>: "Lahore NOC | SBP-Compliant | 99.95% SLA | Huawei Certified"</w:t>
      </w:r>
    </w:p>
    <w:p w14:paraId="3A0224D4" w14:textId="77777777" w:rsidR="0003191F" w:rsidRDefault="00C1244A" w:rsidP="0003191F">
      <w:pPr>
        <w:shd w:val="clear" w:color="auto" w:fill="FFFFFF"/>
        <w:rPr>
          <w:rFonts w:ascii="Arial" w:hAnsi="Arial" w:cs="Arial"/>
          <w:color w:val="1D1D1F"/>
        </w:rPr>
      </w:pPr>
      <w:r>
        <w:rPr>
          <w:rFonts w:ascii="Arial" w:hAnsi="Arial" w:cs="Arial"/>
          <w:noProof/>
          <w:color w:val="1D1D1F"/>
        </w:rPr>
        <w:pict w14:anchorId="55CA841B">
          <v:rect id="_x0000_i1026" alt="" style="width:451.3pt;height:.05pt;mso-width-percent:0;mso-height-percent:0;mso-width-percent:0;mso-height-percent:0" o:hralign="center" o:hrstd="t" o:hr="t" fillcolor="#a0a0a0" stroked="f"/>
        </w:pict>
      </w:r>
    </w:p>
    <w:p w14:paraId="7F4BA789" w14:textId="77777777" w:rsidR="0003191F" w:rsidRDefault="0003191F" w:rsidP="0003191F">
      <w:pPr>
        <w:pStyle w:val="Heading3"/>
        <w:pBdr>
          <w:top w:val="single" w:sz="2" w:space="0" w:color="E3E3E3"/>
          <w:left w:val="single" w:sz="2" w:space="0" w:color="E3E3E3"/>
          <w:bottom w:val="single" w:sz="2" w:space="0" w:color="E3E3E3"/>
          <w:right w:val="single" w:sz="2" w:space="0" w:color="E3E3E3"/>
        </w:pBdr>
        <w:shd w:val="clear" w:color="auto" w:fill="FFFFFF"/>
        <w:spacing w:before="0" w:after="0"/>
        <w:rPr>
          <w:rFonts w:ascii="Arial" w:hAnsi="Arial" w:cs="Arial"/>
          <w:color w:val="1D1D1F"/>
          <w:spacing w:val="-5"/>
        </w:rPr>
      </w:pPr>
      <w:r>
        <w:rPr>
          <w:rStyle w:val="qwen-markdown-text"/>
          <w:rFonts w:ascii="Apple Color Emoji" w:hAnsi="Apple Color Emoji" w:cs="Apple Color Emoji"/>
          <w:color w:val="1D1D1F"/>
          <w:spacing w:val="-5"/>
          <w:bdr w:val="single" w:sz="2" w:space="0" w:color="E3E3E3" w:frame="1"/>
        </w:rPr>
        <w:t>✅</w:t>
      </w:r>
      <w:r>
        <w:rPr>
          <w:rStyle w:val="qwen-markdown-text"/>
          <w:rFonts w:ascii="Arial" w:hAnsi="Arial" w:cs="Arial"/>
          <w:color w:val="1D1D1F"/>
          <w:spacing w:val="-5"/>
          <w:bdr w:val="single" w:sz="2" w:space="0" w:color="E3E3E3" w:frame="1"/>
        </w:rPr>
        <w:t xml:space="preserve"> FINAL PRE-LAUNCH CHECKLIST</w:t>
      </w:r>
    </w:p>
    <w:p w14:paraId="146740C3" w14:textId="77777777" w:rsidR="0003191F" w:rsidRDefault="0003191F" w:rsidP="0003191F">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All CTAs use action + outcome copy (</w:t>
      </w:r>
      <w:r>
        <w:rPr>
          <w:rStyle w:val="qwen-markdown-text"/>
          <w:rFonts w:ascii="Arial" w:hAnsi="Arial" w:cs="Arial"/>
          <w:i/>
          <w:iCs/>
          <w:color w:val="1D1D1F"/>
          <w:bdr w:val="single" w:sz="2" w:space="0" w:color="E3E3E3" w:frame="1"/>
        </w:rPr>
        <w:t>"Calculate your resilience gap"</w:t>
      </w:r>
      <w:r>
        <w:rPr>
          <w:rStyle w:val="qwen-markdown-text"/>
          <w:rFonts w:ascii="Arial" w:hAnsi="Arial" w:cs="Arial"/>
          <w:color w:val="1D1D1F"/>
          <w:bdr w:val="single" w:sz="2" w:space="0" w:color="E3E3E3" w:frame="1"/>
        </w:rPr>
        <w:t xml:space="preserve"> not </w:t>
      </w:r>
      <w:r>
        <w:rPr>
          <w:rStyle w:val="qwen-markdown-text"/>
          <w:rFonts w:ascii="Arial" w:hAnsi="Arial" w:cs="Arial"/>
          <w:i/>
          <w:iCs/>
          <w:color w:val="1D1D1F"/>
          <w:bdr w:val="single" w:sz="2" w:space="0" w:color="E3E3E3" w:frame="1"/>
        </w:rPr>
        <w:t>"Learn more"</w:t>
      </w:r>
      <w:r>
        <w:rPr>
          <w:rStyle w:val="qwen-markdown-text"/>
          <w:rFonts w:ascii="Arial" w:hAnsi="Arial" w:cs="Arial"/>
          <w:color w:val="1D1D1F"/>
          <w:bdr w:val="single" w:sz="2" w:space="0" w:color="E3E3E3" w:frame="1"/>
        </w:rPr>
        <w:t>)</w:t>
      </w:r>
    </w:p>
    <w:p w14:paraId="582C3468" w14:textId="77777777" w:rsidR="0003191F" w:rsidRDefault="0003191F" w:rsidP="0003191F">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Every technical claim has a risk/reward framing (</w:t>
      </w:r>
      <w:r>
        <w:rPr>
          <w:rStyle w:val="qwen-markdown-text"/>
          <w:rFonts w:ascii="Arial" w:hAnsi="Arial" w:cs="Arial"/>
          <w:i/>
          <w:iCs/>
          <w:color w:val="1D1D1F"/>
          <w:bdr w:val="single" w:sz="2" w:space="0" w:color="E3E3E3" w:frame="1"/>
        </w:rPr>
        <w:t>"96% efficiency" → "Reduces generator fuel costs by ~18%"</w:t>
      </w:r>
      <w:r>
        <w:rPr>
          <w:rStyle w:val="qwen-markdown-text"/>
          <w:rFonts w:ascii="Arial" w:hAnsi="Arial" w:cs="Arial"/>
          <w:color w:val="1D1D1F"/>
          <w:bdr w:val="single" w:sz="2" w:space="0" w:color="E3E3E3" w:frame="1"/>
        </w:rPr>
        <w:t>)</w:t>
      </w:r>
    </w:p>
    <w:p w14:paraId="32E36322" w14:textId="77777777" w:rsidR="0003191F" w:rsidRDefault="0003191F" w:rsidP="0003191F">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lastRenderedPageBreak/>
        <w:t>Pakistan-specific keywords in H2/H3s for SEO (</w:t>
      </w:r>
      <w:r>
        <w:rPr>
          <w:rStyle w:val="qwen-markdown-text"/>
          <w:rFonts w:ascii="Arial" w:hAnsi="Arial" w:cs="Arial"/>
          <w:i/>
          <w:iCs/>
          <w:color w:val="1D1D1F"/>
          <w:bdr w:val="single" w:sz="2" w:space="0" w:color="E3E3E3" w:frame="1"/>
        </w:rPr>
        <w:t>"UPS for Karachi grid instability"</w:t>
      </w:r>
      <w:r>
        <w:rPr>
          <w:rStyle w:val="qwen-markdown-text"/>
          <w:rFonts w:ascii="Arial" w:hAnsi="Arial" w:cs="Arial"/>
          <w:color w:val="1D1D1F"/>
          <w:bdr w:val="single" w:sz="2" w:space="0" w:color="E3E3E3" w:frame="1"/>
        </w:rPr>
        <w:t>)</w:t>
      </w:r>
    </w:p>
    <w:p w14:paraId="585ED1A9" w14:textId="77777777" w:rsidR="0003191F" w:rsidRDefault="0003191F" w:rsidP="0003191F">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Mobile-optimized: tables scroll horizontally, CTAs thumb-friendly</w:t>
      </w:r>
    </w:p>
    <w:p w14:paraId="489E3715" w14:textId="77777777" w:rsidR="0003191F" w:rsidRDefault="0003191F" w:rsidP="0003191F">
      <w:pPr>
        <w:numPr>
          <w:ilvl w:val="0"/>
          <w:numId w:val="7"/>
        </w:numPr>
        <w:pBdr>
          <w:top w:val="single" w:sz="2" w:space="0" w:color="E3E3E3"/>
          <w:left w:val="single" w:sz="2" w:space="0" w:color="E3E3E3"/>
          <w:bottom w:val="single" w:sz="2" w:space="0" w:color="E3E3E3"/>
          <w:right w:val="single" w:sz="2" w:space="0" w:color="E3E3E3"/>
        </w:pBdr>
        <w:shd w:val="clear" w:color="auto" w:fill="FFFFFF"/>
        <w:spacing w:after="0" w:line="240" w:lineRule="auto"/>
        <w:rPr>
          <w:rFonts w:ascii="Arial" w:hAnsi="Arial" w:cs="Arial"/>
          <w:color w:val="1D1D1F"/>
        </w:rPr>
      </w:pPr>
      <w:r>
        <w:rPr>
          <w:rStyle w:val="qwen-markdown-text"/>
          <w:rFonts w:ascii="Arial" w:hAnsi="Arial" w:cs="Arial"/>
          <w:color w:val="1D1D1F"/>
          <w:bdr w:val="single" w:sz="2" w:space="0" w:color="E3E3E3" w:frame="1"/>
        </w:rPr>
        <w:t>Form fields minimal: name + company + email for initial assessment (progressive profiling later)</w:t>
      </w:r>
    </w:p>
    <w:p w14:paraId="78B3EFAD" w14:textId="77777777" w:rsidR="0003191F" w:rsidRDefault="00C1244A" w:rsidP="0003191F">
      <w:pPr>
        <w:shd w:val="clear" w:color="auto" w:fill="FFFFFF"/>
        <w:rPr>
          <w:rFonts w:ascii="Arial" w:hAnsi="Arial" w:cs="Arial"/>
          <w:color w:val="1D1D1F"/>
        </w:rPr>
      </w:pPr>
      <w:r>
        <w:rPr>
          <w:rFonts w:ascii="Arial" w:hAnsi="Arial" w:cs="Arial"/>
          <w:noProof/>
          <w:color w:val="1D1D1F"/>
        </w:rPr>
        <w:pict w14:anchorId="5F004F5C">
          <v:rect id="_x0000_i1025" alt="" style="width:451.3pt;height:.05pt;mso-width-percent:0;mso-height-percent:0;mso-width-percent:0;mso-height-percent:0" o:hralign="center" o:hrstd="t" o:hr="t" fillcolor="#a0a0a0" stroked="f"/>
        </w:pict>
      </w:r>
    </w:p>
    <w:p w14:paraId="29FEB1E4" w14:textId="77777777" w:rsidR="0003191F" w:rsidRDefault="0003191F" w:rsidP="0003191F">
      <w:pPr>
        <w:shd w:val="clear" w:color="auto" w:fill="FFFFFF"/>
        <w:rPr>
          <w:rFonts w:ascii="Arial" w:hAnsi="Arial" w:cs="Arial"/>
          <w:color w:val="1D1D1F"/>
        </w:rPr>
      </w:pPr>
      <w:r>
        <w:rPr>
          <w:rStyle w:val="qwen-markdown-text"/>
          <w:rFonts w:ascii="Arial" w:hAnsi="Arial" w:cs="Arial"/>
          <w:b/>
          <w:bCs/>
          <w:color w:val="1D1D1F"/>
          <w:bdr w:val="single" w:sz="2" w:space="0" w:color="E3E3E3" w:frame="1"/>
        </w:rPr>
        <w:t>Recommendation Priority</w:t>
      </w:r>
      <w:r>
        <w:rPr>
          <w:rStyle w:val="qwen-markdown-text"/>
          <w:rFonts w:ascii="Arial" w:hAnsi="Arial" w:cs="Arial"/>
          <w:color w:val="1D1D1F"/>
          <w:bdr w:val="single" w:sz="2" w:space="0" w:color="E3E3E3" w:frame="1"/>
        </w:rPr>
        <w:t xml:space="preserve">: Start with </w:t>
      </w:r>
      <w:r>
        <w:rPr>
          <w:rStyle w:val="qwen-markdown-text"/>
          <w:rFonts w:ascii="Arial" w:hAnsi="Arial" w:cs="Arial"/>
          <w:b/>
          <w:bCs/>
          <w:color w:val="1D1D1F"/>
          <w:bdr w:val="single" w:sz="2" w:space="0" w:color="E3E3E3" w:frame="1"/>
        </w:rPr>
        <w:t>Power Resilience Calculator + SLA Tier Comparison + Grid Risk Map</w:t>
      </w:r>
      <w:r>
        <w:rPr>
          <w:rStyle w:val="qwen-markdown-text"/>
          <w:rFonts w:ascii="Arial" w:hAnsi="Arial" w:cs="Arial"/>
          <w:color w:val="1D1D1F"/>
          <w:bdr w:val="single" w:sz="2" w:space="0" w:color="E3E3E3" w:frame="1"/>
        </w:rPr>
        <w:t>. These three directly address Pakistani buyer anxieties (grid reality, cost certainty, uptime guarantee) and create natural handoffs to ServerAudit or commercial conversations.</w:t>
      </w:r>
    </w:p>
    <w:p w14:paraId="2AFB3CD7" w14:textId="77777777" w:rsidR="0003191F" w:rsidRDefault="0003191F" w:rsidP="0003191F">
      <w:pPr>
        <w:shd w:val="clear" w:color="auto" w:fill="FFFFFF"/>
        <w:rPr>
          <w:rFonts w:ascii="Arial" w:hAnsi="Arial" w:cs="Arial"/>
          <w:color w:val="1D1D1F"/>
        </w:rPr>
      </w:pPr>
      <w:r>
        <w:rPr>
          <w:rStyle w:val="qwen-markdown-text"/>
          <w:rFonts w:ascii="Arial" w:hAnsi="Arial" w:cs="Arial"/>
          <w:color w:val="1D1D1F"/>
          <w:bdr w:val="single" w:sz="2" w:space="0" w:color="E3E3E3" w:frame="1"/>
        </w:rPr>
        <w:t>Need me to draft the calculator logic, SLA tier copy, or the Grid Risk Map content? I can keep it concise, data-backed, and aligned with your risk-aware positioning.</w:t>
      </w:r>
    </w:p>
    <w:p w14:paraId="076918A0" w14:textId="77777777" w:rsidR="0003191F" w:rsidRDefault="0003191F" w:rsidP="0003191F"/>
    <w:p w14:paraId="3B5A96DA" w14:textId="77777777" w:rsidR="0003191F" w:rsidRDefault="0003191F" w:rsidP="0003191F"/>
    <w:p w14:paraId="1E05C68B" w14:textId="77777777" w:rsidR="0003191F" w:rsidRDefault="0003191F" w:rsidP="0003191F"/>
    <w:p w14:paraId="025CA966" w14:textId="77777777" w:rsidR="0003191F" w:rsidRDefault="0003191F" w:rsidP="0003191F"/>
    <w:p w14:paraId="3A83A01B" w14:textId="5E9E84E2" w:rsidR="0003191F" w:rsidRDefault="0003191F" w:rsidP="0003191F">
      <w:r>
        <w:t>MONITORING TOOLS FOR POWER AND UPS:</w:t>
      </w:r>
      <w:r>
        <w:br/>
      </w:r>
      <w:r>
        <w:br/>
      </w:r>
      <w:r>
        <w:br/>
      </w:r>
      <w:r>
        <w:br/>
      </w:r>
      <w:r>
        <w:t>H2: Proactive Power Observability — Predict Failures Before They Cause Downtime</w:t>
      </w:r>
    </w:p>
    <w:p w14:paraId="66A211A2" w14:textId="77777777" w:rsidR="0003191F" w:rsidRDefault="0003191F" w:rsidP="0003191F"/>
    <w:p w14:paraId="728B6E48" w14:textId="77777777" w:rsidR="0003191F" w:rsidRDefault="0003191F" w:rsidP="0003191F">
      <w:r>
        <w:t>[Two-Column Layout]</w:t>
      </w:r>
    </w:p>
    <w:p w14:paraId="6A12B8B7" w14:textId="77777777" w:rsidR="0003191F" w:rsidRDefault="0003191F" w:rsidP="0003191F"/>
    <w:p w14:paraId="6B45285C" w14:textId="77777777" w:rsidR="0003191F" w:rsidRDefault="0003191F" w:rsidP="0003191F">
      <w:r>
        <w:t>Column 1: Environmental &amp; Safety</w:t>
      </w:r>
    </w:p>
    <w:p w14:paraId="572A3021" w14:textId="77777777" w:rsidR="0003191F" w:rsidRDefault="0003191F" w:rsidP="0003191F">
      <w:r>
        <w:lastRenderedPageBreak/>
        <w:t>• Temperature &amp; Humidity: Prevent thermal runaway</w:t>
      </w:r>
    </w:p>
    <w:p w14:paraId="0885529C" w14:textId="77777777" w:rsidR="0003191F" w:rsidRDefault="0003191F" w:rsidP="0003191F">
      <w:r>
        <w:t>• Water Leakage Detection: Spot leaks before short circuits</w:t>
      </w:r>
    </w:p>
    <w:p w14:paraId="7DBEDE5E" w14:textId="77777777" w:rsidR="0003191F" w:rsidRDefault="0003191F" w:rsidP="0003191F">
      <w:r>
        <w:t>• Remote Cabinets: Edge power resilience monitoring</w:t>
      </w:r>
    </w:p>
    <w:p w14:paraId="1E65C917" w14:textId="77777777" w:rsidR="0003191F" w:rsidRDefault="0003191F" w:rsidP="0003191F"/>
    <w:p w14:paraId="41E04475" w14:textId="77777777" w:rsidR="0003191F" w:rsidRDefault="0003191F" w:rsidP="0003191F">
      <w:r>
        <w:t>Column 2: Power-Specific Intelligence</w:t>
      </w:r>
    </w:p>
    <w:p w14:paraId="53AF12D2" w14:textId="77777777" w:rsidR="0003191F" w:rsidRDefault="0003191F" w:rsidP="0003191F">
      <w:r>
        <w:t>• Battery Monitoring: AI health forecasting for VRLA/Li-ion</w:t>
      </w:r>
    </w:p>
    <w:p w14:paraId="7E71E5B7" w14:textId="77777777" w:rsidR="0003191F" w:rsidRDefault="0003191F" w:rsidP="0003191F">
      <w:r>
        <w:t>• Power Monitors + Branch Circuits: Circuit-level load + cost allocation</w:t>
      </w:r>
    </w:p>
    <w:p w14:paraId="72869F1B" w14:textId="77777777" w:rsidR="0003191F" w:rsidRDefault="0003191F" w:rsidP="0003191F">
      <w:r>
        <w:t>• Generators Monitoring: Fuel level, auto-start status, runtime tracking</w:t>
      </w:r>
    </w:p>
    <w:p w14:paraId="3192B1CA" w14:textId="77777777" w:rsidR="0003191F" w:rsidRDefault="0003191F" w:rsidP="0003191F"/>
    <w:p w14:paraId="63BB6A46" w14:textId="77777777" w:rsidR="0003191F" w:rsidRDefault="0003191F" w:rsidP="0003191F">
      <w:r>
        <w:t>Deployment Options (Accordion):</w:t>
      </w:r>
    </w:p>
    <w:p w14:paraId="27E8DBBE" w14:textId="77777777" w:rsidR="0003191F" w:rsidRDefault="0003191F" w:rsidP="0003191F">
      <w:r>
        <w:t>✓ Hardwired Sensors: Zero-latency for mission-critical zones</w:t>
      </w:r>
    </w:p>
    <w:p w14:paraId="2B42D979" w14:textId="77777777" w:rsidR="0003191F" w:rsidRDefault="0003191F" w:rsidP="0003191F">
      <w:r>
        <w:t>✓ Wireless Sensors: Retrofit-friendly for legacy sites</w:t>
      </w:r>
    </w:p>
    <w:p w14:paraId="3E9DBB71" w14:textId="77777777" w:rsidR="0003191F" w:rsidRDefault="0003191F" w:rsidP="0003191F">
      <w:r>
        <w:t>✓ Connectivity: Ethernet Gateway or SMS Gateway for remote alerts</w:t>
      </w:r>
    </w:p>
    <w:p w14:paraId="442CB8A4" w14:textId="77777777" w:rsidR="0003191F" w:rsidRDefault="0003191F" w:rsidP="0003191F"/>
    <w:p w14:paraId="02B43636" w14:textId="77777777" w:rsidR="0003191F" w:rsidRDefault="0003191F" w:rsidP="0003191F">
      <w:r>
        <w:t>Unified Interface:</w:t>
      </w:r>
    </w:p>
    <w:p w14:paraId="202B843E" w14:textId="569065CC" w:rsidR="008C1007" w:rsidRDefault="0003191F" w:rsidP="0003191F">
      <w:r>
        <w:t>"View all power health metrics in the Perception-IT NOC Dashboard — mobile app + API integration available"</w:t>
      </w:r>
    </w:p>
    <w:sectPr w:rsidR="008C1007" w:rsidSect="00CD5AA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61360" w14:textId="77777777" w:rsidR="00C1244A" w:rsidRDefault="00C1244A" w:rsidP="00396F1E">
      <w:pPr>
        <w:spacing w:after="0" w:line="240" w:lineRule="auto"/>
      </w:pPr>
      <w:r>
        <w:separator/>
      </w:r>
    </w:p>
  </w:endnote>
  <w:endnote w:type="continuationSeparator" w:id="0">
    <w:p w14:paraId="025D3DA3" w14:textId="77777777" w:rsidR="00C1244A" w:rsidRDefault="00C1244A" w:rsidP="00396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SFMono-Regular">
    <w:panose1 w:val="020B0009000002000000"/>
    <w:charset w:val="00"/>
    <w:family w:val="modern"/>
    <w:notTrueType/>
    <w:pitch w:val="fixed"/>
    <w:sig w:usb0="A10002EF" w:usb1="5000BDE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inherit">
    <w:altName w:val="Cambria"/>
    <w:panose1 w:val="020B0604020202020204"/>
    <w:charset w:val="00"/>
    <w:family w:val="roman"/>
    <w:notTrueType/>
    <w:pitch w:val="default"/>
  </w:font>
  <w:font w:name="Lucida Grande">
    <w:panose1 w:val="020B0600040502020204"/>
    <w:charset w:val="00"/>
    <w:family w:val="swiss"/>
    <w:pitch w:val="variable"/>
    <w:sig w:usb0="E1000AEF" w:usb1="5000A1FF" w:usb2="00000000" w:usb3="00000000" w:csb0="000001B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9CE1" w14:textId="77777777" w:rsidR="00C1244A" w:rsidRDefault="00C1244A" w:rsidP="00396F1E">
      <w:pPr>
        <w:spacing w:after="0" w:line="240" w:lineRule="auto"/>
      </w:pPr>
      <w:r>
        <w:separator/>
      </w:r>
    </w:p>
  </w:footnote>
  <w:footnote w:type="continuationSeparator" w:id="0">
    <w:p w14:paraId="64154386" w14:textId="77777777" w:rsidR="00C1244A" w:rsidRDefault="00C1244A" w:rsidP="00396F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310D"/>
    <w:multiLevelType w:val="multilevel"/>
    <w:tmpl w:val="D4B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B70E0"/>
    <w:multiLevelType w:val="multilevel"/>
    <w:tmpl w:val="305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B4556"/>
    <w:multiLevelType w:val="multilevel"/>
    <w:tmpl w:val="6B08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D18DD"/>
    <w:multiLevelType w:val="multilevel"/>
    <w:tmpl w:val="367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90136F"/>
    <w:multiLevelType w:val="multilevel"/>
    <w:tmpl w:val="74DA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61834"/>
    <w:multiLevelType w:val="multilevel"/>
    <w:tmpl w:val="BB34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77672"/>
    <w:multiLevelType w:val="multilevel"/>
    <w:tmpl w:val="95E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2882">
    <w:abstractNumId w:val="5"/>
  </w:num>
  <w:num w:numId="2" w16cid:durableId="359934717">
    <w:abstractNumId w:val="2"/>
  </w:num>
  <w:num w:numId="3" w16cid:durableId="1099300976">
    <w:abstractNumId w:val="0"/>
  </w:num>
  <w:num w:numId="4" w16cid:durableId="1328678022">
    <w:abstractNumId w:val="1"/>
  </w:num>
  <w:num w:numId="5" w16cid:durableId="2044817044">
    <w:abstractNumId w:val="3"/>
  </w:num>
  <w:num w:numId="6" w16cid:durableId="1861896589">
    <w:abstractNumId w:val="4"/>
  </w:num>
  <w:num w:numId="7" w16cid:durableId="6630537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20"/>
    <w:rsid w:val="0003191F"/>
    <w:rsid w:val="00276F20"/>
    <w:rsid w:val="002C47AF"/>
    <w:rsid w:val="0037143B"/>
    <w:rsid w:val="00396F1E"/>
    <w:rsid w:val="003A6D2A"/>
    <w:rsid w:val="004D0D94"/>
    <w:rsid w:val="008C1007"/>
    <w:rsid w:val="009A06B6"/>
    <w:rsid w:val="009D0277"/>
    <w:rsid w:val="00A11FC2"/>
    <w:rsid w:val="00AC11B9"/>
    <w:rsid w:val="00B36597"/>
    <w:rsid w:val="00BD2D6A"/>
    <w:rsid w:val="00C1244A"/>
    <w:rsid w:val="00CD5AA6"/>
    <w:rsid w:val="00F30B53"/>
    <w:rsid w:val="00F57680"/>
    <w:rsid w:val="00FA36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59C1"/>
  <w15:chartTrackingRefBased/>
  <w15:docId w15:val="{C4ACC257-C6F9-3E46-B5AA-16AFAB243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6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6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F20"/>
    <w:rPr>
      <w:rFonts w:eastAsiaTheme="majorEastAsia" w:cstheme="majorBidi"/>
      <w:color w:val="272727" w:themeColor="text1" w:themeTint="D8"/>
    </w:rPr>
  </w:style>
  <w:style w:type="paragraph" w:styleId="Title">
    <w:name w:val="Title"/>
    <w:basedOn w:val="Normal"/>
    <w:next w:val="Normal"/>
    <w:link w:val="TitleChar"/>
    <w:uiPriority w:val="10"/>
    <w:qFormat/>
    <w:rsid w:val="0027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F20"/>
    <w:pPr>
      <w:spacing w:before="160"/>
      <w:jc w:val="center"/>
    </w:pPr>
    <w:rPr>
      <w:i/>
      <w:iCs/>
      <w:color w:val="404040" w:themeColor="text1" w:themeTint="BF"/>
    </w:rPr>
  </w:style>
  <w:style w:type="character" w:customStyle="1" w:styleId="QuoteChar">
    <w:name w:val="Quote Char"/>
    <w:basedOn w:val="DefaultParagraphFont"/>
    <w:link w:val="Quote"/>
    <w:uiPriority w:val="29"/>
    <w:rsid w:val="00276F20"/>
    <w:rPr>
      <w:i/>
      <w:iCs/>
      <w:color w:val="404040" w:themeColor="text1" w:themeTint="BF"/>
    </w:rPr>
  </w:style>
  <w:style w:type="paragraph" w:styleId="ListParagraph">
    <w:name w:val="List Paragraph"/>
    <w:basedOn w:val="Normal"/>
    <w:uiPriority w:val="34"/>
    <w:qFormat/>
    <w:rsid w:val="00276F20"/>
    <w:pPr>
      <w:ind w:left="720"/>
      <w:contextualSpacing/>
    </w:pPr>
  </w:style>
  <w:style w:type="character" w:styleId="IntenseEmphasis">
    <w:name w:val="Intense Emphasis"/>
    <w:basedOn w:val="DefaultParagraphFont"/>
    <w:uiPriority w:val="21"/>
    <w:qFormat/>
    <w:rsid w:val="00276F20"/>
    <w:rPr>
      <w:i/>
      <w:iCs/>
      <w:color w:val="0F4761" w:themeColor="accent1" w:themeShade="BF"/>
    </w:rPr>
  </w:style>
  <w:style w:type="paragraph" w:styleId="IntenseQuote">
    <w:name w:val="Intense Quote"/>
    <w:basedOn w:val="Normal"/>
    <w:next w:val="Normal"/>
    <w:link w:val="IntenseQuoteChar"/>
    <w:uiPriority w:val="30"/>
    <w:qFormat/>
    <w:rsid w:val="00276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F20"/>
    <w:rPr>
      <w:i/>
      <w:iCs/>
      <w:color w:val="0F4761" w:themeColor="accent1" w:themeShade="BF"/>
    </w:rPr>
  </w:style>
  <w:style w:type="character" w:styleId="IntenseReference">
    <w:name w:val="Intense Reference"/>
    <w:basedOn w:val="DefaultParagraphFont"/>
    <w:uiPriority w:val="32"/>
    <w:qFormat/>
    <w:rsid w:val="00276F20"/>
    <w:rPr>
      <w:b/>
      <w:bCs/>
      <w:smallCaps/>
      <w:color w:val="0F4761" w:themeColor="accent1" w:themeShade="BF"/>
      <w:spacing w:val="5"/>
    </w:rPr>
  </w:style>
  <w:style w:type="table" w:styleId="TableGrid">
    <w:name w:val="Table Grid"/>
    <w:basedOn w:val="TableNormal"/>
    <w:uiPriority w:val="39"/>
    <w:rsid w:val="00AC11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s">
    <w:name w:val="caps"/>
    <w:basedOn w:val="DefaultParagraphFont"/>
    <w:rsid w:val="00AC11B9"/>
  </w:style>
  <w:style w:type="paragraph" w:styleId="NormalWeb">
    <w:name w:val="Normal (Web)"/>
    <w:basedOn w:val="Normal"/>
    <w:uiPriority w:val="99"/>
    <w:semiHidden/>
    <w:unhideWhenUsed/>
    <w:rsid w:val="00AC11B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AC11B9"/>
    <w:rPr>
      <w:color w:val="0000FF"/>
      <w:u w:val="single"/>
    </w:rPr>
  </w:style>
  <w:style w:type="character" w:customStyle="1" w:styleId="qwen-markdown-text">
    <w:name w:val="qwen-markdown-text"/>
    <w:basedOn w:val="DefaultParagraphFont"/>
    <w:rsid w:val="00CD5AA6"/>
  </w:style>
  <w:style w:type="character" w:styleId="HTMLCode">
    <w:name w:val="HTML Code"/>
    <w:basedOn w:val="DefaultParagraphFont"/>
    <w:uiPriority w:val="99"/>
    <w:semiHidden/>
    <w:unhideWhenUsed/>
    <w:rsid w:val="00396F1E"/>
    <w:rPr>
      <w:rFonts w:ascii="Courier New" w:eastAsia="Times New Roman" w:hAnsi="Courier New" w:cs="Courier New"/>
      <w:sz w:val="20"/>
      <w:szCs w:val="20"/>
    </w:rPr>
  </w:style>
  <w:style w:type="paragraph" w:styleId="Header">
    <w:name w:val="header"/>
    <w:basedOn w:val="Normal"/>
    <w:link w:val="HeaderChar"/>
    <w:uiPriority w:val="99"/>
    <w:unhideWhenUsed/>
    <w:rsid w:val="00396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6F1E"/>
  </w:style>
  <w:style w:type="paragraph" w:styleId="Footer">
    <w:name w:val="footer"/>
    <w:basedOn w:val="Normal"/>
    <w:link w:val="FooterChar"/>
    <w:uiPriority w:val="99"/>
    <w:unhideWhenUsed/>
    <w:rsid w:val="00396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6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rverroomenvironments.co.uk/modular-up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erverroomenvironments.co.uk/online-up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rverroomenvironments.co.uk/lithium-ion-ups" TargetMode="External"/><Relationship Id="rId5" Type="http://schemas.openxmlformats.org/officeDocument/2006/relationships/footnotes" Target="footnotes.xml"/><Relationship Id="rId10" Type="http://schemas.openxmlformats.org/officeDocument/2006/relationships/hyperlink" Target="https://www.serverroomenvironments.co.uk/standby-ups" TargetMode="External"/><Relationship Id="rId4" Type="http://schemas.openxmlformats.org/officeDocument/2006/relationships/webSettings" Target="webSettings.xml"/><Relationship Id="rId9" Type="http://schemas.openxmlformats.org/officeDocument/2006/relationships/hyperlink" Target="https://www.serverroomenvironments.co.uk/line-interactive-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4947</Words>
  <Characters>28198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 Khan</dc:creator>
  <cp:keywords/>
  <dc:description/>
  <cp:lastModifiedBy>Samar Khan</cp:lastModifiedBy>
  <cp:revision>2</cp:revision>
  <dcterms:created xsi:type="dcterms:W3CDTF">2026-05-31T11:46:00Z</dcterms:created>
  <dcterms:modified xsi:type="dcterms:W3CDTF">2026-05-31T11:46:00Z</dcterms:modified>
</cp:coreProperties>
</file>