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A3BD" w14:textId="77777777" w:rsidR="000941A4" w:rsidRPr="000941A4" w:rsidRDefault="000941A4" w:rsidP="000941A4">
      <w:pPr>
        <w:rPr>
          <w:b/>
          <w:bCs/>
        </w:rPr>
      </w:pPr>
      <w:r w:rsidRPr="000941A4">
        <w:rPr>
          <w:b/>
          <w:bCs/>
        </w:rPr>
        <w:t>5. How your developer can proceed</w:t>
      </w:r>
    </w:p>
    <w:p w14:paraId="699A4142" w14:textId="77777777" w:rsidR="000941A4" w:rsidRPr="000941A4" w:rsidRDefault="000941A4" w:rsidP="000941A4">
      <w:pPr>
        <w:numPr>
          <w:ilvl w:val="0"/>
          <w:numId w:val="1"/>
        </w:numPr>
      </w:pPr>
      <w:r w:rsidRPr="000941A4">
        <w:t>Build the schema in Power BI or the semantic model (Dim* + Fact* tables as described).</w:t>
      </w:r>
      <w:r w:rsidRPr="000941A4">
        <w:rPr>
          <w:rFonts w:ascii="Arial" w:hAnsi="Arial" w:cs="Arial"/>
        </w:rPr>
        <w:t>​</w:t>
      </w:r>
    </w:p>
    <w:p w14:paraId="5DC66946" w14:textId="77777777" w:rsidR="000941A4" w:rsidRPr="000941A4" w:rsidRDefault="000941A4" w:rsidP="000941A4">
      <w:pPr>
        <w:numPr>
          <w:ilvl w:val="0"/>
          <w:numId w:val="1"/>
        </w:numPr>
      </w:pPr>
      <w:r w:rsidRPr="000941A4">
        <w:t>Implement relationships: all facts to dimensions via surrogate keys; use DimDate as the primary time axis.</w:t>
      </w:r>
      <w:r w:rsidRPr="000941A4">
        <w:rPr>
          <w:rFonts w:ascii="Arial" w:hAnsi="Arial" w:cs="Arial"/>
        </w:rPr>
        <w:t>​</w:t>
      </w:r>
    </w:p>
    <w:p w14:paraId="1FC19CA4" w14:textId="77777777" w:rsidR="000941A4" w:rsidRPr="000941A4" w:rsidRDefault="000941A4" w:rsidP="000941A4">
      <w:pPr>
        <w:numPr>
          <w:ilvl w:val="0"/>
          <w:numId w:val="1"/>
        </w:numPr>
      </w:pPr>
      <w:r w:rsidRPr="000941A4">
        <w:t>Create the measures above in a dedicated “Measures” table for clarity.</w:t>
      </w:r>
    </w:p>
    <w:p w14:paraId="61A2FCDE" w14:textId="77777777" w:rsidR="000941A4" w:rsidRPr="000941A4" w:rsidRDefault="000941A4" w:rsidP="000941A4">
      <w:pPr>
        <w:numPr>
          <w:ilvl w:val="0"/>
          <w:numId w:val="1"/>
        </w:numPr>
      </w:pPr>
      <w:r w:rsidRPr="000941A4">
        <w:t>Reproduce the HTML wireframes in Power BI:</w:t>
      </w:r>
    </w:p>
    <w:p w14:paraId="44CBC0D1" w14:textId="77777777" w:rsidR="000941A4" w:rsidRPr="000941A4" w:rsidRDefault="000941A4" w:rsidP="000941A4">
      <w:pPr>
        <w:numPr>
          <w:ilvl w:val="1"/>
          <w:numId w:val="1"/>
        </w:numPr>
      </w:pPr>
      <w:r w:rsidRPr="000941A4">
        <w:t>Use slicers and cards for the top bars.</w:t>
      </w:r>
    </w:p>
    <w:p w14:paraId="57B0E88B" w14:textId="77777777" w:rsidR="000941A4" w:rsidRPr="000941A4" w:rsidRDefault="000941A4" w:rsidP="000941A4">
      <w:pPr>
        <w:numPr>
          <w:ilvl w:val="1"/>
          <w:numId w:val="1"/>
        </w:numPr>
      </w:pPr>
      <w:r w:rsidRPr="000941A4">
        <w:t>Use funnel, column/line, donut, and bar charts for the visuals marked in the HTML.</w:t>
      </w:r>
    </w:p>
    <w:p w14:paraId="38D5F570" w14:textId="77777777" w:rsidR="000941A4" w:rsidRPr="000941A4" w:rsidRDefault="000941A4" w:rsidP="000941A4">
      <w:pPr>
        <w:numPr>
          <w:ilvl w:val="1"/>
          <w:numId w:val="1"/>
        </w:numPr>
      </w:pPr>
      <w:r w:rsidRPr="000941A4">
        <w:t>Use tables/matrices for the workbench and PO details.</w:t>
      </w:r>
    </w:p>
    <w:p w14:paraId="03359478" w14:textId="77777777" w:rsidR="000941A4" w:rsidRPr="000941A4" w:rsidRDefault="000941A4" w:rsidP="000941A4">
      <w:pPr>
        <w:numPr>
          <w:ilvl w:val="0"/>
          <w:numId w:val="1"/>
        </w:numPr>
      </w:pPr>
      <w:r w:rsidRPr="000941A4">
        <w:t>Export report pages as PNG once layouts mirror the HTML prototypes, then share with management.</w:t>
      </w:r>
    </w:p>
    <w:p w14:paraId="398D7DB6" w14:textId="77777777" w:rsidR="000941A4" w:rsidRPr="000941A4" w:rsidRDefault="000941A4" w:rsidP="000941A4">
      <w:r w:rsidRPr="000941A4">
        <w:t>These assets (HTML mockups + model specification + DAX library) should give your BI developer a precise blueprint to start modeling and building the Supply Chain Control Tower pages.</w:t>
      </w:r>
    </w:p>
    <w:p w14:paraId="61A23ADE" w14:textId="77777777" w:rsidR="003B37A4" w:rsidRDefault="003B37A4"/>
    <w:sectPr w:rsidR="003B3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7470E"/>
    <w:multiLevelType w:val="multilevel"/>
    <w:tmpl w:val="64A0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804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00"/>
    <w:rsid w:val="000941A4"/>
    <w:rsid w:val="000954AE"/>
    <w:rsid w:val="003B37A4"/>
    <w:rsid w:val="00586F0C"/>
    <w:rsid w:val="00B80B00"/>
    <w:rsid w:val="00DB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6DBFA"/>
  <w15:chartTrackingRefBased/>
  <w15:docId w15:val="{7923CB79-98F5-4F2F-9083-B19CBE1F4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Jamal</dc:creator>
  <cp:keywords/>
  <dc:description/>
  <cp:lastModifiedBy>Rita Jamal</cp:lastModifiedBy>
  <cp:revision>2</cp:revision>
  <dcterms:created xsi:type="dcterms:W3CDTF">2026-01-23T04:36:00Z</dcterms:created>
  <dcterms:modified xsi:type="dcterms:W3CDTF">2026-01-23T04:36:00Z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2026-01-23T04:36:40Z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416328e6-260f-438f-bf3c-9c4f15b6a1ca</vt:lpwstr>
  </property>
  <property fmtid="{D5CDD505-2E9C-101B-9397-08002B2CF9AE}" pid="7" name="MSIP_Label_defa4170-0d19-0005-0004-bc88714345d2_ActionId">
    <vt:lpwstr>4fb5d7c7-bd7e-4bb9-84fd-cc5f91ddaa3b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