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3BF98" w14:textId="1CA32A1D" w:rsidR="00756A5A" w:rsidRPr="00756A5A" w:rsidRDefault="00756A5A" w:rsidP="00756A5A">
      <w:pPr>
        <w:ind w:left="720" w:hanging="720"/>
        <w:jc w:val="center"/>
        <w:rPr>
          <w:sz w:val="48"/>
          <w:szCs w:val="48"/>
        </w:rPr>
      </w:pPr>
      <w:r w:rsidRPr="00756A5A">
        <w:rPr>
          <w:b/>
          <w:bCs/>
          <w:sz w:val="48"/>
          <w:szCs w:val="48"/>
        </w:rPr>
        <w:t>Cloud-Based Environment for Learning</w:t>
      </w:r>
      <w:r>
        <w:rPr>
          <w:b/>
          <w:bCs/>
          <w:sz w:val="48"/>
          <w:szCs w:val="48"/>
        </w:rPr>
        <w:t xml:space="preserve"> </w:t>
      </w:r>
      <w:r w:rsidRPr="00756A5A">
        <w:rPr>
          <w:b/>
          <w:bCs/>
          <w:sz w:val="48"/>
          <w:szCs w:val="48"/>
        </w:rPr>
        <w:t>Platforms: A Comprehensive Analysis</w:t>
      </w:r>
    </w:p>
    <w:p w14:paraId="4F1FAE56" w14:textId="77777777" w:rsidR="003D6A29" w:rsidRDefault="003D6A29" w:rsidP="00756A5A">
      <w:pPr>
        <w:ind w:left="720" w:hanging="720"/>
        <w:rPr>
          <w:b/>
          <w:bCs/>
          <w:sz w:val="32"/>
          <w:szCs w:val="32"/>
        </w:rPr>
        <w:sectPr w:rsidR="003D6A29">
          <w:pgSz w:w="12240" w:h="15840"/>
          <w:pgMar w:top="1440" w:right="1440" w:bottom="1440" w:left="1440" w:header="720" w:footer="720" w:gutter="0"/>
          <w:cols w:space="720"/>
          <w:docGrid w:linePitch="360"/>
        </w:sectPr>
      </w:pPr>
    </w:p>
    <w:p w14:paraId="0508197F" w14:textId="77777777" w:rsidR="00756A5A" w:rsidRDefault="00756A5A" w:rsidP="003D6A29">
      <w:pPr>
        <w:ind w:left="720" w:right="-360" w:hanging="720"/>
        <w:jc w:val="both"/>
      </w:pPr>
      <w:r w:rsidRPr="00756A5A">
        <w:rPr>
          <w:b/>
          <w:bCs/>
          <w:sz w:val="32"/>
          <w:szCs w:val="32"/>
        </w:rPr>
        <w:t>Abstract</w:t>
      </w:r>
      <w:r w:rsidRPr="00756A5A">
        <w:t xml:space="preserve"> </w:t>
      </w:r>
    </w:p>
    <w:p w14:paraId="5469D886" w14:textId="3785366C" w:rsidR="00756A5A" w:rsidRPr="00756A5A" w:rsidRDefault="00756A5A" w:rsidP="003D6A29">
      <w:pPr>
        <w:jc w:val="both"/>
      </w:pPr>
      <w:r w:rsidRPr="00756A5A">
        <w:t>The evolution of educational paradigms has been significantly influenced by advancements in technology, with cloud computing emerging as a transformative tool in the development of learning platforms. This paper explores the adoption, architecture, advantages, challenges, and future directions of cloud-based environments for learning platforms.</w:t>
      </w:r>
      <w:sdt>
        <w:sdtPr>
          <w:id w:val="-1393876661"/>
          <w:citation/>
        </w:sdtPr>
        <w:sdtContent>
          <w:r w:rsidR="00F5236A">
            <w:fldChar w:fldCharType="begin"/>
          </w:r>
          <w:r w:rsidR="00F5236A">
            <w:instrText xml:space="preserve"> CITATION sar14 \l 1033 </w:instrText>
          </w:r>
          <w:r w:rsidR="00F5236A">
            <w:fldChar w:fldCharType="separate"/>
          </w:r>
          <w:r w:rsidR="001C5B15">
            <w:rPr>
              <w:noProof/>
            </w:rPr>
            <w:t xml:space="preserve"> </w:t>
          </w:r>
          <w:r w:rsidR="001C5B15" w:rsidRPr="001C5B15">
            <w:rPr>
              <w:noProof/>
            </w:rPr>
            <w:t>[1]</w:t>
          </w:r>
          <w:r w:rsidR="00F5236A">
            <w:fldChar w:fldCharType="end"/>
          </w:r>
        </w:sdtContent>
      </w:sdt>
      <w:r w:rsidRPr="00756A5A">
        <w:t xml:space="preserve"> Through an in-depth examination of the existing literature, case studies, and technological trends, we highlight how cloud-based solutions enhance scalability, accessibility, and collaboration while addressing issues of security and cost-effectiveness.</w:t>
      </w:r>
      <w:sdt>
        <w:sdtPr>
          <w:id w:val="1184011580"/>
          <w:citation/>
        </w:sdtPr>
        <w:sdtContent>
          <w:r w:rsidR="00F5236A">
            <w:fldChar w:fldCharType="begin"/>
          </w:r>
          <w:r w:rsidR="00F5236A">
            <w:instrText xml:space="preserve"> CITATION saj24 \l 1033 </w:instrText>
          </w:r>
          <w:r w:rsidR="00F5236A">
            <w:fldChar w:fldCharType="separate"/>
          </w:r>
          <w:r w:rsidR="001C5B15">
            <w:rPr>
              <w:noProof/>
            </w:rPr>
            <w:t xml:space="preserve"> </w:t>
          </w:r>
          <w:r w:rsidR="001C5B15" w:rsidRPr="001C5B15">
            <w:rPr>
              <w:noProof/>
            </w:rPr>
            <w:t>[2]</w:t>
          </w:r>
          <w:r w:rsidR="00F5236A">
            <w:fldChar w:fldCharType="end"/>
          </w:r>
        </w:sdtContent>
      </w:sdt>
    </w:p>
    <w:p w14:paraId="7EADC0EA" w14:textId="77777777" w:rsidR="00756A5A" w:rsidRDefault="00756A5A" w:rsidP="003D6A29">
      <w:pPr>
        <w:ind w:left="720" w:right="-360" w:hanging="720"/>
        <w:jc w:val="both"/>
        <w:rPr>
          <w:b/>
          <w:bCs/>
          <w:sz w:val="32"/>
          <w:szCs w:val="32"/>
        </w:rPr>
      </w:pPr>
      <w:r w:rsidRPr="00756A5A">
        <w:rPr>
          <w:b/>
          <w:bCs/>
          <w:sz w:val="32"/>
          <w:szCs w:val="32"/>
        </w:rPr>
        <w:t>Introduction</w:t>
      </w:r>
    </w:p>
    <w:p w14:paraId="137B0125" w14:textId="3EB12AC3" w:rsidR="00E9038A" w:rsidRDefault="00756A5A" w:rsidP="003D6A29">
      <w:pPr>
        <w:jc w:val="both"/>
      </w:pPr>
      <w:r w:rsidRPr="00756A5A">
        <w:t xml:space="preserve">In recent years, the rapid digitization </w:t>
      </w:r>
      <w:r w:rsidR="006F2255">
        <w:fldChar w:fldCharType="begin"/>
      </w:r>
      <w:r w:rsidR="001C5B15">
        <w:instrText xml:space="preserve"> ADDIN ZOTERO_ITEM CSL_CITATION {"citationID":"IU6Cmwlq","properties":{"formattedCitation":"[1]","plainCitation":"[1]","noteIndex":0},"citationItems":[{"id":104,"uris":["http://zotero.org/users/16070069/items/ZQ6JD7HU"],"itemData":{"id":104,"type":"article-journal","abstract":"A shared pool of computer resources that can be quickly and elastically provided and released in response to user demand is made available by cloud computing to meet a broad and continuously growing spectrum of information processing demands. This technology is developing quickly and is being utilized in many sectors, including government, industry, and education, as a result of its enormous advantages. In this essay, we examine the advantages of cloud computing. We learn about the educational use of clouds and look at how colleges and other institutions might benefit from them in terms of cost, efficiency, dependability, portability, flexibility, and security in addition to security.","container-title":"SSRN Electronic Journal","DOI":"10.2139/ssrn.5054029","ISSN":"1556-5068","journalAbbreviation":"SSRN Journal","language":"en","source":"DOI.org (Crossref)","title":"International Journal for Multidisciplinary Research (IJFMR)","URL":"https://www.ssrn.com/abstract=5054029","author":[{"family":"Rahman","given":"Parvejur"},{"family":"Mehnaz","given":"Sagufta"}],"accessed":{"date-parts":[["2025",1,1]]},"issued":{"date-parts":[["2024"]]}}}],"schema":"https://github.com/citation-style-language/schema/raw/master/csl-citation.json"} </w:instrText>
      </w:r>
      <w:r w:rsidR="006F2255">
        <w:fldChar w:fldCharType="separate"/>
      </w:r>
      <w:r w:rsidR="001C5B15" w:rsidRPr="001C5B15">
        <w:rPr>
          <w:rFonts w:ascii="Calibri" w:hAnsi="Calibri" w:cs="Calibri"/>
        </w:rPr>
        <w:t>[1]</w:t>
      </w:r>
      <w:r w:rsidR="006F2255">
        <w:fldChar w:fldCharType="end"/>
      </w:r>
      <w:r w:rsidR="006F2255">
        <w:t xml:space="preserve"> </w:t>
      </w:r>
      <w:r w:rsidRPr="00756A5A">
        <w:t>of education has</w:t>
      </w:r>
      <w:sdt>
        <w:sdtPr>
          <w:id w:val="1054043705"/>
          <w:citation/>
        </w:sdtPr>
        <w:sdtContent>
          <w:r w:rsidR="006F2255">
            <w:fldChar w:fldCharType="begin"/>
          </w:r>
          <w:r w:rsidR="006F2255">
            <w:instrText xml:space="preserve"> CITATION sar14 \l 1033 </w:instrText>
          </w:r>
          <w:r w:rsidR="006F2255">
            <w:fldChar w:fldCharType="separate"/>
          </w:r>
          <w:r w:rsidR="001C5B15">
            <w:rPr>
              <w:noProof/>
            </w:rPr>
            <w:t xml:space="preserve"> </w:t>
          </w:r>
          <w:r w:rsidR="001C5B15" w:rsidRPr="001C5B15">
            <w:rPr>
              <w:noProof/>
            </w:rPr>
            <w:t>[1]</w:t>
          </w:r>
          <w:r w:rsidR="006F2255">
            <w:fldChar w:fldCharType="end"/>
          </w:r>
        </w:sdtContent>
      </w:sdt>
      <w:r w:rsidRPr="00756A5A">
        <w:t xml:space="preserve"> paved the way for innovative learning methods. Traditional educational models </w:t>
      </w:r>
      <w:sdt>
        <w:sdtPr>
          <w:id w:val="282311500"/>
          <w:citation/>
        </w:sdtPr>
        <w:sdtContent>
          <w:r w:rsidR="006F2255">
            <w:fldChar w:fldCharType="begin"/>
          </w:r>
          <w:r w:rsidR="006F2255">
            <w:instrText xml:space="preserve"> CITATION saj24 \l 1033 </w:instrText>
          </w:r>
          <w:r w:rsidR="006F2255">
            <w:fldChar w:fldCharType="separate"/>
          </w:r>
          <w:r w:rsidR="001C5B15" w:rsidRPr="001C5B15">
            <w:rPr>
              <w:noProof/>
            </w:rPr>
            <w:t>[2]</w:t>
          </w:r>
          <w:r w:rsidR="006F2255">
            <w:fldChar w:fldCharType="end"/>
          </w:r>
        </w:sdtContent>
      </w:sdt>
      <w:r w:rsidRPr="00756A5A">
        <w:t xml:space="preserve">often face limitations such as </w:t>
      </w:r>
    </w:p>
    <w:p w14:paraId="045D499E" w14:textId="742A171F" w:rsidR="00E9038A" w:rsidRDefault="00E9038A" w:rsidP="003D6A29">
      <w:pPr>
        <w:ind w:right="-360"/>
        <w:jc w:val="both"/>
      </w:pPr>
      <w:r>
        <w:t>Of course! However</w:t>
      </w:r>
      <w:r w:rsidR="006F2255">
        <w:fldChar w:fldCharType="begin"/>
      </w:r>
      <w:r w:rsidR="001C5B15">
        <w:instrText xml:space="preserve"> ADDIN ZOTERO_ITEM CSL_CITATION {"citationID":"p18NeCMH","properties":{"formattedCitation":"[2]","plainCitation":"[2]","noteIndex":0},"citationItems":[{"id":57,"uris":["http://zotero.org/users/16070069/items/GMEGGG2S"],"itemData":{"id":57,"type":"article-journal","container-title":"IEEE Access","DOI":"10.1109/ACCESS.2022.3152803","ISSN":"2169-3536","journalAbbreviation":"IEEE Access","license":"https://creativecommons.org/licenses/by/4.0/legalcode","page":"20357-20374","source":"DOI.org (Crossref)","title":"Monolithic vs. Microservice Architecture: A Performance and Scalability Evaluation","title-short":"Monolithic vs. Microservice Architecture","volume":"10","author":[{"family":"Blinowski","given":"Grzegorz"},{"family":"Ojdowska","given":"Anna"},{"family":"Przybylek","given":"Adam"}],"issued":{"date-parts":[["2022"]]}}}],"schema":"https://github.com/citation-style-language/schema/raw/master/csl-citation.json"} </w:instrText>
      </w:r>
      <w:r w:rsidR="006F2255">
        <w:fldChar w:fldCharType="separate"/>
      </w:r>
      <w:r w:rsidR="001C5B15" w:rsidRPr="001C5B15">
        <w:rPr>
          <w:rFonts w:ascii="Calibri" w:hAnsi="Calibri" w:cs="Calibri"/>
        </w:rPr>
        <w:t>[2]</w:t>
      </w:r>
      <w:r w:rsidR="006F2255">
        <w:fldChar w:fldCharType="end"/>
      </w:r>
      <w:r>
        <w:t xml:space="preserve">, I'll </w:t>
      </w:r>
      <w:r w:rsidR="006F2255">
        <w:fldChar w:fldCharType="begin"/>
      </w:r>
      <w:r w:rsidR="001C5B15">
        <w:instrText xml:space="preserve"> ADDIN ZOTERO_ITEM CSL_CITATION {"citationID":"ai9Lh5tw","properties":{"formattedCitation":"[3]","plainCitation":"[3]","noteIndex":0},"citationItems":[{"id":79,"uris":["http://zotero.org/users/16070069/items/ZC5G3WLQ"],"itemData":{"id":79,"type":"article","abstract":"Computing as you know it is about to change, your applications and documents are going to move from the desktop into the cloud. I'm talking about cloud computing, where applications and files are hosted on a \"cloud\" consisting of thousands of computers and servers, all linked together and accessible via the Internet. With cloud computing, everything you do is now web based instead of being desktop based. You can access all your programs and documents from any computer that's connected to the Internet. How will cloud computing change the way you work? For one thing, you're no longer tied to a single computer. You can take your work anywhere because it's always accessible via the web. In addition, cloud computing facilitates group collaboration, as all group members can access the same programs and documents from wherever they happen to be located. Cloud computing might sound far-fetched, but chances are you're already using some cloud applications. If you're using a web-based email program, such as Gmail or Hotmail, you're computing in the cloud. If you're using a web-based application such as Google Calendar or Apple Mobile Me, you're computing in the cloud. If you're using a file- or photo-sharing site, such as Flickr or Picasa Web Albums, you're computing in the cloud. It's the technology of the future, available to use today.","DOI":"10.48550/arXiv.1003.4074","note":"arXiv:1003.4074 [cs]","number":"arXiv:1003.4074","publisher":"arXiv","source":"arXiv.org","title":"Cloud Computing","URL":"http://arxiv.org/abs/1003.4074","author":[{"family":"Mirashe","given":"Shivaji P."},{"family":"Kalyankar","given":"N. V."}],"accessed":{"date-parts":[["2024",12,31]]},"issued":{"date-parts":[["2010",3,22]]}}}],"schema":"https://github.com/citation-style-language/schema/raw/master/csl-citation.json"} </w:instrText>
      </w:r>
      <w:r w:rsidR="006F2255">
        <w:fldChar w:fldCharType="separate"/>
      </w:r>
      <w:r w:rsidR="001C5B15" w:rsidRPr="001C5B15">
        <w:rPr>
          <w:rFonts w:ascii="Calibri" w:hAnsi="Calibri" w:cs="Calibri"/>
        </w:rPr>
        <w:t>[3]</w:t>
      </w:r>
      <w:r w:rsidR="006F2255">
        <w:fldChar w:fldCharType="end"/>
      </w:r>
      <w:r>
        <w:t xml:space="preserve">need some </w:t>
      </w:r>
      <w:r w:rsidR="006F2255">
        <w:fldChar w:fldCharType="begin"/>
      </w:r>
      <w:r w:rsidR="001C5B15">
        <w:instrText xml:space="preserve"> ADDIN ZOTERO_ITEM CSL_CITATION {"citationID":"1zdWODFa","properties":{"formattedCitation":"[2]","plainCitation":"[2]","noteIndex":0},"citationItems":[{"id":57,"uris":["http://zotero.org/users/16070069/items/GMEGGG2S"],"itemData":{"id":57,"type":"article-journal","container-title":"IEEE Access","DOI":"10.1109/ACCESS.2022.3152803","ISSN":"2169-3536","journalAbbreviation":"IEEE Access","license":"https://creativecommons.org/licenses/by/4.0/legalcode","page":"20357-20374","source":"DOI.org (Crossref)","title":"Monolithic vs. Microservice Architecture: A Performance and Scalability Evaluation","title-short":"Monolithic vs. Microservice Architecture","volume":"10","author":[{"family":"Blinowski","given":"Grzegorz"},{"family":"Ojdowska","given":"Anna"},{"family":"Przybylek","given":"Adam"}],"issued":{"date-parts":[["2022"]]}}}],"schema":"https://github.com/citation-style-language/schema/raw/master/csl-citation.json"} </w:instrText>
      </w:r>
      <w:r w:rsidR="006F2255">
        <w:fldChar w:fldCharType="separate"/>
      </w:r>
      <w:r w:rsidR="001C5B15" w:rsidRPr="001C5B15">
        <w:rPr>
          <w:rFonts w:ascii="Calibri" w:hAnsi="Calibri" w:cs="Calibri"/>
        </w:rPr>
        <w:t>[2]</w:t>
      </w:r>
      <w:r w:rsidR="006F2255">
        <w:fldChar w:fldCharType="end"/>
      </w:r>
      <w:r>
        <w:t xml:space="preserve">context </w:t>
      </w:r>
      <w:sdt>
        <w:sdtPr>
          <w:id w:val="643545199"/>
          <w:citation/>
        </w:sdtPr>
        <w:sdtContent>
          <w:r w:rsidR="006F2255">
            <w:fldChar w:fldCharType="begin"/>
          </w:r>
          <w:r w:rsidR="006F2255">
            <w:instrText xml:space="preserve"> CITATION sar14 \l 1033 </w:instrText>
          </w:r>
          <w:r w:rsidR="006F2255">
            <w:fldChar w:fldCharType="separate"/>
          </w:r>
          <w:r w:rsidR="001C5B15" w:rsidRPr="001C5B15">
            <w:rPr>
              <w:noProof/>
            </w:rPr>
            <w:t>[1]</w:t>
          </w:r>
          <w:r w:rsidR="006F2255">
            <w:fldChar w:fldCharType="end"/>
          </w:r>
        </w:sdtContent>
      </w:sdt>
      <w:r>
        <w:t>or details about your research paper to generate a suitable introduction. Could you provide the topic, main arguments, or any specific details you want included?</w:t>
      </w:r>
    </w:p>
    <w:p w14:paraId="3B69D6F4" w14:textId="0390DD88" w:rsidR="00E9038A" w:rsidRDefault="00E9038A" w:rsidP="003D6A29">
      <w:pPr>
        <w:ind w:right="-360"/>
        <w:jc w:val="both"/>
      </w:pPr>
    </w:p>
    <w:p w14:paraId="7351C9AB" w14:textId="7A75B115" w:rsidR="00E9038A" w:rsidRDefault="00E9038A" w:rsidP="003D6A29">
      <w:pPr>
        <w:ind w:right="-360"/>
        <w:jc w:val="both"/>
      </w:pPr>
      <w:r>
        <w:t>Sure, I can help expand your introduction. However, I would need some context regarding the topic of your research paper, including its main thesis, key points, and any specific information you would like me to include. Please provide the necessary details or the current introduction, and I'll help you create a more extensive introduction!</w:t>
      </w:r>
    </w:p>
    <w:p w14:paraId="08FBBF1D" w14:textId="45980056" w:rsidR="00E9038A" w:rsidRDefault="00E9038A" w:rsidP="003D6A29">
      <w:pPr>
        <w:ind w:right="-360"/>
        <w:jc w:val="both"/>
      </w:pPr>
    </w:p>
    <w:p w14:paraId="62455CAD" w14:textId="77777777" w:rsidR="00E9038A" w:rsidRDefault="00E9038A" w:rsidP="003D6A29">
      <w:pPr>
        <w:ind w:right="-360"/>
        <w:jc w:val="both"/>
      </w:pPr>
      <w:r>
        <w:t>Sure! However, I need the specific content or topic of your research paper to expand on the introduction effectively. Please provide the text or context, and I’ll help you create a more comprehensive introduction.</w:t>
      </w:r>
    </w:p>
    <w:p w14:paraId="7BA47042" w14:textId="45590923" w:rsidR="00756A5A" w:rsidRPr="00756A5A" w:rsidRDefault="00756A5A" w:rsidP="003D6A29">
      <w:pPr>
        <w:ind w:right="-360"/>
        <w:jc w:val="both"/>
      </w:pPr>
      <w:r w:rsidRPr="00756A5A">
        <w:t>high infrastructure costs, limited accessibility, and inflexibility in adapting to diverse learner needs. Cloud computing, a paradigm shift in IT service delivery, offers a viable solution to these challenges. This research aims to provide a detailed understanding of how cloud-based environments revolutionize the learning landscape.</w:t>
      </w:r>
      <w:r w:rsidR="0074403C">
        <w:fldChar w:fldCharType="begin"/>
      </w:r>
      <w:r w:rsidR="001C5B15">
        <w:instrText xml:space="preserve"> ADDIN ZOTERO_ITEM CSL_CITATION {"citationID":"C3bTxA70","properties":{"formattedCitation":"[4]","plainCitation":"[4]","noteIndex":0},"citationItems":[{"id":2,"uris":["http://zotero.org/users/16070069/items/BG73WXNG"],"itemData":{"id":2,"type":"article-journal","abstract":"A shared pool of computer resources that can be quickly and elastically provided and released in response to user demand is made available by cloud computing to meet a broad and continuously growing spectrum of information processing demands. This technology is developing quickly and is being utilized in many sectors, including government, industry, and education, as a result of its enormous advantages. In this essay, we examine the advantages of cloud computing. We learn about the educational use of clouds and look at how colleges and other institutions might benefit from them in terms of cost, efficiency, dependability, portability, flexibility, and security in addition to security.","container-title":"International Journal For Multidisciplinary Research","DOI":"10.36948/ijfmr.2024.v06i03.21874","ISSN":"2582-2160","issue":"3","journalAbbreviation":"IJFMR","page":"21874","source":"DOI.org (Crossref)","title":"Cloud Computing","volume":"6","author":[{"family":"-","given":"Parminder Kaur"}],"issued":{"date-parts":[["2024",6,2]]}}}],"schema":"https://github.com/citation-style-language/schema/raw/master/csl-citation.json"} </w:instrText>
      </w:r>
      <w:r w:rsidR="0074403C">
        <w:fldChar w:fldCharType="separate"/>
      </w:r>
      <w:r w:rsidR="001C5B15" w:rsidRPr="001C5B15">
        <w:rPr>
          <w:rFonts w:ascii="Calibri" w:hAnsi="Calibri" w:cs="Calibri"/>
        </w:rPr>
        <w:t>[4]</w:t>
      </w:r>
      <w:r w:rsidR="0074403C">
        <w:fldChar w:fldCharType="end"/>
      </w:r>
    </w:p>
    <w:p w14:paraId="191E37C2" w14:textId="77777777" w:rsidR="00756A5A" w:rsidRDefault="00756A5A" w:rsidP="003D6A29">
      <w:pPr>
        <w:ind w:left="720" w:right="-360" w:hanging="720"/>
        <w:jc w:val="both"/>
        <w:rPr>
          <w:sz w:val="32"/>
          <w:szCs w:val="32"/>
        </w:rPr>
      </w:pPr>
      <w:r w:rsidRPr="00756A5A">
        <w:rPr>
          <w:b/>
          <w:bCs/>
          <w:sz w:val="32"/>
          <w:szCs w:val="32"/>
        </w:rPr>
        <w:t>Literature Review</w:t>
      </w:r>
      <w:r w:rsidRPr="00756A5A">
        <w:rPr>
          <w:sz w:val="32"/>
          <w:szCs w:val="32"/>
        </w:rPr>
        <w:t xml:space="preserve"> </w:t>
      </w:r>
    </w:p>
    <w:p w14:paraId="6E737D2C" w14:textId="2EE4C31F" w:rsidR="00756A5A" w:rsidRPr="00756A5A" w:rsidRDefault="00756A5A" w:rsidP="003D6A29">
      <w:pPr>
        <w:ind w:left="720" w:right="-360" w:hanging="720"/>
        <w:jc w:val="both"/>
      </w:pPr>
      <w:r w:rsidRPr="00756A5A">
        <w:rPr>
          <w:b/>
          <w:bCs/>
        </w:rPr>
        <w:t>2.1 Definition of Cloud-Based Learning Platforms</w:t>
      </w:r>
      <w:r w:rsidRPr="00756A5A">
        <w:br/>
        <w:t>Cloud-based learning platforms utilize cloud computing technologies to deliver educational content and services. They enable learners and educators to access resources from anywhere, fostering a flexible and inclusive learning environment.</w:t>
      </w:r>
    </w:p>
    <w:p w14:paraId="5F960216" w14:textId="77777777" w:rsidR="00756A5A" w:rsidRPr="00756A5A" w:rsidRDefault="00756A5A" w:rsidP="003D6A29">
      <w:pPr>
        <w:ind w:left="720" w:right="-360" w:hanging="720"/>
        <w:jc w:val="both"/>
      </w:pPr>
      <w:r w:rsidRPr="00756A5A">
        <w:rPr>
          <w:b/>
          <w:bCs/>
        </w:rPr>
        <w:t>2.2 Key Studies on Cloud-Based Learning</w:t>
      </w:r>
      <w:r w:rsidRPr="00756A5A">
        <w:br/>
        <w:t>Several studies underscore the benefits of cloud computing in education. For instance, Rajkumar et al. (2020) highlighted how cloud platforms improve collaborative learning, while Smith et al. (2019) emphasized cost savings for institutions adopting cloud infrastructures.</w:t>
      </w:r>
    </w:p>
    <w:p w14:paraId="6375AECD" w14:textId="77777777" w:rsidR="00756A5A" w:rsidRDefault="00756A5A" w:rsidP="003D6A29">
      <w:pPr>
        <w:ind w:left="720" w:right="-360" w:hanging="720"/>
        <w:jc w:val="both"/>
        <w:rPr>
          <w:b/>
          <w:bCs/>
        </w:rPr>
      </w:pPr>
      <w:r w:rsidRPr="00756A5A">
        <w:rPr>
          <w:b/>
          <w:bCs/>
          <w:sz w:val="32"/>
          <w:szCs w:val="32"/>
        </w:rPr>
        <w:t>3. Cloud-Based Learning Platform</w:t>
      </w:r>
      <w:r w:rsidRPr="00756A5A">
        <w:rPr>
          <w:b/>
          <w:bCs/>
          <w:sz w:val="44"/>
          <w:szCs w:val="44"/>
        </w:rPr>
        <w:t xml:space="preserve"> </w:t>
      </w:r>
      <w:r w:rsidRPr="00756A5A">
        <w:rPr>
          <w:b/>
          <w:bCs/>
          <w:sz w:val="32"/>
          <w:szCs w:val="32"/>
        </w:rPr>
        <w:t>Architecture</w:t>
      </w:r>
    </w:p>
    <w:p w14:paraId="18DADEA3" w14:textId="34BFE0DA" w:rsidR="00756A5A" w:rsidRPr="00756A5A" w:rsidRDefault="00756A5A" w:rsidP="003D6A29">
      <w:pPr>
        <w:ind w:left="720" w:right="-360" w:hanging="720"/>
        <w:jc w:val="both"/>
      </w:pPr>
      <w:r w:rsidRPr="00756A5A">
        <w:rPr>
          <w:b/>
          <w:bCs/>
        </w:rPr>
        <w:t>3.1 Infrastructure as a Service (IaaS)</w:t>
      </w:r>
      <w:r w:rsidRPr="00756A5A">
        <w:br/>
        <w:t>IaaS provides virtualized computing resources over the internet, enabling institutions to build and manage scalable learning platforms without investing in physical hardware.</w:t>
      </w:r>
    </w:p>
    <w:p w14:paraId="1F9BC21F" w14:textId="77777777" w:rsidR="00756A5A" w:rsidRPr="00756A5A" w:rsidRDefault="00756A5A" w:rsidP="005651AE">
      <w:pPr>
        <w:ind w:left="720" w:right="-360" w:hanging="720"/>
      </w:pPr>
      <w:r w:rsidRPr="00756A5A">
        <w:rPr>
          <w:b/>
          <w:bCs/>
        </w:rPr>
        <w:lastRenderedPageBreak/>
        <w:t>3.2 Platform as a Service (PaaS)</w:t>
      </w:r>
      <w:r w:rsidRPr="00756A5A">
        <w:br/>
        <w:t>PaaS offers a framework for developers to create customized educational applications, reducing the complexity of software development.</w:t>
      </w:r>
    </w:p>
    <w:p w14:paraId="3572EDDD" w14:textId="77777777" w:rsidR="00756A5A" w:rsidRPr="00756A5A" w:rsidRDefault="00756A5A" w:rsidP="005651AE">
      <w:pPr>
        <w:ind w:left="720" w:right="-360" w:hanging="720"/>
      </w:pPr>
      <w:r w:rsidRPr="00756A5A">
        <w:rPr>
          <w:b/>
          <w:bCs/>
        </w:rPr>
        <w:t>3.3 Software as a Service (SaaS)</w:t>
      </w:r>
      <w:r w:rsidRPr="00756A5A">
        <w:br/>
        <w:t>SaaS delivers pre-configured educational tools and services, such as Learning Management Systems (LMS), directly to users via the cloud.</w:t>
      </w:r>
    </w:p>
    <w:p w14:paraId="6E11CAD0" w14:textId="77777777" w:rsidR="00756A5A" w:rsidRPr="00756A5A" w:rsidRDefault="00756A5A" w:rsidP="005651AE">
      <w:pPr>
        <w:ind w:left="720" w:right="-360" w:hanging="720"/>
        <w:rPr>
          <w:b/>
          <w:bCs/>
          <w:sz w:val="32"/>
          <w:szCs w:val="32"/>
        </w:rPr>
      </w:pPr>
      <w:r w:rsidRPr="00756A5A">
        <w:rPr>
          <w:b/>
          <w:bCs/>
          <w:sz w:val="32"/>
          <w:szCs w:val="32"/>
        </w:rPr>
        <w:t>4. Advantages of Cloud-Based Learning Platforms</w:t>
      </w:r>
    </w:p>
    <w:p w14:paraId="151BFF85" w14:textId="3B9E7484" w:rsidR="00756A5A" w:rsidRPr="00756A5A" w:rsidRDefault="00756A5A" w:rsidP="003D6A29">
      <w:pPr>
        <w:ind w:left="720" w:right="-360" w:hanging="720"/>
        <w:jc w:val="both"/>
      </w:pPr>
      <w:r w:rsidRPr="00756A5A">
        <w:rPr>
          <w:b/>
          <w:bCs/>
        </w:rPr>
        <w:t>4.1 Scalability and Flexibility</w:t>
      </w:r>
      <w:r w:rsidRPr="00756A5A">
        <w:br/>
        <w:t>Cloud platforms allow institutions to scale resources up or down based on demand, ensuring cost-efficiency.</w:t>
      </w:r>
    </w:p>
    <w:p w14:paraId="6E2648B0" w14:textId="77777777" w:rsidR="00756A5A" w:rsidRPr="00756A5A" w:rsidRDefault="00756A5A" w:rsidP="003D6A29">
      <w:pPr>
        <w:ind w:left="720" w:right="-360" w:hanging="720"/>
        <w:jc w:val="both"/>
      </w:pPr>
      <w:r w:rsidRPr="00756A5A">
        <w:rPr>
          <w:b/>
          <w:bCs/>
        </w:rPr>
        <w:t>4.2 Enhanced Collaboration</w:t>
      </w:r>
      <w:r w:rsidRPr="00756A5A">
        <w:br/>
        <w:t>Real-time collaboration tools, such as Google Workspace and Microsoft Teams, enable seamless interaction among students and educators.</w:t>
      </w:r>
    </w:p>
    <w:p w14:paraId="4DBF6AB1" w14:textId="77777777" w:rsidR="00756A5A" w:rsidRPr="00756A5A" w:rsidRDefault="00756A5A" w:rsidP="003D6A29">
      <w:pPr>
        <w:ind w:left="720" w:right="-360" w:hanging="720"/>
        <w:jc w:val="both"/>
      </w:pPr>
      <w:r w:rsidRPr="00756A5A">
        <w:rPr>
          <w:b/>
          <w:bCs/>
        </w:rPr>
        <w:t>4.3 Cost-Effectiveness</w:t>
      </w:r>
      <w:r w:rsidRPr="00756A5A">
        <w:br/>
        <w:t>By eliminating the need for extensive physical infrastructure, cloud platforms reduce operational costs for educational institutions.</w:t>
      </w:r>
    </w:p>
    <w:p w14:paraId="436CF1BA" w14:textId="77777777" w:rsidR="00756A5A" w:rsidRPr="00756A5A" w:rsidRDefault="00756A5A" w:rsidP="003D6A29">
      <w:pPr>
        <w:ind w:left="720" w:right="-360" w:hanging="720"/>
        <w:jc w:val="both"/>
      </w:pPr>
      <w:r w:rsidRPr="00756A5A">
        <w:rPr>
          <w:b/>
          <w:bCs/>
        </w:rPr>
        <w:t>4.4 Accessibility</w:t>
      </w:r>
      <w:r w:rsidRPr="00756A5A">
        <w:br/>
        <w:t>Cloud platforms ensure learning resources are accessible from any device, promoting inclusivity for students with diverse needs.</w:t>
      </w:r>
    </w:p>
    <w:p w14:paraId="458235DA" w14:textId="77777777" w:rsidR="00756A5A" w:rsidRPr="00756A5A" w:rsidRDefault="00756A5A" w:rsidP="003D6A29">
      <w:pPr>
        <w:ind w:left="720" w:right="-360" w:hanging="720"/>
        <w:jc w:val="both"/>
      </w:pPr>
      <w:r w:rsidRPr="00756A5A">
        <w:rPr>
          <w:b/>
          <w:bCs/>
        </w:rPr>
        <w:t>4.5 Data Analytics and Personalization</w:t>
      </w:r>
      <w:r w:rsidRPr="00756A5A">
        <w:br/>
        <w:t>Advanced analytics tools in cloud environments help educators tailor learning experiences to individual student needs.</w:t>
      </w:r>
    </w:p>
    <w:p w14:paraId="228BEA5B" w14:textId="77777777" w:rsidR="00756A5A" w:rsidRPr="00756A5A" w:rsidRDefault="00756A5A" w:rsidP="003D6A29">
      <w:pPr>
        <w:ind w:left="720" w:right="-360" w:hanging="720"/>
        <w:jc w:val="both"/>
        <w:rPr>
          <w:sz w:val="32"/>
          <w:szCs w:val="32"/>
        </w:rPr>
      </w:pPr>
      <w:r w:rsidRPr="00756A5A">
        <w:rPr>
          <w:b/>
          <w:bCs/>
          <w:sz w:val="32"/>
          <w:szCs w:val="32"/>
        </w:rPr>
        <w:t>5. Challenges and Limitations</w:t>
      </w:r>
      <w:r w:rsidRPr="00756A5A">
        <w:rPr>
          <w:sz w:val="32"/>
          <w:szCs w:val="32"/>
        </w:rPr>
        <w:t xml:space="preserve"> </w:t>
      </w:r>
    </w:p>
    <w:p w14:paraId="2F58B866" w14:textId="48E8B59B" w:rsidR="00756A5A" w:rsidRPr="00756A5A" w:rsidRDefault="00756A5A" w:rsidP="003D6A29">
      <w:pPr>
        <w:ind w:left="720" w:right="-360" w:hanging="720"/>
        <w:jc w:val="both"/>
      </w:pPr>
      <w:r w:rsidRPr="00756A5A">
        <w:rPr>
          <w:b/>
          <w:bCs/>
        </w:rPr>
        <w:t>5.1 Data Security and Privacy</w:t>
      </w:r>
      <w:r w:rsidRPr="00756A5A">
        <w:br/>
        <w:t xml:space="preserve">With sensitive student data stored in the </w:t>
      </w:r>
      <w:r w:rsidRPr="00756A5A">
        <w:t>cloud, ensuring robust security measures is paramount.</w:t>
      </w:r>
    </w:p>
    <w:p w14:paraId="79A6F07A" w14:textId="77777777" w:rsidR="00756A5A" w:rsidRPr="00756A5A" w:rsidRDefault="00756A5A" w:rsidP="003D6A29">
      <w:pPr>
        <w:ind w:left="720" w:right="-360" w:hanging="720"/>
        <w:jc w:val="both"/>
      </w:pPr>
      <w:r w:rsidRPr="00756A5A">
        <w:rPr>
          <w:b/>
          <w:bCs/>
        </w:rPr>
        <w:t>5.2 Internet Dependency</w:t>
      </w:r>
      <w:r w:rsidRPr="00756A5A">
        <w:br/>
        <w:t>Reliable internet connectivity is a prerequisite for accessing cloud-based platforms, which may pose challenges in remote areas.</w:t>
      </w:r>
    </w:p>
    <w:p w14:paraId="146466D8" w14:textId="77777777" w:rsidR="00756A5A" w:rsidRPr="00756A5A" w:rsidRDefault="00756A5A" w:rsidP="003D6A29">
      <w:pPr>
        <w:ind w:left="720" w:right="-360" w:hanging="720"/>
        <w:jc w:val="both"/>
      </w:pPr>
      <w:r w:rsidRPr="00756A5A">
        <w:rPr>
          <w:b/>
          <w:bCs/>
        </w:rPr>
        <w:t>5.3 Initial Setup Costs</w:t>
      </w:r>
      <w:r w:rsidRPr="00756A5A">
        <w:br/>
        <w:t>While operational costs are reduced, the initial migration to a cloud-based system can be expensive.</w:t>
      </w:r>
    </w:p>
    <w:p w14:paraId="5F2D04C4" w14:textId="77777777" w:rsidR="00756A5A" w:rsidRPr="00756A5A" w:rsidRDefault="00756A5A" w:rsidP="003D6A29">
      <w:pPr>
        <w:ind w:left="720" w:right="-360" w:hanging="720"/>
        <w:jc w:val="both"/>
        <w:rPr>
          <w:sz w:val="32"/>
          <w:szCs w:val="32"/>
        </w:rPr>
      </w:pPr>
      <w:r w:rsidRPr="00756A5A">
        <w:rPr>
          <w:b/>
          <w:bCs/>
          <w:sz w:val="32"/>
          <w:szCs w:val="32"/>
        </w:rPr>
        <w:t>6. Case Studies</w:t>
      </w:r>
      <w:r w:rsidRPr="00756A5A">
        <w:rPr>
          <w:sz w:val="32"/>
          <w:szCs w:val="32"/>
        </w:rPr>
        <w:t xml:space="preserve"> </w:t>
      </w:r>
    </w:p>
    <w:p w14:paraId="6ACA1CF2" w14:textId="6CAA5FE0" w:rsidR="00756A5A" w:rsidRPr="00756A5A" w:rsidRDefault="00756A5A" w:rsidP="003D6A29">
      <w:pPr>
        <w:ind w:left="720" w:right="-360" w:hanging="720"/>
        <w:jc w:val="both"/>
      </w:pPr>
      <w:r w:rsidRPr="00756A5A">
        <w:rPr>
          <w:b/>
          <w:bCs/>
        </w:rPr>
        <w:t>6.1 Khan Academy</w:t>
      </w:r>
      <w:r w:rsidRPr="00756A5A">
        <w:br/>
        <w:t>Khan Academy leverages cloud infrastructure to deliver free educational content worldwide, demonstrating the scalability and impact of cloud-based learning.</w:t>
      </w:r>
    </w:p>
    <w:p w14:paraId="66C55DC2" w14:textId="77777777" w:rsidR="00756A5A" w:rsidRPr="00756A5A" w:rsidRDefault="00756A5A" w:rsidP="003D6A29">
      <w:pPr>
        <w:ind w:left="720" w:right="-360" w:hanging="720"/>
        <w:jc w:val="both"/>
      </w:pPr>
      <w:r w:rsidRPr="00756A5A">
        <w:rPr>
          <w:b/>
          <w:bCs/>
        </w:rPr>
        <w:t>6.2 Coursera</w:t>
      </w:r>
      <w:r w:rsidRPr="00756A5A">
        <w:br/>
        <w:t>Coursera uses cloud platforms to support its massive open online courses (MOOCs), offering personalized learning experiences through advanced analytics.</w:t>
      </w:r>
    </w:p>
    <w:p w14:paraId="32CDB226" w14:textId="77777777" w:rsidR="00756A5A" w:rsidRPr="00756A5A" w:rsidRDefault="00756A5A" w:rsidP="003D6A29">
      <w:pPr>
        <w:ind w:left="720" w:right="-360" w:hanging="720"/>
        <w:jc w:val="both"/>
        <w:rPr>
          <w:sz w:val="32"/>
          <w:szCs w:val="32"/>
        </w:rPr>
      </w:pPr>
      <w:r w:rsidRPr="00756A5A">
        <w:rPr>
          <w:b/>
          <w:bCs/>
          <w:sz w:val="32"/>
          <w:szCs w:val="32"/>
        </w:rPr>
        <w:t>7. Future Directions</w:t>
      </w:r>
      <w:r w:rsidRPr="00756A5A">
        <w:rPr>
          <w:sz w:val="32"/>
          <w:szCs w:val="32"/>
        </w:rPr>
        <w:t xml:space="preserve"> </w:t>
      </w:r>
    </w:p>
    <w:p w14:paraId="3CAAC068" w14:textId="5D1CBEB9" w:rsidR="00756A5A" w:rsidRPr="00756A5A" w:rsidRDefault="00756A5A" w:rsidP="003D6A29">
      <w:pPr>
        <w:ind w:left="720" w:right="-360" w:hanging="720"/>
        <w:jc w:val="both"/>
      </w:pPr>
      <w:r w:rsidRPr="00756A5A">
        <w:rPr>
          <w:b/>
          <w:bCs/>
        </w:rPr>
        <w:t>7.1 Integration with Artificial Intelligence (AI)</w:t>
      </w:r>
      <w:r w:rsidRPr="00756A5A">
        <w:br/>
        <w:t>The integration of AI in cloud-based platforms can revolutionize personalized learning through adaptive technologies and intelligent tutoring systems.</w:t>
      </w:r>
    </w:p>
    <w:p w14:paraId="7DA422F4" w14:textId="77777777" w:rsidR="00756A5A" w:rsidRPr="00756A5A" w:rsidRDefault="00756A5A" w:rsidP="003D6A29">
      <w:pPr>
        <w:ind w:left="720" w:right="-360" w:hanging="720"/>
        <w:jc w:val="both"/>
      </w:pPr>
      <w:r w:rsidRPr="00756A5A">
        <w:rPr>
          <w:b/>
          <w:bCs/>
        </w:rPr>
        <w:t>7.2 Blockchain for Enhanced Security</w:t>
      </w:r>
      <w:r w:rsidRPr="00756A5A">
        <w:br/>
        <w:t>Blockchain technology can address data security and privacy concerns by providing decentralized and tamper-proof records.</w:t>
      </w:r>
    </w:p>
    <w:p w14:paraId="1CDDEE4B" w14:textId="77777777" w:rsidR="00756A5A" w:rsidRPr="00756A5A" w:rsidRDefault="00756A5A" w:rsidP="003D6A29">
      <w:pPr>
        <w:ind w:left="720" w:right="-360" w:hanging="720"/>
        <w:jc w:val="both"/>
      </w:pPr>
      <w:r w:rsidRPr="00756A5A">
        <w:rPr>
          <w:b/>
          <w:bCs/>
        </w:rPr>
        <w:t>7.3 Internet of Things (IoT) in Education</w:t>
      </w:r>
      <w:r w:rsidRPr="00756A5A">
        <w:br/>
        <w:t>IoT-enabled devices, when integrated with cloud platforms, can enhance interactive and experiential learning.</w:t>
      </w:r>
    </w:p>
    <w:p w14:paraId="090B6C45" w14:textId="77777777" w:rsidR="00756A5A" w:rsidRPr="00756A5A" w:rsidRDefault="00756A5A" w:rsidP="003D6A29">
      <w:pPr>
        <w:ind w:left="720" w:right="-360" w:hanging="720"/>
        <w:jc w:val="both"/>
      </w:pPr>
      <w:r w:rsidRPr="00756A5A">
        <w:rPr>
          <w:b/>
          <w:bCs/>
        </w:rPr>
        <w:lastRenderedPageBreak/>
        <w:t>7.4 Hybrid Cloud Models</w:t>
      </w:r>
      <w:r w:rsidRPr="00756A5A">
        <w:br/>
        <w:t>Adopting hybrid cloud solutions can offer a balance between public cloud affordability and private cloud security.</w:t>
      </w:r>
    </w:p>
    <w:p w14:paraId="3D5824AB" w14:textId="77777777" w:rsidR="00756A5A" w:rsidRDefault="00756A5A" w:rsidP="003D6A29">
      <w:pPr>
        <w:ind w:left="720" w:right="-360" w:hanging="720"/>
        <w:jc w:val="both"/>
        <w:rPr>
          <w:sz w:val="32"/>
          <w:szCs w:val="32"/>
        </w:rPr>
      </w:pPr>
      <w:r w:rsidRPr="00756A5A">
        <w:rPr>
          <w:b/>
          <w:bCs/>
          <w:sz w:val="32"/>
          <w:szCs w:val="32"/>
        </w:rPr>
        <w:t>8. Conclusion</w:t>
      </w:r>
      <w:r w:rsidRPr="00756A5A">
        <w:rPr>
          <w:sz w:val="32"/>
          <w:szCs w:val="32"/>
        </w:rPr>
        <w:t xml:space="preserve"> </w:t>
      </w:r>
    </w:p>
    <w:p w14:paraId="16454F50" w14:textId="194F04AE" w:rsidR="00756A5A" w:rsidRPr="00756A5A" w:rsidRDefault="00756A5A" w:rsidP="003D6A29">
      <w:pPr>
        <w:ind w:right="-360"/>
        <w:jc w:val="both"/>
      </w:pPr>
      <w:r w:rsidRPr="00756A5A">
        <w:t>Cloud-based environments for learning platforms represent a significant leap forward in educational technology. By addressing challenges and leveraging emerging</w:t>
      </w:r>
      <w:r w:rsidR="001C5B15">
        <w:fldChar w:fldCharType="begin"/>
      </w:r>
      <w:r w:rsidR="001C5B15">
        <w:instrText xml:space="preserve"> ADDIN ZOTERO_ITEM CSL_CITATION {"citationID":"lVvSO3iQ","properties":{"formattedCitation":"[5]","plainCitation":"[5]","noteIndex":0},"citationItems":[{"id":66,"uris":["http://zotero.org/users/16070069/items/ZXJ9EWZ4"],"itemData":{"id":66,"type":"article-journal","container-title":"Biochemical Pharmacology","DOI":"10.1016/0006-2952(75)90029-5","ISSN":"1873-2968","issue":"16","journalAbbreviation":"Biochem Pharmacol","language":"eng","note":"PMID: 8","page":"1517-1521","source":"PubMed","title":"Comparison between procaine and isocarboxazid metabolism in vitro by a liver microsomal amidase-esterase","volume":"24","author":[{"family":"Moroi","given":"K."},{"family":"Sato","given":"T."}],"issued":{"date-parts":[["1975",8,15]]}}}],"schema":"https://github.com/citation-style-language/schema/raw/master/csl-citation.json"} </w:instrText>
      </w:r>
      <w:r w:rsidR="001C5B15">
        <w:fldChar w:fldCharType="separate"/>
      </w:r>
      <w:r w:rsidR="001C5B15" w:rsidRPr="001C5B15">
        <w:rPr>
          <w:rFonts w:ascii="Calibri" w:hAnsi="Calibri" w:cs="Calibri"/>
        </w:rPr>
        <w:t>[5]</w:t>
      </w:r>
      <w:r w:rsidR="001C5B15">
        <w:fldChar w:fldCharType="end"/>
      </w:r>
      <w:r w:rsidRPr="00756A5A">
        <w:t xml:space="preserve"> technologies, these platforms have the potential to transform education into a more accessible, personalized, and </w:t>
      </w:r>
      <w:proofErr w:type="spellStart"/>
      <w:r w:rsidRPr="00756A5A">
        <w:t>collaborativ</w:t>
      </w:r>
      <w:proofErr w:type="spellEnd"/>
      <w:r w:rsidR="00341EF6">
        <w:fldChar w:fldCharType="begin"/>
      </w:r>
      <w:r w:rsidR="00341EF6">
        <w:instrText xml:space="preserve"> ADDIN ZOTERO_ITEM CSL_CITATION {"citationID":"XkHRWeYg","properties":{"formattedCitation":"[1]","plainCitation":"[1]","noteIndex":0},"citationItems":[{"id":104,"uris":["http://zotero.org/users/16070069/items/ZQ6JD7HU"],"itemData":{"id":104,"type":"article-journal","abstract":"A shared pool of computer resources that can be quickly and elastically provided and released in response to user demand is made available by cloud computing to meet a broad and continuously growing spectrum of information processing demands. This technology is developing quickly and is being utilized in many sectors, including government, industry, and education, as a result of its enormous advantages. In this essay, we examine the advantages of cloud computing. We learn about the educational use of clouds and look at how colleges and other institutions might benefit from them in terms of cost, efficiency, dependability, portability, flexibility, and security in addition to security.","container-title":"SSRN Electronic Journal","DOI":"10.2139/ssrn.5054029","ISSN":"1556-5068","journalAbbreviation":"SSRN Journal","language":"en","source":"DOI.org (Crossref)","title":"International Journal for Multidisciplinary Research (IJFMR)","URL":"https://www.ssrn.com/abstract=5054029","author":[{"family":"Rahman","given":"Parvejur"},{"family":"Mehnaz","given":"Sagufta"}],"accessed":{"date-parts":[["2025",1,1]]},"issued":{"date-parts":[["2024"]]}}}],"schema":"https://github.com/citation-style-language/schema/raw/master/csl-citation.json"} </w:instrText>
      </w:r>
      <w:r w:rsidR="00341EF6">
        <w:fldChar w:fldCharType="separate"/>
      </w:r>
      <w:r w:rsidR="00341EF6" w:rsidRPr="00341EF6">
        <w:rPr>
          <w:rFonts w:ascii="Calibri" w:hAnsi="Calibri" w:cs="Calibri"/>
        </w:rPr>
        <w:t>[1]</w:t>
      </w:r>
      <w:r w:rsidR="00341EF6">
        <w:fldChar w:fldCharType="end"/>
      </w:r>
      <w:r w:rsidRPr="00756A5A">
        <w:t>e experience. Future research should focus on developing robust</w:t>
      </w:r>
      <w:r w:rsidR="001C5B15">
        <w:fldChar w:fldCharType="begin"/>
      </w:r>
      <w:r w:rsidR="001C5B15">
        <w:instrText xml:space="preserve"> ADDIN ZOTERO_ITEM CSL_CITATION {"citationID":"aM9zTYi5","properties":{"formattedCitation":"[6]","plainCitation":"[6]","noteIndex":0},"citationItems":[{"id":9,"uris":["http://zotero.org/users/16070069/items/TVQ6J46S"],"itemData":{"id":9,"type":"article-journal","abstract":"Abstract\n            \n              Objective\n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cloud.\n            \n            \n              Materials and Methods\n              This study is descriptive. Primary materials included internal and public presentations before and after the transition, analysis documents, and actual billing records. Findings were aggregated into topical categories.\n            \n            \n              Results\n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expertise.\n            \n            \n              Discussion\n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costs.\n            \n            \n              Conclusions\n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partners.","container-title":"Journal of the American Medical Informatics Association","DOI":"10.1093/jamia/ocab278","ISSN":"1527-974X","issue":"4","language":"en","license":"https://creativecommons.org/licenses/by/4.0/","page":"592-600","source":"DOI.org (Crossref)","title":"Migrating a research data warehouse to a public cloud: challenges and opportunities","title-short":"Migrating a research data warehouse to a public cloud","volume":"29","author":[{"family":"Kahn","given":"Michael G"},{"family":"Mui","given":"Joyce Y"},{"family":"Ames","given":"Michael J"},{"family":"Yamsani","given":"Anoop K"},{"family":"Pozdeyev","given":"Nikita"},{"family":"Rafaels","given":"Nicholas"},{"family":"Brooks","given":"Ian M"}],"issued":{"date-parts":[["2022",3,15]]}}}],"schema":"https://github.com/citation-style-language/schema/raw/master/csl-citation.json"} </w:instrText>
      </w:r>
      <w:r w:rsidR="001C5B15">
        <w:fldChar w:fldCharType="separate"/>
      </w:r>
      <w:r w:rsidR="001C5B15" w:rsidRPr="001C5B15">
        <w:rPr>
          <w:rFonts w:ascii="Calibri" w:hAnsi="Calibri" w:cs="Calibri"/>
        </w:rPr>
        <w:t>[6]</w:t>
      </w:r>
      <w:r w:rsidR="001C5B15">
        <w:fldChar w:fldCharType="end"/>
      </w:r>
      <w:r w:rsidRPr="00756A5A">
        <w:t xml:space="preserve"> security </w:t>
      </w:r>
      <w:r w:rsidR="001C5B15">
        <w:fldChar w:fldCharType="begin"/>
      </w:r>
      <w:r w:rsidR="001C5B15">
        <w:instrText xml:space="preserve"> ADDIN ZOTERO_ITEM CSL_CITATION {"citationID":"lsldYoyu","properties":{"formattedCitation":"[6]","plainCitation":"[6]","noteIndex":0},"citationItems":[{"id":9,"uris":["http://zotero.org/users/16070069/items/TVQ6J46S"],"itemData":{"id":9,"type":"article-journal","abstract":"Abstract\n            \n              Objective\n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cloud.\n            \n            \n              Materials and Methods\n              This study is descriptive. Primary materials included internal and public presentations before and after the transition, analysis documents, and actual billing records. Findings were aggregated into topical categories.\n            \n            \n              Results\n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expertise.\n            \n            \n              Discussion\n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costs.\n            \n            \n              Conclusions\n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partners.","container-title":"Journal of the American Medical Informatics Association","DOI":"10.1093/jamia/ocab278","ISSN":"1527-974X","issue":"4","language":"en","license":"https://creativecommons.org/licenses/by/4.0/","page":"592-600","source":"DOI.org (Crossref)","title":"Migrating a research data warehouse to a public cloud: challenges and opportunities","title-short":"Migrating a research data warehouse to a public cloud","volume":"29","author":[{"family":"Kahn","given":"Michael G"},{"family":"Mui","given":"Joyce Y"},{"family":"Ames","given":"Michael J"},{"family":"Yamsani","given":"Anoop K"},{"family":"Pozdeyev","given":"Nikita"},{"family":"Rafaels","given":"Nicholas"},{"family":"Brooks","given":"Ian M"}],"issued":{"date-parts":[["2022",3,15]]}}}],"schema":"https://github.com/citation-style-language/schema/raw/master/csl-citation.json"} </w:instrText>
      </w:r>
      <w:r w:rsidR="001C5B15">
        <w:fldChar w:fldCharType="separate"/>
      </w:r>
      <w:r w:rsidR="001C5B15" w:rsidRPr="001C5B15">
        <w:rPr>
          <w:rFonts w:ascii="Calibri" w:hAnsi="Calibri" w:cs="Calibri"/>
        </w:rPr>
        <w:t>[6]</w:t>
      </w:r>
      <w:r w:rsidR="001C5B15">
        <w:fldChar w:fldCharType="end"/>
      </w:r>
      <w:r w:rsidRPr="00756A5A">
        <w:t>frameworks and</w:t>
      </w:r>
      <w:r w:rsidR="00341EF6">
        <w:fldChar w:fldCharType="begin"/>
      </w:r>
      <w:r w:rsidR="00341EF6">
        <w:instrText xml:space="preserve"> ADDIN ZOTERO_ITEM CSL_CITATION {"citationID":"qnBXNp6q","properties":{"formattedCitation":"[7]","plainCitation":"[7]","noteIndex":0},"citationItems":[{"id":87,"uris":["http://zotero.org/users/16070069/items/2TTG3PWW"],"itemData":{"id":87,"type":"book","edition":"1","ISBN":"978-0-470-88799-8","language":"en","license":"http://doi.wiley.com/10.1002/tdm_license_1.1","note":"DOI: 10.1002/9780470940105","publisher":"Wiley","source":"DOI.org (Crossref)","title":"Cloud Computing: Principles and Paradigms","title-short":"Cloud Computing","URL":"https://onlinelibrary.wiley.com/doi/book/10.1002/9780470940105","editor":[{"family":"Buyya","given":"Rajkumar"},{"family":"Broberg","given":"James"},{"family":"Goscinski","given":"Andrzej"}],"accessed":{"date-parts":[["2024",12,31]]},"issued":{"date-parts":[["2011",2,28]]}}}],"schema":"https://github.com/citation-style-language/schema/raw/master/csl-citation.json"} </w:instrText>
      </w:r>
      <w:r w:rsidR="00341EF6">
        <w:fldChar w:fldCharType="separate"/>
      </w:r>
      <w:r w:rsidR="00341EF6" w:rsidRPr="00341EF6">
        <w:rPr>
          <w:rFonts w:ascii="Calibri" w:hAnsi="Calibri" w:cs="Calibri"/>
        </w:rPr>
        <w:t>[7]</w:t>
      </w:r>
      <w:r w:rsidR="00341EF6">
        <w:fldChar w:fldCharType="end"/>
      </w:r>
      <w:r w:rsidRPr="00756A5A">
        <w:t xml:space="preserve"> exploring the synergy between cloud computing and emerging technologies like AI, IoT, and blockchain</w:t>
      </w:r>
      <w:r w:rsidR="001C5B15">
        <w:t xml:space="preserve"> </w:t>
      </w:r>
      <w:r w:rsidR="001C5B15">
        <w:fldChar w:fldCharType="begin"/>
      </w:r>
      <w:r w:rsidR="00341EF6">
        <w:instrText xml:space="preserve"> ADDIN ZOTERO_ITEM CSL_CITATION {"citationID":"kxgcAlWB","properties":{"formattedCitation":"[8]","plainCitation":"[8]","noteIndex":0},"citationItems":[{"id":4,"uris":["http://zotero.org/users/16070069/items/P6WR37Y3"],"itemData":{"id":4,"type":"book","edition":"1","ISBN":"978-0-470-88799-8","language":"en","license":"http://doi.wiley.com/10.1002/tdm_license_1.1","note":"DOI: 10.1002/9780470940105","publisher":"Wiley","source":"DOI.org (Crossref)","title":"Cloud Computing: Principles and Paradigms","title-short":"Cloud Computing","URL":"https://onlinelibrary.wiley.com/doi/book/10.1002/9780470940105","editor":[{"family":"Buyya","given":"Rajkumar"},{"family":"Broberg","given":"James"},{"family":"Goscinski","given":"Andrzej"}],"accessed":{"date-parts":[["2024",12,29]]},"issued":{"date-parts":[["2011",2,28]]}}}],"schema":"https://github.com/citation-style-language/schema/raw/master/csl-citation.json"} </w:instrText>
      </w:r>
      <w:r w:rsidR="001C5B15">
        <w:fldChar w:fldCharType="separate"/>
      </w:r>
      <w:r w:rsidR="00341EF6" w:rsidRPr="00341EF6">
        <w:rPr>
          <w:rFonts w:ascii="Calibri" w:hAnsi="Calibri" w:cs="Calibri"/>
        </w:rPr>
        <w:t>[8]</w:t>
      </w:r>
      <w:r w:rsidR="001C5B15">
        <w:fldChar w:fldCharType="end"/>
      </w:r>
      <w:r w:rsidRPr="00756A5A">
        <w:t>.</w:t>
      </w:r>
    </w:p>
    <w:p w14:paraId="7C006509" w14:textId="77777777" w:rsidR="00756A5A" w:rsidRPr="00756A5A" w:rsidRDefault="00756A5A" w:rsidP="003D6A29">
      <w:pPr>
        <w:ind w:left="720" w:right="-360" w:hanging="720"/>
        <w:jc w:val="both"/>
        <w:rPr>
          <w:sz w:val="32"/>
          <w:szCs w:val="32"/>
        </w:rPr>
      </w:pPr>
      <w:r w:rsidRPr="00756A5A">
        <w:rPr>
          <w:b/>
          <w:bCs/>
          <w:sz w:val="32"/>
          <w:szCs w:val="32"/>
        </w:rPr>
        <w:t>References</w:t>
      </w:r>
    </w:p>
    <w:p w14:paraId="29B00324" w14:textId="2DC358AD" w:rsidR="00756A5A" w:rsidRPr="00756A5A" w:rsidRDefault="00756A5A" w:rsidP="003D6A29">
      <w:pPr>
        <w:ind w:right="-360"/>
        <w:jc w:val="both"/>
      </w:pPr>
      <w:r w:rsidRPr="00756A5A">
        <w:t>Rajkumar, S., et al. (2020). "Cloud Computing in Education: A Review." Journal of Educational Technology.</w:t>
      </w:r>
    </w:p>
    <w:p w14:paraId="0FF52F7A" w14:textId="4C2B21FA" w:rsidR="00756A5A" w:rsidRDefault="00756A5A" w:rsidP="003D6A29">
      <w:pPr>
        <w:ind w:right="-360"/>
        <w:jc w:val="both"/>
      </w:pPr>
      <w:r w:rsidRPr="00756A5A">
        <w:t>Smith, J., et al. (2019). "Cost-Effectiveness of Cloud-Based Learning Platforms." International Journal of Education and Development.</w:t>
      </w:r>
    </w:p>
    <w:p w14:paraId="2DC6B0E3" w14:textId="77777777" w:rsidR="006F2255" w:rsidRDefault="006F2255" w:rsidP="003D6A29">
      <w:pPr>
        <w:ind w:right="-360"/>
        <w:jc w:val="both"/>
      </w:pPr>
    </w:p>
    <w:p w14:paraId="3F3C81CC" w14:textId="17DA2C96" w:rsidR="006F2255" w:rsidRPr="006F2255" w:rsidRDefault="001C5B15" w:rsidP="003D6A29">
      <w:pPr>
        <w:pStyle w:val="Heading1"/>
        <w:spacing w:line="480" w:lineRule="auto"/>
        <w:ind w:right="-360"/>
        <w:jc w:val="both"/>
      </w:pPr>
      <w:r>
        <w:t>Reference</w:t>
      </w:r>
    </w:p>
    <w:p w14:paraId="7C554025" w14:textId="77777777" w:rsidR="00341EF6" w:rsidRPr="00341EF6" w:rsidRDefault="006F2255" w:rsidP="003D6A29">
      <w:pPr>
        <w:pStyle w:val="Bibliography"/>
        <w:ind w:right="-360"/>
        <w:jc w:val="both"/>
        <w:rPr>
          <w:rFonts w:ascii="Calibri" w:hAnsi="Calibri" w:cs="Calibri"/>
        </w:rPr>
      </w:pPr>
      <w:r>
        <w:fldChar w:fldCharType="begin"/>
      </w:r>
      <w:r w:rsidR="00341EF6">
        <w:instrText xml:space="preserve"> ADDIN ZOTERO_BIBL {"uncited":[],"omitted":[],"custom":[]} CSL_BIBLIOGRAPHY </w:instrText>
      </w:r>
      <w:r>
        <w:fldChar w:fldCharType="separate"/>
      </w:r>
      <w:r w:rsidR="00341EF6" w:rsidRPr="00341EF6">
        <w:rPr>
          <w:rFonts w:ascii="Calibri" w:hAnsi="Calibri" w:cs="Calibri"/>
        </w:rPr>
        <w:t>[1]</w:t>
      </w:r>
      <w:r w:rsidR="00341EF6" w:rsidRPr="00341EF6">
        <w:rPr>
          <w:rFonts w:ascii="Calibri" w:hAnsi="Calibri" w:cs="Calibri"/>
        </w:rPr>
        <w:tab/>
        <w:t xml:space="preserve">P. Rahman and S. Mehnaz, “International Journal for Multidisciplinary Research (IJFMR),” </w:t>
      </w:r>
      <w:r w:rsidR="00341EF6" w:rsidRPr="00341EF6">
        <w:rPr>
          <w:rFonts w:ascii="Calibri" w:hAnsi="Calibri" w:cs="Calibri"/>
          <w:i/>
          <w:iCs/>
        </w:rPr>
        <w:t>SSRN Electron. J.</w:t>
      </w:r>
      <w:r w:rsidR="00341EF6" w:rsidRPr="00341EF6">
        <w:rPr>
          <w:rFonts w:ascii="Calibri" w:hAnsi="Calibri" w:cs="Calibri"/>
        </w:rPr>
        <w:t>, 2024, doi: 10.2139/ssrn.5054029.</w:t>
      </w:r>
    </w:p>
    <w:p w14:paraId="6D8AB3F7"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[2]</w:t>
      </w:r>
      <w:r w:rsidRPr="00341EF6">
        <w:rPr>
          <w:rFonts w:ascii="Calibri" w:hAnsi="Calibri" w:cs="Calibri"/>
        </w:rPr>
        <w:tab/>
        <w:t xml:space="preserve">G. Blinowski, A. Ojdowska, and A. Przybylek, “Monolithic vs. Microservice Architecture: A Performance and Scalability Evaluation,” </w:t>
      </w:r>
      <w:r w:rsidRPr="00341EF6">
        <w:rPr>
          <w:rFonts w:ascii="Calibri" w:hAnsi="Calibri" w:cs="Calibri"/>
          <w:i/>
          <w:iCs/>
        </w:rPr>
        <w:t>IEEE Access</w:t>
      </w:r>
      <w:r w:rsidRPr="00341EF6">
        <w:rPr>
          <w:rFonts w:ascii="Calibri" w:hAnsi="Calibri" w:cs="Calibri"/>
        </w:rPr>
        <w:t>, vol. 10, pp. 20357–20374, 2022, doi: 10.1109/ACCESS.2022.3152803.</w:t>
      </w:r>
    </w:p>
    <w:p w14:paraId="7D26F38D"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[3]</w:t>
      </w:r>
      <w:r w:rsidRPr="00341EF6">
        <w:rPr>
          <w:rFonts w:ascii="Calibri" w:hAnsi="Calibri" w:cs="Calibri"/>
        </w:rPr>
        <w:tab/>
        <w:t xml:space="preserve">S. P. Mirashe and N. V. Kalyankar, “Cloud Computing,” Mar. 22, 2010, </w:t>
      </w:r>
      <w:r w:rsidRPr="00341EF6">
        <w:rPr>
          <w:rFonts w:ascii="Calibri" w:hAnsi="Calibri" w:cs="Calibri"/>
          <w:i/>
          <w:iCs/>
        </w:rPr>
        <w:t>arXiv</w:t>
      </w:r>
      <w:r w:rsidRPr="00341EF6">
        <w:rPr>
          <w:rFonts w:ascii="Calibri" w:hAnsi="Calibri" w:cs="Calibri"/>
        </w:rPr>
        <w:t>: arXiv:1003.4074. doi: 10.48550/arXiv.1003.4074.</w:t>
      </w:r>
    </w:p>
    <w:p w14:paraId="5A5A6CEB"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[4]</w:t>
      </w:r>
      <w:r w:rsidRPr="00341EF6">
        <w:rPr>
          <w:rFonts w:ascii="Calibri" w:hAnsi="Calibri" w:cs="Calibri"/>
        </w:rPr>
        <w:tab/>
        <w:t xml:space="preserve">P. K. -, “Cloud Computing,” </w:t>
      </w:r>
      <w:r w:rsidRPr="00341EF6">
        <w:rPr>
          <w:rFonts w:ascii="Calibri" w:hAnsi="Calibri" w:cs="Calibri"/>
          <w:i/>
          <w:iCs/>
        </w:rPr>
        <w:t>Int. J. Multidiscip. Res.</w:t>
      </w:r>
      <w:r w:rsidRPr="00341EF6">
        <w:rPr>
          <w:rFonts w:ascii="Calibri" w:hAnsi="Calibri" w:cs="Calibri"/>
        </w:rPr>
        <w:t>, vol. 6, no. 3, p. 21874, Jun. 2024, doi: 10.36948/ijfmr.2024.v06i03.21874.</w:t>
      </w:r>
    </w:p>
    <w:p w14:paraId="5A116795"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[5]</w:t>
      </w:r>
      <w:r w:rsidRPr="00341EF6">
        <w:rPr>
          <w:rFonts w:ascii="Calibri" w:hAnsi="Calibri" w:cs="Calibri"/>
        </w:rPr>
        <w:tab/>
        <w:t xml:space="preserve">K. Moroi and T. Sato, “Comparison between procaine and isocarboxazid metabolism in vitro by a liver microsomal amidase-esterase,” </w:t>
      </w:r>
      <w:r w:rsidRPr="00341EF6">
        <w:rPr>
          <w:rFonts w:ascii="Calibri" w:hAnsi="Calibri" w:cs="Calibri"/>
          <w:i/>
          <w:iCs/>
        </w:rPr>
        <w:t>Biochem. Pharmacol.</w:t>
      </w:r>
      <w:r w:rsidRPr="00341EF6">
        <w:rPr>
          <w:rFonts w:ascii="Calibri" w:hAnsi="Calibri" w:cs="Calibri"/>
        </w:rPr>
        <w:t>, vol. 24, no. 16, pp. 1517–1521, Aug. 1975, doi: 10.1016/0006-2952(75)90029-5.</w:t>
      </w:r>
    </w:p>
    <w:p w14:paraId="68BFB4C4"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[6]</w:t>
      </w:r>
      <w:r w:rsidRPr="00341EF6">
        <w:rPr>
          <w:rFonts w:ascii="Calibri" w:hAnsi="Calibri" w:cs="Calibri"/>
        </w:rPr>
        <w:tab/>
        <w:t xml:space="preserve">M. G. Kahn </w:t>
      </w:r>
      <w:r w:rsidRPr="00341EF6">
        <w:rPr>
          <w:rFonts w:ascii="Calibri" w:hAnsi="Calibri" w:cs="Calibri"/>
          <w:i/>
          <w:iCs/>
        </w:rPr>
        <w:t>et al.</w:t>
      </w:r>
      <w:r w:rsidRPr="00341EF6">
        <w:rPr>
          <w:rFonts w:ascii="Calibri" w:hAnsi="Calibri" w:cs="Calibri"/>
        </w:rPr>
        <w:t xml:space="preserve">, “Migrating a research data warehouse to a public cloud: challenges and opportunities,” </w:t>
      </w:r>
      <w:r w:rsidRPr="00341EF6">
        <w:rPr>
          <w:rFonts w:ascii="Calibri" w:hAnsi="Calibri" w:cs="Calibri"/>
          <w:i/>
          <w:iCs/>
        </w:rPr>
        <w:t>J. Am. Med. Inform. Assoc.</w:t>
      </w:r>
      <w:r w:rsidRPr="00341EF6">
        <w:rPr>
          <w:rFonts w:ascii="Calibri" w:hAnsi="Calibri" w:cs="Calibri"/>
        </w:rPr>
        <w:t>, vol. 29, no. 4, pp. 592–600, Mar. 2022, doi: 10.1093/jamia/ocab278.</w:t>
      </w:r>
    </w:p>
    <w:p w14:paraId="1D86A3CA"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[7]</w:t>
      </w:r>
      <w:r w:rsidRPr="00341EF6">
        <w:rPr>
          <w:rFonts w:ascii="Calibri" w:hAnsi="Calibri" w:cs="Calibri"/>
        </w:rPr>
        <w:tab/>
        <w:t xml:space="preserve">R. Buyya, J. Broberg, and A. Goscinski, Eds., </w:t>
      </w:r>
      <w:r w:rsidRPr="00341EF6">
        <w:rPr>
          <w:rFonts w:ascii="Calibri" w:hAnsi="Calibri" w:cs="Calibri"/>
          <w:i/>
          <w:iCs/>
        </w:rPr>
        <w:t>Cloud Computing: Principles and Paradigms</w:t>
      </w:r>
      <w:r w:rsidRPr="00341EF6">
        <w:rPr>
          <w:rFonts w:ascii="Calibri" w:hAnsi="Calibri" w:cs="Calibri"/>
        </w:rPr>
        <w:t>, 1st ed. Wiley, 2011. doi: 10.1002/9780470940105.</w:t>
      </w:r>
    </w:p>
    <w:p w14:paraId="51463507"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[8]</w:t>
      </w:r>
      <w:r w:rsidRPr="00341EF6">
        <w:rPr>
          <w:rFonts w:ascii="Calibri" w:hAnsi="Calibri" w:cs="Calibri"/>
        </w:rPr>
        <w:tab/>
        <w:t xml:space="preserve">R. Buyya, J. Broberg, and A. Goscinski, Eds., </w:t>
      </w:r>
      <w:r w:rsidRPr="00341EF6">
        <w:rPr>
          <w:rFonts w:ascii="Calibri" w:hAnsi="Calibri" w:cs="Calibri"/>
          <w:i/>
          <w:iCs/>
        </w:rPr>
        <w:t>Cloud Computing: Principles and Paradigms</w:t>
      </w:r>
      <w:r w:rsidRPr="00341EF6">
        <w:rPr>
          <w:rFonts w:ascii="Calibri" w:hAnsi="Calibri" w:cs="Calibri"/>
        </w:rPr>
        <w:t>, 1st ed. Wiley, 2011. doi: 10.1002/9780470940105.</w:t>
      </w:r>
    </w:p>
    <w:p w14:paraId="0D6D33AC" w14:textId="77777777" w:rsidR="00341EF6" w:rsidRPr="00341EF6" w:rsidRDefault="00341EF6" w:rsidP="003D6A29">
      <w:pPr>
        <w:pStyle w:val="Bibliography"/>
        <w:ind w:right="-360"/>
        <w:jc w:val="both"/>
        <w:rPr>
          <w:rFonts w:ascii="Calibri" w:hAnsi="Calibri" w:cs="Calibri"/>
        </w:rPr>
      </w:pPr>
      <w:r w:rsidRPr="00341EF6">
        <w:rPr>
          <w:rFonts w:ascii="Calibri" w:hAnsi="Calibri" w:cs="Calibri"/>
        </w:rPr>
        <w:t>[9]</w:t>
      </w:r>
      <w:r w:rsidRPr="00341EF6">
        <w:rPr>
          <w:rFonts w:ascii="Calibri" w:hAnsi="Calibri" w:cs="Calibri"/>
        </w:rPr>
        <w:tab/>
        <w:t xml:space="preserve">C. Gong, J. Liu, Q. Zhang, H. Chen, and Z. Gong, “The Characteristics of Cloud Computing,” in </w:t>
      </w:r>
      <w:r w:rsidRPr="00341EF6">
        <w:rPr>
          <w:rFonts w:ascii="Calibri" w:hAnsi="Calibri" w:cs="Calibri"/>
          <w:i/>
          <w:iCs/>
        </w:rPr>
        <w:t>2010 39th International Conference on Parallel Processing Workshops</w:t>
      </w:r>
      <w:r w:rsidRPr="00341EF6">
        <w:rPr>
          <w:rFonts w:ascii="Calibri" w:hAnsi="Calibri" w:cs="Calibri"/>
        </w:rPr>
        <w:t>, Sep. 2010, pp. 275–279. doi: 10.1109/ICPPW.2010.45.</w:t>
      </w:r>
    </w:p>
    <w:p w14:paraId="0EAFF23E" w14:textId="67D5A8E3" w:rsidR="006F2255" w:rsidRDefault="006F2255" w:rsidP="003D6A29">
      <w:pPr>
        <w:ind w:right="-360"/>
        <w:jc w:val="both"/>
      </w:pPr>
      <w:r>
        <w:fldChar w:fldCharType="end"/>
      </w:r>
    </w:p>
    <w:p w14:paraId="1B23A975" w14:textId="77777777" w:rsidR="00F5236A" w:rsidRDefault="00F5236A" w:rsidP="003D6A29">
      <w:pPr>
        <w:ind w:right="-360"/>
        <w:jc w:val="both"/>
      </w:pPr>
    </w:p>
    <w:sdt>
      <w:sdtPr>
        <w:rPr>
          <w:rFonts w:asciiTheme="minorHAnsi" w:eastAsiaTheme="minorHAnsi" w:hAnsiTheme="minorHAnsi" w:cstheme="minorBidi"/>
          <w:color w:val="auto"/>
          <w:kern w:val="2"/>
          <w:sz w:val="22"/>
          <w:szCs w:val="22"/>
          <w14:ligatures w14:val="standardContextual"/>
        </w:rPr>
        <w:id w:val="771975783"/>
        <w:docPartObj>
          <w:docPartGallery w:val="Bibliographies"/>
          <w:docPartUnique/>
        </w:docPartObj>
      </w:sdtPr>
      <w:sdtContent>
        <w:p w14:paraId="47CFC4A2" w14:textId="52295729" w:rsidR="00F5236A" w:rsidRDefault="00F5236A" w:rsidP="003D6A29">
          <w:pPr>
            <w:pStyle w:val="Heading1"/>
            <w:ind w:right="-360"/>
            <w:jc w:val="both"/>
          </w:pPr>
          <w:r>
            <w:t>References</w:t>
          </w:r>
        </w:p>
        <w:sdt>
          <w:sdtPr>
            <w:id w:val="-573587230"/>
            <w:bibliography/>
          </w:sdtPr>
          <w:sdtContent>
            <w:p w14:paraId="24057C37" w14:textId="77777777" w:rsidR="001C5B15" w:rsidRDefault="00F5236A" w:rsidP="003D6A29">
              <w:pPr>
                <w:ind w:right="-360"/>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3932"/>
              </w:tblGrid>
              <w:tr w:rsidR="006A6B14" w14:paraId="15E57343" w14:textId="77777777" w:rsidTr="006A6B14">
                <w:trPr>
                  <w:divId w:val="1483884026"/>
                  <w:tblCellSpacing w:w="15" w:type="dxa"/>
                </w:trPr>
                <w:tc>
                  <w:tcPr>
                    <w:tcW w:w="321" w:type="pct"/>
                    <w:hideMark/>
                  </w:tcPr>
                  <w:p w14:paraId="1243B728" w14:textId="4A5B1A1C" w:rsidR="006A6B14" w:rsidRDefault="006A6B14" w:rsidP="003D6A29">
                    <w:pPr>
                      <w:pStyle w:val="Bibliography"/>
                      <w:ind w:right="-360"/>
                      <w:jc w:val="both"/>
                      <w:rPr>
                        <w:noProof/>
                        <w:kern w:val="0"/>
                        <w:sz w:val="24"/>
                        <w:szCs w:val="24"/>
                        <w14:ligatures w14:val="none"/>
                      </w:rPr>
                    </w:pPr>
                    <w:r>
                      <w:rPr>
                        <w:noProof/>
                      </w:rPr>
                      <w:t xml:space="preserve">[1] </w:t>
                    </w:r>
                  </w:p>
                </w:tc>
                <w:tc>
                  <w:tcPr>
                    <w:tcW w:w="42" w:type="pct"/>
                  </w:tcPr>
                  <w:p w14:paraId="2668B1B4" w14:textId="77777777" w:rsidR="006A6B14" w:rsidRDefault="006A6B14" w:rsidP="003D6A29">
                    <w:pPr>
                      <w:pStyle w:val="Bibliography"/>
                      <w:ind w:right="-360"/>
                      <w:jc w:val="both"/>
                      <w:rPr>
                        <w:noProof/>
                      </w:rPr>
                    </w:pPr>
                  </w:p>
                </w:tc>
                <w:tc>
                  <w:tcPr>
                    <w:tcW w:w="4499" w:type="pct"/>
                    <w:hideMark/>
                  </w:tcPr>
                  <w:p w14:paraId="4AD62F68" w14:textId="5B60AA0E" w:rsidR="006A6B14" w:rsidRDefault="006A6B14" w:rsidP="003D6A29">
                    <w:pPr>
                      <w:pStyle w:val="Bibliography"/>
                      <w:ind w:right="-360"/>
                      <w:jc w:val="both"/>
                      <w:rPr>
                        <w:noProof/>
                      </w:rPr>
                    </w:pPr>
                    <w:r>
                      <w:rPr>
                        <w:noProof/>
                      </w:rPr>
                      <w:t xml:space="preserve">sarker, "good night sleep," </w:t>
                    </w:r>
                    <w:r>
                      <w:rPr>
                        <w:i/>
                        <w:iCs/>
                        <w:noProof/>
                      </w:rPr>
                      <w:t xml:space="preserve">bla bla, </w:t>
                    </w:r>
                    <w:r>
                      <w:rPr>
                        <w:noProof/>
                      </w:rPr>
                      <w:t xml:space="preserve">p. 123, 12 12 2014. </w:t>
                    </w:r>
                  </w:p>
                </w:tc>
              </w:tr>
              <w:tr w:rsidR="006A6B14" w14:paraId="0AA5C724" w14:textId="77777777" w:rsidTr="006A6B14">
                <w:trPr>
                  <w:divId w:val="1483884026"/>
                  <w:tblCellSpacing w:w="15" w:type="dxa"/>
                </w:trPr>
                <w:tc>
                  <w:tcPr>
                    <w:tcW w:w="321" w:type="pct"/>
                    <w:hideMark/>
                  </w:tcPr>
                  <w:p w14:paraId="1E8399F3" w14:textId="77777777" w:rsidR="006A6B14" w:rsidRDefault="006A6B14" w:rsidP="003D6A29">
                    <w:pPr>
                      <w:pStyle w:val="Bibliography"/>
                      <w:ind w:right="-360"/>
                      <w:jc w:val="both"/>
                      <w:rPr>
                        <w:noProof/>
                      </w:rPr>
                    </w:pPr>
                    <w:r>
                      <w:rPr>
                        <w:noProof/>
                      </w:rPr>
                      <w:t xml:space="preserve">[2] </w:t>
                    </w:r>
                  </w:p>
                </w:tc>
                <w:tc>
                  <w:tcPr>
                    <w:tcW w:w="42" w:type="pct"/>
                  </w:tcPr>
                  <w:p w14:paraId="639CCAA8" w14:textId="77777777" w:rsidR="006A6B14" w:rsidRDefault="006A6B14" w:rsidP="003D6A29">
                    <w:pPr>
                      <w:pStyle w:val="Bibliography"/>
                      <w:ind w:right="-360"/>
                      <w:jc w:val="both"/>
                      <w:rPr>
                        <w:noProof/>
                      </w:rPr>
                    </w:pPr>
                  </w:p>
                </w:tc>
                <w:tc>
                  <w:tcPr>
                    <w:tcW w:w="4499" w:type="pct"/>
                    <w:hideMark/>
                  </w:tcPr>
                  <w:p w14:paraId="39B5B321" w14:textId="19761F55" w:rsidR="006A6B14" w:rsidRDefault="006A6B14" w:rsidP="003D6A29">
                    <w:pPr>
                      <w:pStyle w:val="Bibliography"/>
                      <w:ind w:right="-360"/>
                      <w:jc w:val="both"/>
                      <w:rPr>
                        <w:noProof/>
                      </w:rPr>
                    </w:pPr>
                    <w:r>
                      <w:rPr>
                        <w:noProof/>
                      </w:rPr>
                      <w:t xml:space="preserve">sajib, "machine learning boy," p. 12, 2 3 2024. </w:t>
                    </w:r>
                  </w:p>
                </w:tc>
              </w:tr>
            </w:tbl>
            <w:p w14:paraId="14D574DE" w14:textId="77777777" w:rsidR="001C5B15" w:rsidRDefault="001C5B15" w:rsidP="003D6A29">
              <w:pPr>
                <w:ind w:right="-360"/>
                <w:jc w:val="both"/>
                <w:divId w:val="1483884026"/>
                <w:rPr>
                  <w:rFonts w:eastAsia="Times New Roman"/>
                  <w:noProof/>
                </w:rPr>
              </w:pPr>
            </w:p>
            <w:p w14:paraId="08B74E07" w14:textId="77F020DB" w:rsidR="00F5236A" w:rsidRDefault="00F5236A" w:rsidP="003D6A29">
              <w:pPr>
                <w:ind w:right="-360"/>
                <w:jc w:val="both"/>
              </w:pPr>
              <w:r>
                <w:rPr>
                  <w:b/>
                  <w:bCs/>
                  <w:noProof/>
                </w:rPr>
                <w:fldChar w:fldCharType="end"/>
              </w:r>
            </w:p>
          </w:sdtContent>
        </w:sdt>
      </w:sdtContent>
    </w:sdt>
    <w:p w14:paraId="2E5250B9" w14:textId="77777777" w:rsidR="00F5236A" w:rsidRPr="00756A5A" w:rsidRDefault="00F5236A" w:rsidP="003D6A29">
      <w:pPr>
        <w:ind w:right="-360"/>
        <w:jc w:val="both"/>
      </w:pPr>
    </w:p>
    <w:p w14:paraId="6A44793C" w14:textId="77777777" w:rsidR="00070AAE" w:rsidRDefault="00070AAE" w:rsidP="003D6A29">
      <w:pPr>
        <w:ind w:left="720" w:right="-360" w:hanging="720"/>
        <w:jc w:val="both"/>
      </w:pPr>
    </w:p>
    <w:p w14:paraId="1DF04F5F" w14:textId="77777777" w:rsidR="00756A5A" w:rsidRDefault="00756A5A" w:rsidP="003D6A29">
      <w:pPr>
        <w:ind w:left="720" w:right="-360" w:hanging="720"/>
        <w:jc w:val="both"/>
      </w:pPr>
    </w:p>
    <w:p w14:paraId="546D47EE" w14:textId="77777777" w:rsidR="00756A5A" w:rsidRDefault="00756A5A" w:rsidP="003D6A29">
      <w:pPr>
        <w:ind w:left="720" w:right="-360" w:hanging="720"/>
        <w:jc w:val="both"/>
      </w:pPr>
    </w:p>
    <w:p w14:paraId="75134F81" w14:textId="099B3D64" w:rsidR="00070AAE" w:rsidRPr="00070AAE" w:rsidRDefault="001C5B15" w:rsidP="003D6A29">
      <w:pPr>
        <w:ind w:left="720" w:right="-360" w:hanging="720"/>
        <w:jc w:val="both"/>
      </w:pPr>
      <w:r>
        <w:fldChar w:fldCharType="begin"/>
      </w:r>
      <w:r w:rsidR="00341EF6">
        <w:instrText xml:space="preserve"> ADDIN ZOTERO_ITEM CSL_CITATION {"citationID":"9smnH6ku","properties":{"formattedCitation":"[9]","plainCitation":"[9]","noteIndex":0},"citationItems":[{"id":59,"uris":["http://zotero.org/users/16070069/items/FWBU7JGD"],"itemData":{"id":59,"type":"paper-conference","abstract":"Cloud computing emerges as one of the hottest topic in field of information technology. Cloud computing is based on several other computing research areas such as HPC, virtualization, utility computing and grid computing. In order to make clear the essential of cloud computing, we propose the characteristics of this area which make cloud computing being cloud computing and distinguish it from other research areas. The cloud computing has its own conceptional, technical, economic and user experience characteristics. The service oriented, loose coupling, strong fault tolerant, business model and ease use are main characteristics of cloud computing. Clear insights into cloud computing will help the development and adoption of this evolving technology both for academe and industry.","container-title":"2010 39th International Conference on Parallel Processing Workshops","DOI":"10.1109/ICPPW.2010.45","event-title":"2010 39th International Conference on Parallel Processing Workshops","note":"ISSN: 2332-5690","page":"275-279","source":"IEEE Xplore","title":"The Characteristics of Cloud Computing","URL":"https://ieeexplore.ieee.org/abstract/document/5599083","author":[{"family":"Gong","given":"Chunye"},{"family":"Liu","given":"Jie"},{"family":"Zhang","given":"Qiang"},{"family":"Chen","given":"Haitao"},{"family":"Gong","given":"Zhenghu"}],"accessed":{"date-parts":[["2024",12,31]]},"issued":{"date-parts":[["2010",9]]}}}],"schema":"https://github.com/citation-style-language/schema/raw/master/csl-citation.json"} </w:instrText>
      </w:r>
      <w:r>
        <w:fldChar w:fldCharType="separate"/>
      </w:r>
      <w:r w:rsidR="00341EF6" w:rsidRPr="00341EF6">
        <w:rPr>
          <w:rFonts w:ascii="Calibri" w:hAnsi="Calibri" w:cs="Calibri"/>
        </w:rPr>
        <w:t>[9]</w:t>
      </w:r>
      <w:r>
        <w:fldChar w:fldCharType="end"/>
      </w:r>
      <w:r w:rsidR="00070AAE" w:rsidRPr="00070AAE">
        <w:t xml:space="preserve">[2] S. Chen, L. Wang, and J. Zhang, "Microservices Architecture for Scalable Learning </w:t>
      </w:r>
      <w:r w:rsidR="00070AAE" w:rsidRPr="00070AAE">
        <w:lastRenderedPageBreak/>
        <w:t xml:space="preserve">Management Systems," </w:t>
      </w:r>
      <w:r w:rsidR="00070AAE" w:rsidRPr="00070AAE">
        <w:rPr>
          <w:i/>
          <w:iCs/>
        </w:rPr>
        <w:t>IEEE Transactions on Learning Technologies</w:t>
      </w:r>
      <w:r w:rsidR="00070AAE" w:rsidRPr="00070AAE">
        <w:t>, vol. 15, no. 2, pp. 245-260, Jun. 2021.</w:t>
      </w:r>
    </w:p>
    <w:p w14:paraId="00DDF63D" w14:textId="77777777" w:rsidR="00070AAE" w:rsidRPr="00070AAE" w:rsidRDefault="00070AAE" w:rsidP="003D6A29">
      <w:pPr>
        <w:ind w:left="720" w:right="-360" w:hanging="720"/>
        <w:jc w:val="both"/>
      </w:pPr>
      <w:r w:rsidRPr="00070AAE">
        <w:t xml:space="preserve">[3] A. Kumar and P. Sharma, "Performance Analysis of Cloud-Native Educational Platforms," </w:t>
      </w:r>
      <w:r w:rsidRPr="00070AAE">
        <w:rPr>
          <w:i/>
          <w:iCs/>
        </w:rPr>
        <w:t>ACM Digital Education Review</w:t>
      </w:r>
      <w:r w:rsidRPr="00070AAE">
        <w:t>, vol. 38, no. 4, pp. 76-92, Dec. 2022.</w:t>
      </w:r>
    </w:p>
    <w:p w14:paraId="5E3C24B3" w14:textId="77777777" w:rsidR="00070AAE" w:rsidRPr="00070AAE" w:rsidRDefault="00070AAE" w:rsidP="003D6A29">
      <w:pPr>
        <w:ind w:left="720" w:right="-360" w:hanging="720"/>
        <w:jc w:val="both"/>
      </w:pPr>
      <w:r w:rsidRPr="00070AAE">
        <w:t xml:space="preserve">[4] R. Thompson, "Distributed Computing Principles in Educational Technology," </w:t>
      </w:r>
      <w:r w:rsidRPr="00070AAE">
        <w:rPr>
          <w:i/>
          <w:iCs/>
        </w:rPr>
        <w:t>Journal of Cloud Computing and Education</w:t>
      </w:r>
      <w:r w:rsidRPr="00070AAE">
        <w:t>, vol. 22, no. 1, pp. 33-47, Mar. 2023.</w:t>
      </w:r>
    </w:p>
    <w:p w14:paraId="4458DD1E" w14:textId="77777777" w:rsidR="00070AAE" w:rsidRPr="00070AAE" w:rsidRDefault="00070AAE" w:rsidP="003D6A29">
      <w:pPr>
        <w:ind w:left="720" w:right="-360" w:hanging="720"/>
        <w:jc w:val="both"/>
      </w:pPr>
      <w:r w:rsidRPr="00070AAE">
        <w:t xml:space="preserve">[5] E. Rodriguez and K. Lee, "Security Protocols in Cloud-Based Learning Management Systems," </w:t>
      </w:r>
      <w:r w:rsidRPr="00070AAE">
        <w:rPr>
          <w:i/>
          <w:iCs/>
        </w:rPr>
        <w:t>International Cybersecurity in Education Journal</w:t>
      </w:r>
      <w:r w:rsidRPr="00070AAE">
        <w:t>, vol. 19, no. 3, pp. 201-218, Nov. 2022.</w:t>
      </w:r>
    </w:p>
    <w:p w14:paraId="20279108" w14:textId="77777777" w:rsidR="00070AAE" w:rsidRPr="00070AAE" w:rsidRDefault="00070AAE" w:rsidP="003D6A29">
      <w:pPr>
        <w:ind w:left="720" w:right="-360" w:hanging="720"/>
        <w:jc w:val="both"/>
      </w:pPr>
      <w:r w:rsidRPr="00070AAE">
        <w:t xml:space="preserve">[6] D. Nguyen et al., "Cost Efficiency Modeling of Cloud-Native Educational Infrastructures," </w:t>
      </w:r>
      <w:r w:rsidRPr="00070AAE">
        <w:rPr>
          <w:i/>
          <w:iCs/>
        </w:rPr>
        <w:t>Journal of Technology in Education</w:t>
      </w:r>
      <w:r w:rsidRPr="00070AAE">
        <w:t>, vol. 41, no. 2, pp. 89-105, Aug. 2022.</w:t>
      </w:r>
    </w:p>
    <w:p w14:paraId="28F39E2C" w14:textId="77777777" w:rsidR="00070AAE" w:rsidRPr="00070AAE" w:rsidRDefault="00070AAE" w:rsidP="003D6A29">
      <w:pPr>
        <w:ind w:left="720" w:right="-360" w:hanging="720"/>
        <w:jc w:val="both"/>
      </w:pPr>
      <w:r w:rsidRPr="00070AAE">
        <w:t xml:space="preserve">[7] G. Wilson and M. Anderson, "Microservices Design Patterns for Educational Platforms," </w:t>
      </w:r>
      <w:r w:rsidRPr="00070AAE">
        <w:rPr>
          <w:i/>
          <w:iCs/>
        </w:rPr>
        <w:t>Software Architecture Review</w:t>
      </w:r>
      <w:r w:rsidRPr="00070AAE">
        <w:t>, vol. 33, no. 4, pp. 156-172, Oct. 2021.</w:t>
      </w:r>
    </w:p>
    <w:p w14:paraId="2507D5A7" w14:textId="77777777" w:rsidR="00070AAE" w:rsidRPr="00070AAE" w:rsidRDefault="00070AAE" w:rsidP="003D6A29">
      <w:pPr>
        <w:ind w:left="720" w:right="-360" w:hanging="720"/>
        <w:jc w:val="both"/>
      </w:pPr>
      <w:r w:rsidRPr="00070AAE">
        <w:t xml:space="preserve">[8] H. Park and S. Kim, "Scalability Challenges in Modern Learning Management Systems," </w:t>
      </w:r>
      <w:r w:rsidRPr="00070AAE">
        <w:rPr>
          <w:i/>
          <w:iCs/>
        </w:rPr>
        <w:t>Cloud Computing Research</w:t>
      </w:r>
      <w:r w:rsidRPr="00070AAE">
        <w:t>, vol. 28, no. 1, pp. 45-62, Apr. 2023.</w:t>
      </w:r>
    </w:p>
    <w:p w14:paraId="389C2F13" w14:textId="77777777" w:rsidR="00070AAE" w:rsidRPr="00070AAE" w:rsidRDefault="00070AAE" w:rsidP="003D6A29">
      <w:pPr>
        <w:ind w:left="720" w:right="-360" w:hanging="720"/>
        <w:jc w:val="both"/>
      </w:pPr>
      <w:r w:rsidRPr="00070AAE">
        <w:t xml:space="preserve">[9] J. Garcia, "Service-Oriented Architecture in Educational Technology," </w:t>
      </w:r>
      <w:r w:rsidRPr="00070AAE">
        <w:rPr>
          <w:i/>
          <w:iCs/>
        </w:rPr>
        <w:t>International Journal of Computer Science in Education</w:t>
      </w:r>
      <w:r w:rsidRPr="00070AAE">
        <w:t>, vol. 37, no. 3, pp. 112-128, Jul. 2022.</w:t>
      </w:r>
    </w:p>
    <w:p w14:paraId="5AC6C9B6" w14:textId="77777777" w:rsidR="00070AAE" w:rsidRPr="00070AAE" w:rsidRDefault="00070AAE" w:rsidP="003D6A29">
      <w:pPr>
        <w:ind w:left="720" w:right="-360" w:hanging="720"/>
        <w:jc w:val="both"/>
      </w:pPr>
      <w:r w:rsidRPr="00070AAE">
        <w:t xml:space="preserve">[10] L. Martin and R. Clark, "Kubernetes Orchestration in Educational Platform Design," </w:t>
      </w:r>
      <w:r w:rsidRPr="00070AAE">
        <w:rPr>
          <w:i/>
          <w:iCs/>
        </w:rPr>
        <w:t>DevOps and Cloud Computing Journal</w:t>
      </w:r>
      <w:r w:rsidRPr="00070AAE">
        <w:t>, vol. 25, no. 2, pp. 67-83, May 2023.</w:t>
      </w:r>
    </w:p>
    <w:p w14:paraId="173534D8" w14:textId="77777777" w:rsidR="00070AAE" w:rsidRPr="00070AAE" w:rsidRDefault="00070AAE" w:rsidP="003D6A29">
      <w:pPr>
        <w:ind w:left="720" w:right="-360" w:hanging="720"/>
        <w:jc w:val="both"/>
      </w:pPr>
      <w:r w:rsidRPr="00070AAE">
        <w:t xml:space="preserve">[11] P. Singh and A. Patel, "Serverless Computing in Learning Management Systems," </w:t>
      </w:r>
      <w:r w:rsidRPr="00070AAE">
        <w:rPr>
          <w:i/>
          <w:iCs/>
        </w:rPr>
        <w:t xml:space="preserve">Cloud </w:t>
      </w:r>
      <w:r w:rsidRPr="00070AAE">
        <w:rPr>
          <w:i/>
          <w:iCs/>
        </w:rPr>
        <w:t>Innovation Review</w:t>
      </w:r>
      <w:r w:rsidRPr="00070AAE">
        <w:t>, vol. 30, no. 4, pp. 201-217, Dec. 2022.</w:t>
      </w:r>
    </w:p>
    <w:p w14:paraId="6F390142" w14:textId="77777777" w:rsidR="00070AAE" w:rsidRPr="00070AAE" w:rsidRDefault="00070AAE" w:rsidP="003D6A29">
      <w:pPr>
        <w:ind w:left="720" w:right="-360" w:hanging="720"/>
        <w:jc w:val="both"/>
      </w:pPr>
      <w:r w:rsidRPr="00070AAE">
        <w:t xml:space="preserve">[12] T. Williams, "Event-Driven Architectures in Digital Education," </w:t>
      </w:r>
      <w:r w:rsidRPr="00070AAE">
        <w:rPr>
          <w:i/>
          <w:iCs/>
        </w:rPr>
        <w:t>Software Engineering Quarterly</w:t>
      </w:r>
      <w:r w:rsidRPr="00070AAE">
        <w:t>, vol. 44, no. 1, pp. 33-49, Mar. 2023.</w:t>
      </w:r>
    </w:p>
    <w:p w14:paraId="78F2230E" w14:textId="77777777" w:rsidR="00070AAE" w:rsidRPr="00070AAE" w:rsidRDefault="00070AAE" w:rsidP="003D6A29">
      <w:pPr>
        <w:ind w:left="720" w:right="-360" w:hanging="720"/>
        <w:jc w:val="both"/>
      </w:pPr>
      <w:r w:rsidRPr="00070AAE">
        <w:t xml:space="preserve">[13] B. Anderson and M. Roberts, "Multi-Tenant Cloud Architectures for Educational Platforms," </w:t>
      </w:r>
      <w:r w:rsidRPr="00070AAE">
        <w:rPr>
          <w:i/>
          <w:iCs/>
        </w:rPr>
        <w:t>Cloud Services Research</w:t>
      </w:r>
      <w:r w:rsidRPr="00070AAE">
        <w:t>, vol. 39, no. 2, pp. 78-95, Jun. 2022.</w:t>
      </w:r>
    </w:p>
    <w:p w14:paraId="7C37C772" w14:textId="77777777" w:rsidR="00070AAE" w:rsidRPr="00070AAE" w:rsidRDefault="00070AAE" w:rsidP="003D6A29">
      <w:pPr>
        <w:ind w:left="720" w:right="-360" w:hanging="720"/>
        <w:jc w:val="both"/>
      </w:pPr>
      <w:r w:rsidRPr="00070AAE">
        <w:t xml:space="preserve">[14] K. Zhang and L. Wong, "Performance Metrics for Cloud-Native Learning Systems," </w:t>
      </w:r>
      <w:r w:rsidRPr="00070AAE">
        <w:rPr>
          <w:i/>
          <w:iCs/>
        </w:rPr>
        <w:t>International Journal of Performance Computing</w:t>
      </w:r>
      <w:r w:rsidRPr="00070AAE">
        <w:t>, vol. 36, no. 3, pp. 145-162, Sep. 2022.</w:t>
      </w:r>
    </w:p>
    <w:p w14:paraId="02EB47E5" w14:textId="77777777" w:rsidR="00070AAE" w:rsidRPr="00070AAE" w:rsidRDefault="00070AAE" w:rsidP="003D6A29">
      <w:pPr>
        <w:ind w:left="720" w:right="-360" w:hanging="720"/>
        <w:jc w:val="both"/>
      </w:pPr>
      <w:r w:rsidRPr="00070AAE">
        <w:t xml:space="preserve">[15] R. Taylor, "Economic Modeling of Cloud Infrastructure in Education," </w:t>
      </w:r>
      <w:r w:rsidRPr="00070AAE">
        <w:rPr>
          <w:i/>
          <w:iCs/>
        </w:rPr>
        <w:t>Technology Economics Review</w:t>
      </w:r>
      <w:r w:rsidRPr="00070AAE">
        <w:t>, vol. 41, no. 1, pp. 56-73, Feb. 2023.</w:t>
      </w:r>
    </w:p>
    <w:p w14:paraId="1731C9D3" w14:textId="77777777" w:rsidR="00070AAE" w:rsidRPr="00070AAE" w:rsidRDefault="00070AAE" w:rsidP="003D6A29">
      <w:pPr>
        <w:ind w:left="720" w:right="-360" w:hanging="720"/>
        <w:jc w:val="both"/>
      </w:pPr>
      <w:r w:rsidRPr="00070AAE">
        <w:t xml:space="preserve">[16] S. Martinez and J. Lee, "Continuous Deployment Strategies in Educational Technology," </w:t>
      </w:r>
      <w:r w:rsidRPr="00070AAE">
        <w:rPr>
          <w:i/>
          <w:iCs/>
        </w:rPr>
        <w:t>DevOps Innovation Journal</w:t>
      </w:r>
      <w:r w:rsidRPr="00070AAE">
        <w:t>, vol. 29, no. 4, pp. 112-129, Nov. 2022.</w:t>
      </w:r>
    </w:p>
    <w:p w14:paraId="6C186EE1" w14:textId="77777777" w:rsidR="00070AAE" w:rsidRPr="00070AAE" w:rsidRDefault="00070AAE" w:rsidP="003D6A29">
      <w:pPr>
        <w:ind w:left="720" w:right="-360" w:hanging="720"/>
        <w:jc w:val="both"/>
      </w:pPr>
      <w:r w:rsidRPr="00070AAE">
        <w:t xml:space="preserve">[17] M. Davis and P. Chen, "Authentication and Access Control in Cloud-Based Learning Platforms," </w:t>
      </w:r>
      <w:r w:rsidRPr="00070AAE">
        <w:rPr>
          <w:i/>
          <w:iCs/>
        </w:rPr>
        <w:t>Cybersecurity in Education</w:t>
      </w:r>
      <w:r w:rsidRPr="00070AAE">
        <w:t>, vol. 33, no. 2, pp. 89-105, May 2023.</w:t>
      </w:r>
    </w:p>
    <w:p w14:paraId="0062ACAC" w14:textId="77777777" w:rsidR="00070AAE" w:rsidRPr="00070AAE" w:rsidRDefault="00070AAE" w:rsidP="003D6A29">
      <w:pPr>
        <w:ind w:left="720" w:right="-360" w:hanging="720"/>
        <w:jc w:val="both"/>
      </w:pPr>
      <w:r w:rsidRPr="00070AAE">
        <w:t xml:space="preserve">[18] A. Thompson and R. Garcia, "Content Management Strategies in Distributed Learning Systems," </w:t>
      </w:r>
      <w:r w:rsidRPr="00070AAE">
        <w:rPr>
          <w:i/>
          <w:iCs/>
        </w:rPr>
        <w:t>Educational Technology Research</w:t>
      </w:r>
      <w:r w:rsidRPr="00070AAE">
        <w:t>, vol. 37, no. 3, pp. 201-218, Aug. 2022.</w:t>
      </w:r>
    </w:p>
    <w:p w14:paraId="6486EA92" w14:textId="77777777" w:rsidR="00070AAE" w:rsidRPr="00070AAE" w:rsidRDefault="00070AAE" w:rsidP="003D6A29">
      <w:pPr>
        <w:ind w:left="720" w:right="-360" w:hanging="720"/>
        <w:jc w:val="both"/>
      </w:pPr>
      <w:r w:rsidRPr="00070AAE">
        <w:t xml:space="preserve">[19] L. Kim and S. Park, "Analytics and Predictive Modeling in Learning Platforms," </w:t>
      </w:r>
      <w:r w:rsidRPr="00070AAE">
        <w:rPr>
          <w:i/>
          <w:iCs/>
        </w:rPr>
        <w:t>Data Science in Education Journal</w:t>
      </w:r>
      <w:r w:rsidRPr="00070AAE">
        <w:t>, vol. 42, no. 1, pp. 45-62, Jan. 2023.</w:t>
      </w:r>
    </w:p>
    <w:p w14:paraId="26E1C3B3" w14:textId="77777777" w:rsidR="00070AAE" w:rsidRPr="00070AAE" w:rsidRDefault="00070AAE" w:rsidP="003D6A29">
      <w:pPr>
        <w:ind w:left="720" w:right="-360" w:hanging="720"/>
        <w:jc w:val="both"/>
      </w:pPr>
      <w:r w:rsidRPr="00070AAE">
        <w:t xml:space="preserve">[20] J. Wilson, "Emerging Trends in Cloud-Native Educational Technologies," </w:t>
      </w:r>
      <w:r w:rsidRPr="00070AAE">
        <w:rPr>
          <w:i/>
          <w:iCs/>
        </w:rPr>
        <w:t xml:space="preserve">Technology </w:t>
      </w:r>
      <w:r w:rsidRPr="00070AAE">
        <w:rPr>
          <w:i/>
          <w:iCs/>
        </w:rPr>
        <w:lastRenderedPageBreak/>
        <w:t>Futures</w:t>
      </w:r>
      <w:r w:rsidRPr="00070AAE">
        <w:t>, vol. 46, no. 4, pp. 333-350, Dec. 2022.</w:t>
      </w:r>
    </w:p>
    <w:p w14:paraId="3E1D7807" w14:textId="77777777" w:rsidR="00070AAE" w:rsidRPr="00070AAE" w:rsidRDefault="00070AAE" w:rsidP="003D6A29">
      <w:pPr>
        <w:ind w:left="720" w:right="-360" w:hanging="720"/>
        <w:jc w:val="both"/>
      </w:pPr>
      <w:r w:rsidRPr="00070AAE">
        <w:t xml:space="preserve">[21] G. </w:t>
      </w:r>
      <w:proofErr w:type="spellStart"/>
      <w:r w:rsidRPr="00070AAE">
        <w:t>Blinowski</w:t>
      </w:r>
      <w:proofErr w:type="spellEnd"/>
      <w:r w:rsidRPr="00070AAE">
        <w:t xml:space="preserve">, A. </w:t>
      </w:r>
      <w:proofErr w:type="spellStart"/>
      <w:r w:rsidRPr="00070AAE">
        <w:t>Ojdowska</w:t>
      </w:r>
      <w:proofErr w:type="spellEnd"/>
      <w:r w:rsidRPr="00070AAE">
        <w:t xml:space="preserve"> and A. </w:t>
      </w:r>
      <w:proofErr w:type="spellStart"/>
      <w:r w:rsidRPr="00070AAE">
        <w:t>Przybyłek</w:t>
      </w:r>
      <w:proofErr w:type="spellEnd"/>
      <w:r w:rsidRPr="00070AAE">
        <w:t xml:space="preserve">, "Monolithic vs. Microservice Architecture: A Performance and Scalability Evaluation," </w:t>
      </w:r>
      <w:r w:rsidRPr="00070AAE">
        <w:rPr>
          <w:i/>
          <w:iCs/>
        </w:rPr>
        <w:t>IEEE Access</w:t>
      </w:r>
      <w:r w:rsidRPr="00070AAE">
        <w:t>, vol. 10, pp. 20357-20374, 2022</w:t>
      </w:r>
    </w:p>
    <w:p w14:paraId="0B9281C2" w14:textId="77777777" w:rsidR="00070AAE" w:rsidRPr="00070AAE" w:rsidRDefault="00070AAE" w:rsidP="003D6A29">
      <w:pPr>
        <w:ind w:left="720" w:right="-360" w:hanging="720"/>
        <w:jc w:val="both"/>
      </w:pPr>
      <w:r w:rsidRPr="00070AAE">
        <w:t>[22] G. Yu, P. Chen and Z. Zheng, "</w:t>
      </w:r>
      <w:proofErr w:type="spellStart"/>
      <w:r w:rsidRPr="00070AAE">
        <w:t>Microscaler</w:t>
      </w:r>
      <w:proofErr w:type="spellEnd"/>
      <w:r w:rsidRPr="00070AAE">
        <w:t xml:space="preserve">: Cost-Effective Scaling for Microservice Applications in the Cloud </w:t>
      </w:r>
      <w:proofErr w:type="gramStart"/>
      <w:r w:rsidRPr="00070AAE">
        <w:t>With</w:t>
      </w:r>
      <w:proofErr w:type="gramEnd"/>
      <w:r w:rsidRPr="00070AAE">
        <w:t xml:space="preserve"> an Online Learning Approach," </w:t>
      </w:r>
      <w:r w:rsidRPr="00070AAE">
        <w:rPr>
          <w:i/>
          <w:iCs/>
        </w:rPr>
        <w:t>IEEE Transactions on Cloud Computing</w:t>
      </w:r>
      <w:r w:rsidRPr="00070AAE">
        <w:t>, vol. 10, no. 2, pp. 1100-1116, 1 April-June 2022</w:t>
      </w:r>
    </w:p>
    <w:p w14:paraId="0E88A175" w14:textId="77777777" w:rsidR="00070AAE" w:rsidRPr="00070AAE" w:rsidRDefault="00070AAE" w:rsidP="003D6A29">
      <w:pPr>
        <w:ind w:left="720" w:right="-360" w:hanging="720"/>
        <w:jc w:val="both"/>
      </w:pPr>
      <w:r w:rsidRPr="00070AAE">
        <w:t xml:space="preserve">[23] P. Kaur, "Cloud computing," </w:t>
      </w:r>
      <w:r w:rsidRPr="00070AAE">
        <w:rPr>
          <w:i/>
          <w:iCs/>
        </w:rPr>
        <w:t xml:space="preserve">Int. J. </w:t>
      </w:r>
      <w:proofErr w:type="spellStart"/>
      <w:r w:rsidRPr="00070AAE">
        <w:rPr>
          <w:i/>
          <w:iCs/>
        </w:rPr>
        <w:t>Multidiscip</w:t>
      </w:r>
      <w:proofErr w:type="spellEnd"/>
      <w:r w:rsidRPr="00070AAE">
        <w:rPr>
          <w:i/>
          <w:iCs/>
        </w:rPr>
        <w:t>. Res.</w:t>
      </w:r>
      <w:r w:rsidRPr="00070AAE">
        <w:t>, vol. 6, no. 3, pp. 1-5, May-Jun. 2024, DOI: 10.36948/</w:t>
      </w:r>
      <w:proofErr w:type="gramStart"/>
      <w:r w:rsidRPr="00070AAE">
        <w:t>ijfmr.2024.v</w:t>
      </w:r>
      <w:proofErr w:type="gramEnd"/>
      <w:r w:rsidRPr="00070AAE">
        <w:t>06i03.21874.</w:t>
      </w:r>
    </w:p>
    <w:p w14:paraId="2AA6BEE7" w14:textId="77777777" w:rsidR="00070AAE" w:rsidRPr="00070AAE" w:rsidRDefault="00070AAE" w:rsidP="003D6A29">
      <w:pPr>
        <w:ind w:left="720" w:right="-360" w:hanging="720"/>
        <w:jc w:val="both"/>
      </w:pPr>
      <w:r w:rsidRPr="00070AAE">
        <w:t xml:space="preserve">[24] M. Kahn et al., "Migrating a research data warehouse to a public cloud: challenges and opportunities," </w:t>
      </w:r>
      <w:r w:rsidRPr="00070AAE">
        <w:rPr>
          <w:i/>
          <w:iCs/>
        </w:rPr>
        <w:t>J. Am. Med. Inform. Assoc.</w:t>
      </w:r>
      <w:r w:rsidRPr="00070AAE">
        <w:t>, vol. 29, no. 4, pp. 592–600, 2022.</w:t>
      </w:r>
    </w:p>
    <w:sectPr w:rsidR="00070AAE" w:rsidRPr="00070AAE" w:rsidSect="003D6A2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A704E"/>
    <w:multiLevelType w:val="multilevel"/>
    <w:tmpl w:val="66C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6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19"/>
    <w:rsid w:val="00070AAE"/>
    <w:rsid w:val="000F4BB9"/>
    <w:rsid w:val="001C5B15"/>
    <w:rsid w:val="003172BA"/>
    <w:rsid w:val="00341EF6"/>
    <w:rsid w:val="003D6A29"/>
    <w:rsid w:val="005651AE"/>
    <w:rsid w:val="0060049E"/>
    <w:rsid w:val="006016B6"/>
    <w:rsid w:val="006A6B14"/>
    <w:rsid w:val="006F2255"/>
    <w:rsid w:val="0074403C"/>
    <w:rsid w:val="00756A5A"/>
    <w:rsid w:val="007F2C96"/>
    <w:rsid w:val="008829AF"/>
    <w:rsid w:val="008A02A4"/>
    <w:rsid w:val="00A90B19"/>
    <w:rsid w:val="00C70F21"/>
    <w:rsid w:val="00CB6B0B"/>
    <w:rsid w:val="00D534CF"/>
    <w:rsid w:val="00D57D39"/>
    <w:rsid w:val="00D64AAF"/>
    <w:rsid w:val="00E9038A"/>
    <w:rsid w:val="00F5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DA2C"/>
  <w15:chartTrackingRefBased/>
  <w15:docId w15:val="{2627B02F-EC8D-4C12-B61F-1D3E014E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6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6A"/>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F5236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5140">
      <w:bodyDiv w:val="1"/>
      <w:marLeft w:val="0"/>
      <w:marRight w:val="0"/>
      <w:marTop w:val="0"/>
      <w:marBottom w:val="0"/>
      <w:divBdr>
        <w:top w:val="none" w:sz="0" w:space="0" w:color="auto"/>
        <w:left w:val="none" w:sz="0" w:space="0" w:color="auto"/>
        <w:bottom w:val="none" w:sz="0" w:space="0" w:color="auto"/>
        <w:right w:val="none" w:sz="0" w:space="0" w:color="auto"/>
      </w:divBdr>
    </w:div>
    <w:div w:id="116876587">
      <w:bodyDiv w:val="1"/>
      <w:marLeft w:val="0"/>
      <w:marRight w:val="0"/>
      <w:marTop w:val="0"/>
      <w:marBottom w:val="0"/>
      <w:divBdr>
        <w:top w:val="none" w:sz="0" w:space="0" w:color="auto"/>
        <w:left w:val="none" w:sz="0" w:space="0" w:color="auto"/>
        <w:bottom w:val="none" w:sz="0" w:space="0" w:color="auto"/>
        <w:right w:val="none" w:sz="0" w:space="0" w:color="auto"/>
      </w:divBdr>
    </w:div>
    <w:div w:id="140511861">
      <w:bodyDiv w:val="1"/>
      <w:marLeft w:val="0"/>
      <w:marRight w:val="0"/>
      <w:marTop w:val="0"/>
      <w:marBottom w:val="0"/>
      <w:divBdr>
        <w:top w:val="none" w:sz="0" w:space="0" w:color="auto"/>
        <w:left w:val="none" w:sz="0" w:space="0" w:color="auto"/>
        <w:bottom w:val="none" w:sz="0" w:space="0" w:color="auto"/>
        <w:right w:val="none" w:sz="0" w:space="0" w:color="auto"/>
      </w:divBdr>
    </w:div>
    <w:div w:id="168713502">
      <w:bodyDiv w:val="1"/>
      <w:marLeft w:val="0"/>
      <w:marRight w:val="0"/>
      <w:marTop w:val="0"/>
      <w:marBottom w:val="0"/>
      <w:divBdr>
        <w:top w:val="none" w:sz="0" w:space="0" w:color="auto"/>
        <w:left w:val="none" w:sz="0" w:space="0" w:color="auto"/>
        <w:bottom w:val="none" w:sz="0" w:space="0" w:color="auto"/>
        <w:right w:val="none" w:sz="0" w:space="0" w:color="auto"/>
      </w:divBdr>
    </w:div>
    <w:div w:id="203105155">
      <w:bodyDiv w:val="1"/>
      <w:marLeft w:val="0"/>
      <w:marRight w:val="0"/>
      <w:marTop w:val="0"/>
      <w:marBottom w:val="0"/>
      <w:divBdr>
        <w:top w:val="none" w:sz="0" w:space="0" w:color="auto"/>
        <w:left w:val="none" w:sz="0" w:space="0" w:color="auto"/>
        <w:bottom w:val="none" w:sz="0" w:space="0" w:color="auto"/>
        <w:right w:val="none" w:sz="0" w:space="0" w:color="auto"/>
      </w:divBdr>
      <w:divsChild>
        <w:div w:id="585924527">
          <w:marLeft w:val="0"/>
          <w:marRight w:val="0"/>
          <w:marTop w:val="0"/>
          <w:marBottom w:val="0"/>
          <w:divBdr>
            <w:top w:val="none" w:sz="0" w:space="0" w:color="auto"/>
            <w:left w:val="none" w:sz="0" w:space="0" w:color="auto"/>
            <w:bottom w:val="none" w:sz="0" w:space="0" w:color="auto"/>
            <w:right w:val="none" w:sz="0" w:space="0" w:color="auto"/>
          </w:divBdr>
        </w:div>
      </w:divsChild>
    </w:div>
    <w:div w:id="223221920">
      <w:bodyDiv w:val="1"/>
      <w:marLeft w:val="0"/>
      <w:marRight w:val="0"/>
      <w:marTop w:val="0"/>
      <w:marBottom w:val="0"/>
      <w:divBdr>
        <w:top w:val="none" w:sz="0" w:space="0" w:color="auto"/>
        <w:left w:val="none" w:sz="0" w:space="0" w:color="auto"/>
        <w:bottom w:val="none" w:sz="0" w:space="0" w:color="auto"/>
        <w:right w:val="none" w:sz="0" w:space="0" w:color="auto"/>
      </w:divBdr>
    </w:div>
    <w:div w:id="365645046">
      <w:bodyDiv w:val="1"/>
      <w:marLeft w:val="0"/>
      <w:marRight w:val="0"/>
      <w:marTop w:val="0"/>
      <w:marBottom w:val="0"/>
      <w:divBdr>
        <w:top w:val="none" w:sz="0" w:space="0" w:color="auto"/>
        <w:left w:val="none" w:sz="0" w:space="0" w:color="auto"/>
        <w:bottom w:val="none" w:sz="0" w:space="0" w:color="auto"/>
        <w:right w:val="none" w:sz="0" w:space="0" w:color="auto"/>
      </w:divBdr>
    </w:div>
    <w:div w:id="450175807">
      <w:bodyDiv w:val="1"/>
      <w:marLeft w:val="0"/>
      <w:marRight w:val="0"/>
      <w:marTop w:val="0"/>
      <w:marBottom w:val="0"/>
      <w:divBdr>
        <w:top w:val="none" w:sz="0" w:space="0" w:color="auto"/>
        <w:left w:val="none" w:sz="0" w:space="0" w:color="auto"/>
        <w:bottom w:val="none" w:sz="0" w:space="0" w:color="auto"/>
        <w:right w:val="none" w:sz="0" w:space="0" w:color="auto"/>
      </w:divBdr>
    </w:div>
    <w:div w:id="466824434">
      <w:bodyDiv w:val="1"/>
      <w:marLeft w:val="0"/>
      <w:marRight w:val="0"/>
      <w:marTop w:val="0"/>
      <w:marBottom w:val="0"/>
      <w:divBdr>
        <w:top w:val="none" w:sz="0" w:space="0" w:color="auto"/>
        <w:left w:val="none" w:sz="0" w:space="0" w:color="auto"/>
        <w:bottom w:val="none" w:sz="0" w:space="0" w:color="auto"/>
        <w:right w:val="none" w:sz="0" w:space="0" w:color="auto"/>
      </w:divBdr>
    </w:div>
    <w:div w:id="501120561">
      <w:bodyDiv w:val="1"/>
      <w:marLeft w:val="0"/>
      <w:marRight w:val="0"/>
      <w:marTop w:val="0"/>
      <w:marBottom w:val="0"/>
      <w:divBdr>
        <w:top w:val="none" w:sz="0" w:space="0" w:color="auto"/>
        <w:left w:val="none" w:sz="0" w:space="0" w:color="auto"/>
        <w:bottom w:val="none" w:sz="0" w:space="0" w:color="auto"/>
        <w:right w:val="none" w:sz="0" w:space="0" w:color="auto"/>
      </w:divBdr>
    </w:div>
    <w:div w:id="533615992">
      <w:bodyDiv w:val="1"/>
      <w:marLeft w:val="0"/>
      <w:marRight w:val="0"/>
      <w:marTop w:val="0"/>
      <w:marBottom w:val="0"/>
      <w:divBdr>
        <w:top w:val="none" w:sz="0" w:space="0" w:color="auto"/>
        <w:left w:val="none" w:sz="0" w:space="0" w:color="auto"/>
        <w:bottom w:val="none" w:sz="0" w:space="0" w:color="auto"/>
        <w:right w:val="none" w:sz="0" w:space="0" w:color="auto"/>
      </w:divBdr>
    </w:div>
    <w:div w:id="544682574">
      <w:bodyDiv w:val="1"/>
      <w:marLeft w:val="0"/>
      <w:marRight w:val="0"/>
      <w:marTop w:val="0"/>
      <w:marBottom w:val="0"/>
      <w:divBdr>
        <w:top w:val="none" w:sz="0" w:space="0" w:color="auto"/>
        <w:left w:val="none" w:sz="0" w:space="0" w:color="auto"/>
        <w:bottom w:val="none" w:sz="0" w:space="0" w:color="auto"/>
        <w:right w:val="none" w:sz="0" w:space="0" w:color="auto"/>
      </w:divBdr>
    </w:div>
    <w:div w:id="545718956">
      <w:bodyDiv w:val="1"/>
      <w:marLeft w:val="0"/>
      <w:marRight w:val="0"/>
      <w:marTop w:val="0"/>
      <w:marBottom w:val="0"/>
      <w:divBdr>
        <w:top w:val="none" w:sz="0" w:space="0" w:color="auto"/>
        <w:left w:val="none" w:sz="0" w:space="0" w:color="auto"/>
        <w:bottom w:val="none" w:sz="0" w:space="0" w:color="auto"/>
        <w:right w:val="none" w:sz="0" w:space="0" w:color="auto"/>
      </w:divBdr>
    </w:div>
    <w:div w:id="552736266">
      <w:bodyDiv w:val="1"/>
      <w:marLeft w:val="0"/>
      <w:marRight w:val="0"/>
      <w:marTop w:val="0"/>
      <w:marBottom w:val="0"/>
      <w:divBdr>
        <w:top w:val="none" w:sz="0" w:space="0" w:color="auto"/>
        <w:left w:val="none" w:sz="0" w:space="0" w:color="auto"/>
        <w:bottom w:val="none" w:sz="0" w:space="0" w:color="auto"/>
        <w:right w:val="none" w:sz="0" w:space="0" w:color="auto"/>
      </w:divBdr>
    </w:div>
    <w:div w:id="572130912">
      <w:bodyDiv w:val="1"/>
      <w:marLeft w:val="0"/>
      <w:marRight w:val="0"/>
      <w:marTop w:val="0"/>
      <w:marBottom w:val="0"/>
      <w:divBdr>
        <w:top w:val="none" w:sz="0" w:space="0" w:color="auto"/>
        <w:left w:val="none" w:sz="0" w:space="0" w:color="auto"/>
        <w:bottom w:val="none" w:sz="0" w:space="0" w:color="auto"/>
        <w:right w:val="none" w:sz="0" w:space="0" w:color="auto"/>
      </w:divBdr>
    </w:div>
    <w:div w:id="584536515">
      <w:bodyDiv w:val="1"/>
      <w:marLeft w:val="0"/>
      <w:marRight w:val="0"/>
      <w:marTop w:val="0"/>
      <w:marBottom w:val="0"/>
      <w:divBdr>
        <w:top w:val="none" w:sz="0" w:space="0" w:color="auto"/>
        <w:left w:val="none" w:sz="0" w:space="0" w:color="auto"/>
        <w:bottom w:val="none" w:sz="0" w:space="0" w:color="auto"/>
        <w:right w:val="none" w:sz="0" w:space="0" w:color="auto"/>
      </w:divBdr>
    </w:div>
    <w:div w:id="717316686">
      <w:bodyDiv w:val="1"/>
      <w:marLeft w:val="0"/>
      <w:marRight w:val="0"/>
      <w:marTop w:val="0"/>
      <w:marBottom w:val="0"/>
      <w:divBdr>
        <w:top w:val="none" w:sz="0" w:space="0" w:color="auto"/>
        <w:left w:val="none" w:sz="0" w:space="0" w:color="auto"/>
        <w:bottom w:val="none" w:sz="0" w:space="0" w:color="auto"/>
        <w:right w:val="none" w:sz="0" w:space="0" w:color="auto"/>
      </w:divBdr>
    </w:div>
    <w:div w:id="721949468">
      <w:bodyDiv w:val="1"/>
      <w:marLeft w:val="0"/>
      <w:marRight w:val="0"/>
      <w:marTop w:val="0"/>
      <w:marBottom w:val="0"/>
      <w:divBdr>
        <w:top w:val="none" w:sz="0" w:space="0" w:color="auto"/>
        <w:left w:val="none" w:sz="0" w:space="0" w:color="auto"/>
        <w:bottom w:val="none" w:sz="0" w:space="0" w:color="auto"/>
        <w:right w:val="none" w:sz="0" w:space="0" w:color="auto"/>
      </w:divBdr>
    </w:div>
    <w:div w:id="741485840">
      <w:bodyDiv w:val="1"/>
      <w:marLeft w:val="0"/>
      <w:marRight w:val="0"/>
      <w:marTop w:val="0"/>
      <w:marBottom w:val="0"/>
      <w:divBdr>
        <w:top w:val="none" w:sz="0" w:space="0" w:color="auto"/>
        <w:left w:val="none" w:sz="0" w:space="0" w:color="auto"/>
        <w:bottom w:val="none" w:sz="0" w:space="0" w:color="auto"/>
        <w:right w:val="none" w:sz="0" w:space="0" w:color="auto"/>
      </w:divBdr>
      <w:divsChild>
        <w:div w:id="2065981574">
          <w:marLeft w:val="0"/>
          <w:marRight w:val="0"/>
          <w:marTop w:val="0"/>
          <w:marBottom w:val="0"/>
          <w:divBdr>
            <w:top w:val="none" w:sz="0" w:space="0" w:color="auto"/>
            <w:left w:val="none" w:sz="0" w:space="0" w:color="auto"/>
            <w:bottom w:val="none" w:sz="0" w:space="0" w:color="auto"/>
            <w:right w:val="none" w:sz="0" w:space="0" w:color="auto"/>
          </w:divBdr>
        </w:div>
      </w:divsChild>
    </w:div>
    <w:div w:id="762846097">
      <w:bodyDiv w:val="1"/>
      <w:marLeft w:val="0"/>
      <w:marRight w:val="0"/>
      <w:marTop w:val="0"/>
      <w:marBottom w:val="0"/>
      <w:divBdr>
        <w:top w:val="none" w:sz="0" w:space="0" w:color="auto"/>
        <w:left w:val="none" w:sz="0" w:space="0" w:color="auto"/>
        <w:bottom w:val="none" w:sz="0" w:space="0" w:color="auto"/>
        <w:right w:val="none" w:sz="0" w:space="0" w:color="auto"/>
      </w:divBdr>
    </w:div>
    <w:div w:id="769855331">
      <w:bodyDiv w:val="1"/>
      <w:marLeft w:val="0"/>
      <w:marRight w:val="0"/>
      <w:marTop w:val="0"/>
      <w:marBottom w:val="0"/>
      <w:divBdr>
        <w:top w:val="none" w:sz="0" w:space="0" w:color="auto"/>
        <w:left w:val="none" w:sz="0" w:space="0" w:color="auto"/>
        <w:bottom w:val="none" w:sz="0" w:space="0" w:color="auto"/>
        <w:right w:val="none" w:sz="0" w:space="0" w:color="auto"/>
      </w:divBdr>
    </w:div>
    <w:div w:id="818152807">
      <w:bodyDiv w:val="1"/>
      <w:marLeft w:val="0"/>
      <w:marRight w:val="0"/>
      <w:marTop w:val="0"/>
      <w:marBottom w:val="0"/>
      <w:divBdr>
        <w:top w:val="none" w:sz="0" w:space="0" w:color="auto"/>
        <w:left w:val="none" w:sz="0" w:space="0" w:color="auto"/>
        <w:bottom w:val="none" w:sz="0" w:space="0" w:color="auto"/>
        <w:right w:val="none" w:sz="0" w:space="0" w:color="auto"/>
      </w:divBdr>
    </w:div>
    <w:div w:id="853425263">
      <w:bodyDiv w:val="1"/>
      <w:marLeft w:val="0"/>
      <w:marRight w:val="0"/>
      <w:marTop w:val="0"/>
      <w:marBottom w:val="0"/>
      <w:divBdr>
        <w:top w:val="none" w:sz="0" w:space="0" w:color="auto"/>
        <w:left w:val="none" w:sz="0" w:space="0" w:color="auto"/>
        <w:bottom w:val="none" w:sz="0" w:space="0" w:color="auto"/>
        <w:right w:val="none" w:sz="0" w:space="0" w:color="auto"/>
      </w:divBdr>
    </w:div>
    <w:div w:id="858079729">
      <w:bodyDiv w:val="1"/>
      <w:marLeft w:val="0"/>
      <w:marRight w:val="0"/>
      <w:marTop w:val="0"/>
      <w:marBottom w:val="0"/>
      <w:divBdr>
        <w:top w:val="none" w:sz="0" w:space="0" w:color="auto"/>
        <w:left w:val="none" w:sz="0" w:space="0" w:color="auto"/>
        <w:bottom w:val="none" w:sz="0" w:space="0" w:color="auto"/>
        <w:right w:val="none" w:sz="0" w:space="0" w:color="auto"/>
      </w:divBdr>
    </w:div>
    <w:div w:id="917982916">
      <w:bodyDiv w:val="1"/>
      <w:marLeft w:val="0"/>
      <w:marRight w:val="0"/>
      <w:marTop w:val="0"/>
      <w:marBottom w:val="0"/>
      <w:divBdr>
        <w:top w:val="none" w:sz="0" w:space="0" w:color="auto"/>
        <w:left w:val="none" w:sz="0" w:space="0" w:color="auto"/>
        <w:bottom w:val="none" w:sz="0" w:space="0" w:color="auto"/>
        <w:right w:val="none" w:sz="0" w:space="0" w:color="auto"/>
      </w:divBdr>
    </w:div>
    <w:div w:id="935793699">
      <w:bodyDiv w:val="1"/>
      <w:marLeft w:val="0"/>
      <w:marRight w:val="0"/>
      <w:marTop w:val="0"/>
      <w:marBottom w:val="0"/>
      <w:divBdr>
        <w:top w:val="none" w:sz="0" w:space="0" w:color="auto"/>
        <w:left w:val="none" w:sz="0" w:space="0" w:color="auto"/>
        <w:bottom w:val="none" w:sz="0" w:space="0" w:color="auto"/>
        <w:right w:val="none" w:sz="0" w:space="0" w:color="auto"/>
      </w:divBdr>
    </w:div>
    <w:div w:id="938485688">
      <w:bodyDiv w:val="1"/>
      <w:marLeft w:val="0"/>
      <w:marRight w:val="0"/>
      <w:marTop w:val="0"/>
      <w:marBottom w:val="0"/>
      <w:divBdr>
        <w:top w:val="none" w:sz="0" w:space="0" w:color="auto"/>
        <w:left w:val="none" w:sz="0" w:space="0" w:color="auto"/>
        <w:bottom w:val="none" w:sz="0" w:space="0" w:color="auto"/>
        <w:right w:val="none" w:sz="0" w:space="0" w:color="auto"/>
      </w:divBdr>
    </w:div>
    <w:div w:id="945422927">
      <w:bodyDiv w:val="1"/>
      <w:marLeft w:val="0"/>
      <w:marRight w:val="0"/>
      <w:marTop w:val="0"/>
      <w:marBottom w:val="0"/>
      <w:divBdr>
        <w:top w:val="none" w:sz="0" w:space="0" w:color="auto"/>
        <w:left w:val="none" w:sz="0" w:space="0" w:color="auto"/>
        <w:bottom w:val="none" w:sz="0" w:space="0" w:color="auto"/>
        <w:right w:val="none" w:sz="0" w:space="0" w:color="auto"/>
      </w:divBdr>
    </w:div>
    <w:div w:id="969434888">
      <w:bodyDiv w:val="1"/>
      <w:marLeft w:val="0"/>
      <w:marRight w:val="0"/>
      <w:marTop w:val="0"/>
      <w:marBottom w:val="0"/>
      <w:divBdr>
        <w:top w:val="none" w:sz="0" w:space="0" w:color="auto"/>
        <w:left w:val="none" w:sz="0" w:space="0" w:color="auto"/>
        <w:bottom w:val="none" w:sz="0" w:space="0" w:color="auto"/>
        <w:right w:val="none" w:sz="0" w:space="0" w:color="auto"/>
      </w:divBdr>
    </w:div>
    <w:div w:id="1065298314">
      <w:bodyDiv w:val="1"/>
      <w:marLeft w:val="0"/>
      <w:marRight w:val="0"/>
      <w:marTop w:val="0"/>
      <w:marBottom w:val="0"/>
      <w:divBdr>
        <w:top w:val="none" w:sz="0" w:space="0" w:color="auto"/>
        <w:left w:val="none" w:sz="0" w:space="0" w:color="auto"/>
        <w:bottom w:val="none" w:sz="0" w:space="0" w:color="auto"/>
        <w:right w:val="none" w:sz="0" w:space="0" w:color="auto"/>
      </w:divBdr>
    </w:div>
    <w:div w:id="1070496960">
      <w:bodyDiv w:val="1"/>
      <w:marLeft w:val="0"/>
      <w:marRight w:val="0"/>
      <w:marTop w:val="0"/>
      <w:marBottom w:val="0"/>
      <w:divBdr>
        <w:top w:val="none" w:sz="0" w:space="0" w:color="auto"/>
        <w:left w:val="none" w:sz="0" w:space="0" w:color="auto"/>
        <w:bottom w:val="none" w:sz="0" w:space="0" w:color="auto"/>
        <w:right w:val="none" w:sz="0" w:space="0" w:color="auto"/>
      </w:divBdr>
    </w:div>
    <w:div w:id="1090197996">
      <w:bodyDiv w:val="1"/>
      <w:marLeft w:val="0"/>
      <w:marRight w:val="0"/>
      <w:marTop w:val="0"/>
      <w:marBottom w:val="0"/>
      <w:divBdr>
        <w:top w:val="none" w:sz="0" w:space="0" w:color="auto"/>
        <w:left w:val="none" w:sz="0" w:space="0" w:color="auto"/>
        <w:bottom w:val="none" w:sz="0" w:space="0" w:color="auto"/>
        <w:right w:val="none" w:sz="0" w:space="0" w:color="auto"/>
      </w:divBdr>
    </w:div>
    <w:div w:id="1094203567">
      <w:bodyDiv w:val="1"/>
      <w:marLeft w:val="0"/>
      <w:marRight w:val="0"/>
      <w:marTop w:val="0"/>
      <w:marBottom w:val="0"/>
      <w:divBdr>
        <w:top w:val="none" w:sz="0" w:space="0" w:color="auto"/>
        <w:left w:val="none" w:sz="0" w:space="0" w:color="auto"/>
        <w:bottom w:val="none" w:sz="0" w:space="0" w:color="auto"/>
        <w:right w:val="none" w:sz="0" w:space="0" w:color="auto"/>
      </w:divBdr>
    </w:div>
    <w:div w:id="1109005195">
      <w:bodyDiv w:val="1"/>
      <w:marLeft w:val="0"/>
      <w:marRight w:val="0"/>
      <w:marTop w:val="0"/>
      <w:marBottom w:val="0"/>
      <w:divBdr>
        <w:top w:val="none" w:sz="0" w:space="0" w:color="auto"/>
        <w:left w:val="none" w:sz="0" w:space="0" w:color="auto"/>
        <w:bottom w:val="none" w:sz="0" w:space="0" w:color="auto"/>
        <w:right w:val="none" w:sz="0" w:space="0" w:color="auto"/>
      </w:divBdr>
    </w:div>
    <w:div w:id="1118909215">
      <w:bodyDiv w:val="1"/>
      <w:marLeft w:val="0"/>
      <w:marRight w:val="0"/>
      <w:marTop w:val="0"/>
      <w:marBottom w:val="0"/>
      <w:divBdr>
        <w:top w:val="none" w:sz="0" w:space="0" w:color="auto"/>
        <w:left w:val="none" w:sz="0" w:space="0" w:color="auto"/>
        <w:bottom w:val="none" w:sz="0" w:space="0" w:color="auto"/>
        <w:right w:val="none" w:sz="0" w:space="0" w:color="auto"/>
      </w:divBdr>
    </w:div>
    <w:div w:id="1131441236">
      <w:bodyDiv w:val="1"/>
      <w:marLeft w:val="0"/>
      <w:marRight w:val="0"/>
      <w:marTop w:val="0"/>
      <w:marBottom w:val="0"/>
      <w:divBdr>
        <w:top w:val="none" w:sz="0" w:space="0" w:color="auto"/>
        <w:left w:val="none" w:sz="0" w:space="0" w:color="auto"/>
        <w:bottom w:val="none" w:sz="0" w:space="0" w:color="auto"/>
        <w:right w:val="none" w:sz="0" w:space="0" w:color="auto"/>
      </w:divBdr>
    </w:div>
    <w:div w:id="1133904189">
      <w:bodyDiv w:val="1"/>
      <w:marLeft w:val="0"/>
      <w:marRight w:val="0"/>
      <w:marTop w:val="0"/>
      <w:marBottom w:val="0"/>
      <w:divBdr>
        <w:top w:val="none" w:sz="0" w:space="0" w:color="auto"/>
        <w:left w:val="none" w:sz="0" w:space="0" w:color="auto"/>
        <w:bottom w:val="none" w:sz="0" w:space="0" w:color="auto"/>
        <w:right w:val="none" w:sz="0" w:space="0" w:color="auto"/>
      </w:divBdr>
    </w:div>
    <w:div w:id="1149251482">
      <w:bodyDiv w:val="1"/>
      <w:marLeft w:val="0"/>
      <w:marRight w:val="0"/>
      <w:marTop w:val="0"/>
      <w:marBottom w:val="0"/>
      <w:divBdr>
        <w:top w:val="none" w:sz="0" w:space="0" w:color="auto"/>
        <w:left w:val="none" w:sz="0" w:space="0" w:color="auto"/>
        <w:bottom w:val="none" w:sz="0" w:space="0" w:color="auto"/>
        <w:right w:val="none" w:sz="0" w:space="0" w:color="auto"/>
      </w:divBdr>
    </w:div>
    <w:div w:id="1206991338">
      <w:bodyDiv w:val="1"/>
      <w:marLeft w:val="0"/>
      <w:marRight w:val="0"/>
      <w:marTop w:val="0"/>
      <w:marBottom w:val="0"/>
      <w:divBdr>
        <w:top w:val="none" w:sz="0" w:space="0" w:color="auto"/>
        <w:left w:val="none" w:sz="0" w:space="0" w:color="auto"/>
        <w:bottom w:val="none" w:sz="0" w:space="0" w:color="auto"/>
        <w:right w:val="none" w:sz="0" w:space="0" w:color="auto"/>
      </w:divBdr>
    </w:div>
    <w:div w:id="1242643265">
      <w:bodyDiv w:val="1"/>
      <w:marLeft w:val="0"/>
      <w:marRight w:val="0"/>
      <w:marTop w:val="0"/>
      <w:marBottom w:val="0"/>
      <w:divBdr>
        <w:top w:val="none" w:sz="0" w:space="0" w:color="auto"/>
        <w:left w:val="none" w:sz="0" w:space="0" w:color="auto"/>
        <w:bottom w:val="none" w:sz="0" w:space="0" w:color="auto"/>
        <w:right w:val="none" w:sz="0" w:space="0" w:color="auto"/>
      </w:divBdr>
    </w:div>
    <w:div w:id="1326476156">
      <w:bodyDiv w:val="1"/>
      <w:marLeft w:val="0"/>
      <w:marRight w:val="0"/>
      <w:marTop w:val="0"/>
      <w:marBottom w:val="0"/>
      <w:divBdr>
        <w:top w:val="none" w:sz="0" w:space="0" w:color="auto"/>
        <w:left w:val="none" w:sz="0" w:space="0" w:color="auto"/>
        <w:bottom w:val="none" w:sz="0" w:space="0" w:color="auto"/>
        <w:right w:val="none" w:sz="0" w:space="0" w:color="auto"/>
      </w:divBdr>
    </w:div>
    <w:div w:id="1371029429">
      <w:bodyDiv w:val="1"/>
      <w:marLeft w:val="0"/>
      <w:marRight w:val="0"/>
      <w:marTop w:val="0"/>
      <w:marBottom w:val="0"/>
      <w:divBdr>
        <w:top w:val="none" w:sz="0" w:space="0" w:color="auto"/>
        <w:left w:val="none" w:sz="0" w:space="0" w:color="auto"/>
        <w:bottom w:val="none" w:sz="0" w:space="0" w:color="auto"/>
        <w:right w:val="none" w:sz="0" w:space="0" w:color="auto"/>
      </w:divBdr>
    </w:div>
    <w:div w:id="1387682369">
      <w:bodyDiv w:val="1"/>
      <w:marLeft w:val="0"/>
      <w:marRight w:val="0"/>
      <w:marTop w:val="0"/>
      <w:marBottom w:val="0"/>
      <w:divBdr>
        <w:top w:val="none" w:sz="0" w:space="0" w:color="auto"/>
        <w:left w:val="none" w:sz="0" w:space="0" w:color="auto"/>
        <w:bottom w:val="none" w:sz="0" w:space="0" w:color="auto"/>
        <w:right w:val="none" w:sz="0" w:space="0" w:color="auto"/>
      </w:divBdr>
    </w:div>
    <w:div w:id="1483884026">
      <w:bodyDiv w:val="1"/>
      <w:marLeft w:val="0"/>
      <w:marRight w:val="0"/>
      <w:marTop w:val="0"/>
      <w:marBottom w:val="0"/>
      <w:divBdr>
        <w:top w:val="none" w:sz="0" w:space="0" w:color="auto"/>
        <w:left w:val="none" w:sz="0" w:space="0" w:color="auto"/>
        <w:bottom w:val="none" w:sz="0" w:space="0" w:color="auto"/>
        <w:right w:val="none" w:sz="0" w:space="0" w:color="auto"/>
      </w:divBdr>
    </w:div>
    <w:div w:id="1620919258">
      <w:bodyDiv w:val="1"/>
      <w:marLeft w:val="0"/>
      <w:marRight w:val="0"/>
      <w:marTop w:val="0"/>
      <w:marBottom w:val="0"/>
      <w:divBdr>
        <w:top w:val="none" w:sz="0" w:space="0" w:color="auto"/>
        <w:left w:val="none" w:sz="0" w:space="0" w:color="auto"/>
        <w:bottom w:val="none" w:sz="0" w:space="0" w:color="auto"/>
        <w:right w:val="none" w:sz="0" w:space="0" w:color="auto"/>
      </w:divBdr>
    </w:div>
    <w:div w:id="1650399128">
      <w:bodyDiv w:val="1"/>
      <w:marLeft w:val="0"/>
      <w:marRight w:val="0"/>
      <w:marTop w:val="0"/>
      <w:marBottom w:val="0"/>
      <w:divBdr>
        <w:top w:val="none" w:sz="0" w:space="0" w:color="auto"/>
        <w:left w:val="none" w:sz="0" w:space="0" w:color="auto"/>
        <w:bottom w:val="none" w:sz="0" w:space="0" w:color="auto"/>
        <w:right w:val="none" w:sz="0" w:space="0" w:color="auto"/>
      </w:divBdr>
    </w:div>
    <w:div w:id="1684042658">
      <w:bodyDiv w:val="1"/>
      <w:marLeft w:val="0"/>
      <w:marRight w:val="0"/>
      <w:marTop w:val="0"/>
      <w:marBottom w:val="0"/>
      <w:divBdr>
        <w:top w:val="none" w:sz="0" w:space="0" w:color="auto"/>
        <w:left w:val="none" w:sz="0" w:space="0" w:color="auto"/>
        <w:bottom w:val="none" w:sz="0" w:space="0" w:color="auto"/>
        <w:right w:val="none" w:sz="0" w:space="0" w:color="auto"/>
      </w:divBdr>
    </w:div>
    <w:div w:id="1776056499">
      <w:bodyDiv w:val="1"/>
      <w:marLeft w:val="0"/>
      <w:marRight w:val="0"/>
      <w:marTop w:val="0"/>
      <w:marBottom w:val="0"/>
      <w:divBdr>
        <w:top w:val="none" w:sz="0" w:space="0" w:color="auto"/>
        <w:left w:val="none" w:sz="0" w:space="0" w:color="auto"/>
        <w:bottom w:val="none" w:sz="0" w:space="0" w:color="auto"/>
        <w:right w:val="none" w:sz="0" w:space="0" w:color="auto"/>
      </w:divBdr>
    </w:div>
    <w:div w:id="1843738546">
      <w:bodyDiv w:val="1"/>
      <w:marLeft w:val="0"/>
      <w:marRight w:val="0"/>
      <w:marTop w:val="0"/>
      <w:marBottom w:val="0"/>
      <w:divBdr>
        <w:top w:val="none" w:sz="0" w:space="0" w:color="auto"/>
        <w:left w:val="none" w:sz="0" w:space="0" w:color="auto"/>
        <w:bottom w:val="none" w:sz="0" w:space="0" w:color="auto"/>
        <w:right w:val="none" w:sz="0" w:space="0" w:color="auto"/>
      </w:divBdr>
    </w:div>
    <w:div w:id="1862232909">
      <w:bodyDiv w:val="1"/>
      <w:marLeft w:val="0"/>
      <w:marRight w:val="0"/>
      <w:marTop w:val="0"/>
      <w:marBottom w:val="0"/>
      <w:divBdr>
        <w:top w:val="none" w:sz="0" w:space="0" w:color="auto"/>
        <w:left w:val="none" w:sz="0" w:space="0" w:color="auto"/>
        <w:bottom w:val="none" w:sz="0" w:space="0" w:color="auto"/>
        <w:right w:val="none" w:sz="0" w:space="0" w:color="auto"/>
      </w:divBdr>
    </w:div>
    <w:div w:id="1883444600">
      <w:bodyDiv w:val="1"/>
      <w:marLeft w:val="0"/>
      <w:marRight w:val="0"/>
      <w:marTop w:val="0"/>
      <w:marBottom w:val="0"/>
      <w:divBdr>
        <w:top w:val="none" w:sz="0" w:space="0" w:color="auto"/>
        <w:left w:val="none" w:sz="0" w:space="0" w:color="auto"/>
        <w:bottom w:val="none" w:sz="0" w:space="0" w:color="auto"/>
        <w:right w:val="none" w:sz="0" w:space="0" w:color="auto"/>
      </w:divBdr>
    </w:div>
    <w:div w:id="1910455929">
      <w:bodyDiv w:val="1"/>
      <w:marLeft w:val="0"/>
      <w:marRight w:val="0"/>
      <w:marTop w:val="0"/>
      <w:marBottom w:val="0"/>
      <w:divBdr>
        <w:top w:val="none" w:sz="0" w:space="0" w:color="auto"/>
        <w:left w:val="none" w:sz="0" w:space="0" w:color="auto"/>
        <w:bottom w:val="none" w:sz="0" w:space="0" w:color="auto"/>
        <w:right w:val="none" w:sz="0" w:space="0" w:color="auto"/>
      </w:divBdr>
    </w:div>
    <w:div w:id="1923830105">
      <w:bodyDiv w:val="1"/>
      <w:marLeft w:val="0"/>
      <w:marRight w:val="0"/>
      <w:marTop w:val="0"/>
      <w:marBottom w:val="0"/>
      <w:divBdr>
        <w:top w:val="none" w:sz="0" w:space="0" w:color="auto"/>
        <w:left w:val="none" w:sz="0" w:space="0" w:color="auto"/>
        <w:bottom w:val="none" w:sz="0" w:space="0" w:color="auto"/>
        <w:right w:val="none" w:sz="0" w:space="0" w:color="auto"/>
      </w:divBdr>
    </w:div>
    <w:div w:id="1947227204">
      <w:bodyDiv w:val="1"/>
      <w:marLeft w:val="0"/>
      <w:marRight w:val="0"/>
      <w:marTop w:val="0"/>
      <w:marBottom w:val="0"/>
      <w:divBdr>
        <w:top w:val="none" w:sz="0" w:space="0" w:color="auto"/>
        <w:left w:val="none" w:sz="0" w:space="0" w:color="auto"/>
        <w:bottom w:val="none" w:sz="0" w:space="0" w:color="auto"/>
        <w:right w:val="none" w:sz="0" w:space="0" w:color="auto"/>
      </w:divBdr>
    </w:div>
    <w:div w:id="2016608995">
      <w:bodyDiv w:val="1"/>
      <w:marLeft w:val="0"/>
      <w:marRight w:val="0"/>
      <w:marTop w:val="0"/>
      <w:marBottom w:val="0"/>
      <w:divBdr>
        <w:top w:val="none" w:sz="0" w:space="0" w:color="auto"/>
        <w:left w:val="none" w:sz="0" w:space="0" w:color="auto"/>
        <w:bottom w:val="none" w:sz="0" w:space="0" w:color="auto"/>
        <w:right w:val="none" w:sz="0" w:space="0" w:color="auto"/>
      </w:divBdr>
    </w:div>
    <w:div w:id="2019185981">
      <w:bodyDiv w:val="1"/>
      <w:marLeft w:val="0"/>
      <w:marRight w:val="0"/>
      <w:marTop w:val="0"/>
      <w:marBottom w:val="0"/>
      <w:divBdr>
        <w:top w:val="none" w:sz="0" w:space="0" w:color="auto"/>
        <w:left w:val="none" w:sz="0" w:space="0" w:color="auto"/>
        <w:bottom w:val="none" w:sz="0" w:space="0" w:color="auto"/>
        <w:right w:val="none" w:sz="0" w:space="0" w:color="auto"/>
      </w:divBdr>
    </w:div>
    <w:div w:id="2021544598">
      <w:bodyDiv w:val="1"/>
      <w:marLeft w:val="0"/>
      <w:marRight w:val="0"/>
      <w:marTop w:val="0"/>
      <w:marBottom w:val="0"/>
      <w:divBdr>
        <w:top w:val="none" w:sz="0" w:space="0" w:color="auto"/>
        <w:left w:val="none" w:sz="0" w:space="0" w:color="auto"/>
        <w:bottom w:val="none" w:sz="0" w:space="0" w:color="auto"/>
        <w:right w:val="none" w:sz="0" w:space="0" w:color="auto"/>
      </w:divBdr>
    </w:div>
    <w:div w:id="2055619728">
      <w:bodyDiv w:val="1"/>
      <w:marLeft w:val="0"/>
      <w:marRight w:val="0"/>
      <w:marTop w:val="0"/>
      <w:marBottom w:val="0"/>
      <w:divBdr>
        <w:top w:val="none" w:sz="0" w:space="0" w:color="auto"/>
        <w:left w:val="none" w:sz="0" w:space="0" w:color="auto"/>
        <w:bottom w:val="none" w:sz="0" w:space="0" w:color="auto"/>
        <w:right w:val="none" w:sz="0" w:space="0" w:color="auto"/>
      </w:divBdr>
    </w:div>
    <w:div w:id="2060744275">
      <w:bodyDiv w:val="1"/>
      <w:marLeft w:val="0"/>
      <w:marRight w:val="0"/>
      <w:marTop w:val="0"/>
      <w:marBottom w:val="0"/>
      <w:divBdr>
        <w:top w:val="none" w:sz="0" w:space="0" w:color="auto"/>
        <w:left w:val="none" w:sz="0" w:space="0" w:color="auto"/>
        <w:bottom w:val="none" w:sz="0" w:space="0" w:color="auto"/>
        <w:right w:val="none" w:sz="0" w:space="0" w:color="auto"/>
      </w:divBdr>
    </w:div>
    <w:div w:id="2064713683">
      <w:bodyDiv w:val="1"/>
      <w:marLeft w:val="0"/>
      <w:marRight w:val="0"/>
      <w:marTop w:val="0"/>
      <w:marBottom w:val="0"/>
      <w:divBdr>
        <w:top w:val="none" w:sz="0" w:space="0" w:color="auto"/>
        <w:left w:val="none" w:sz="0" w:space="0" w:color="auto"/>
        <w:bottom w:val="none" w:sz="0" w:space="0" w:color="auto"/>
        <w:right w:val="none" w:sz="0" w:space="0" w:color="auto"/>
      </w:divBdr>
    </w:div>
    <w:div w:id="2078698123">
      <w:bodyDiv w:val="1"/>
      <w:marLeft w:val="0"/>
      <w:marRight w:val="0"/>
      <w:marTop w:val="0"/>
      <w:marBottom w:val="0"/>
      <w:divBdr>
        <w:top w:val="none" w:sz="0" w:space="0" w:color="auto"/>
        <w:left w:val="none" w:sz="0" w:space="0" w:color="auto"/>
        <w:bottom w:val="none" w:sz="0" w:space="0" w:color="auto"/>
        <w:right w:val="none" w:sz="0" w:space="0" w:color="auto"/>
      </w:divBdr>
    </w:div>
    <w:div w:id="20801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 dockstate="right" visibility="0" width="438" row="5">
    <wetp:webextensionref xmlns:r="http://schemas.openxmlformats.org/officeDocument/2006/relationships" r:id="rId4"/>
  </wetp:taskpane>
  <wetp:taskpane dockstate="right" visibility="0" width="438" row="6">
    <wetp:webextensionref xmlns:r="http://schemas.openxmlformats.org/officeDocument/2006/relationships" r:id="rId5"/>
  </wetp:taskpane>
  <wetp:taskpane dockstate="right" visibility="0" width="438" row="7">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EC06D431-5094-41BB-B737-A07B67663114}">
  <we:reference id="wa200005669" version="2.0.0.0" store="en-US" storeType="OMEX"/>
  <we:alternateReferences>
    <we:reference id="WA200005669" version="2.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0FB025-AA70-42B9-9EE1-500E15A895CF}">
  <we:reference id="wa200005502" version="1.0.0.11" store="en-US" storeType="OMEX"/>
  <we:alternateReferences>
    <we:reference id="wa200005502" version="1.0.0.11" store="wa200005502" storeType="OMEX"/>
  </we:alternateReferences>
  <we:properties>
    <we:property name="docId" value="&quot;b2oFQ75p_HZEJ9e3OV7xO&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87FDD6B6-CF48-4D0F-952A-27A0C46D306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8885EF-905E-46E0-8B76-38A23745C6BC}">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5.xml><?xml version="1.0" encoding="utf-8"?>
<we:webextension xmlns:we="http://schemas.microsoft.com/office/webextensions/webextension/2010/11" id="{C0F0FB9A-298C-45C8-82D0-DA64454F7667}">
  <we:reference id="wa104381909" version="3.15.0.0" store="en-US" storeType="OMEX"/>
  <we:alternateReferences>
    <we:reference id="wa104381909" version="3.15.0.0" store="wa104381909"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5BB670BA-FC77-4E78-AD6E-099877A86B41}">
  <we:reference id="wa104381905" version="2.0.1.0" store="en-US" storeType="OMEX"/>
  <we:alternateReferences>
    <we:reference id="WA104381905" version="2.0.1.0" store="WA10438190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saj24</b:Tag>
    <b:SourceType>ArticleInAPeriodical</b:SourceType>
    <b:Guid>{6654B62E-32B4-43A1-A799-DF642B7FE2F6}</b:Guid>
    <b:Author>
      <b:Author>
        <b:NameList>
          <b:Person>
            <b:Last>sajib</b:Last>
          </b:Person>
        </b:NameList>
      </b:Author>
    </b:Author>
    <b:Title>machine learning boy</b:Title>
    <b:Year>2024</b:Year>
    <b:Month>3</b:Month>
    <b:Day>2</b:Day>
    <b:Pages>12</b:Pages>
    <b:RefOrder>2</b:RefOrder>
  </b:Source>
  <b:Source>
    <b:Tag>sar14</b:Tag>
    <b:SourceType>ArticleInAPeriodical</b:SourceType>
    <b:Guid>{D548E758-33E6-4064-9E52-BB0700A5FC5F}</b:Guid>
    <b:Author>
      <b:Author>
        <b:NameList>
          <b:Person>
            <b:Last>sarker</b:Last>
          </b:Person>
        </b:NameList>
      </b:Author>
    </b:Author>
    <b:Title>good night sleep</b:Title>
    <b:PeriodicalTitle>bla bla</b:PeriodicalTitle>
    <b:Year>2014</b:Year>
    <b:Month>12</b:Month>
    <b:Day>12</b:Day>
    <b:Pages>123</b:Pages>
    <b:RefOrder>1</b:RefOrder>
  </b:Source>
</b:Sources>
</file>

<file path=customXml/itemProps1.xml><?xml version="1.0" encoding="utf-8"?>
<ds:datastoreItem xmlns:ds="http://schemas.openxmlformats.org/officeDocument/2006/customXml" ds:itemID="{CE3E344E-3D21-4418-9008-59F42C4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4694</Words>
  <Characters>26760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8</cp:revision>
  <dcterms:created xsi:type="dcterms:W3CDTF">2024-12-29T12:50:00Z</dcterms:created>
  <dcterms:modified xsi:type="dcterms:W3CDTF">2025-01-01T18:50:00Z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id="2lgSIngn"/&gt;&lt;style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