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Assignment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12345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54321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4321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Assignment 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student class with first name, last name ArrayList of grades.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function which populates 10 (random from A to F )grades in the student class;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3. Create a function which calculates the gpa based on grades of the students where A = 90 and B = 80;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and print the result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look into this: for each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Assignment 3 (Important- mini project)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Numeric value into descriptive english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1234 should be printed as one thousand 2 hundred and thirty four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Upper limit: 99999 ninty nine thousand nine hundred and ninty nine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Assignment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myArrayList class in package com.java.main.list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Extends it from ArrayList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Overload Add function which takes an Object[] parameter and adds all objects of array to the arrayList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Override the toString function and return the concatenated String values of all the objects in the list.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Assignment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DAO class for Film table</w:t>
        <w:br w:type="textWrapping"/>
        <w:t xml:space="preserve">Create delete function also for actor and Film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Assignment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getActorsByFilmId function in actor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Assignment 7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web project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an index.html page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2 tables in it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Hide 1 table on Show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Assignment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well formatted Add actor form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Fields: First name, last name, genre, gender, enable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Form labels should be of blue color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Validate all the fields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