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8A"/>
        </w:rPr>
        <w:t>VAPT Report — Acme Corp — External Web &amp; Infra Assessment</w:t>
      </w:r>
    </w:p>
    <w:p>
      <w:r>
        <w:t>Prepared by Acme Security Consulting · 2026-08-31 09:56 UTC</w:t>
      </w:r>
    </w:p>
    <w:p>
      <w:pPr>
        <w:pStyle w:val="Heading1"/>
      </w:pPr>
      <w:r>
        <w:t>Executive Summary</w:t>
      </w:r>
    </w:p>
    <w:p>
      <w:r>
        <w:t>PentestIQ assessed 2 assets for engagement "Acme Corp — External Web &amp; Infra Assessment" and identified 8 findings (overall risk rating: Critical). By severity: 1 critical, 1 high, 1 medium, 2 low. 1 finding was safely validated as exploitable through non-destructive checks (including: SQL Injection), removing false-positive doubt. The highest-priority item is "SQL Injection" (high, risk 95) on web:http://10.0.0.5:80.</w:t>
      </w:r>
    </w:p>
    <w:p>
      <w:r>
        <w:t>Overall risk rating: Critical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t>Assets: 2 · Findings: 8 · Validated: 1 · Dismissed: 0 · Chains: 4</w:t>
      </w:r>
    </w:p>
    <w:p>
      <w:pPr>
        <w:pStyle w:val="Heading1"/>
      </w:pPr>
      <w:r>
        <w:t>Findings (8)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SQL Injection</w:t>
            </w:r>
          </w:p>
        </w:tc>
        <w:tc>
          <w:tcPr>
            <w:tcW w:type="dxa" w:w="1728"/>
          </w:tcPr>
          <w:p>
            <w:r>
              <w:t>web:http://10.0.0.5:80</w:t>
            </w:r>
          </w:p>
        </w:tc>
        <w:tc>
          <w:tcPr>
            <w:tcW w:type="dxa" w:w="1728"/>
          </w:tcPr>
          <w:p>
            <w:r>
              <w:t>validated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Example RCE</w:t>
            </w:r>
          </w:p>
        </w:tc>
        <w:tc>
          <w:tcPr>
            <w:tcW w:type="dxa" w:w="1728"/>
          </w:tcPr>
          <w:p>
            <w:r>
              <w:t>infra:10.0.0.5</w:t>
            </w:r>
          </w:p>
        </w:tc>
        <w:tc>
          <w:tcPr>
            <w:tcW w:type="dxa" w:w="1728"/>
          </w:tcPr>
          <w:p>
            <w:r>
              <w:t>detected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Weak TLS</w:t>
            </w:r>
          </w:p>
        </w:tc>
        <w:tc>
          <w:tcPr>
            <w:tcW w:type="dxa" w:w="1728"/>
          </w:tcPr>
          <w:p>
            <w:r>
              <w:t>infra:10.0.0.5</w:t>
            </w:r>
          </w:p>
        </w:tc>
        <w:tc>
          <w:tcPr>
            <w:tcW w:type="dxa" w:w="1728"/>
          </w:tcPr>
          <w:p>
            <w:r>
              <w:t>detected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Open port 23/tcp — telnet</w:t>
            </w:r>
          </w:p>
        </w:tc>
        <w:tc>
          <w:tcPr>
            <w:tcW w:type="dxa" w:w="1728"/>
          </w:tcPr>
          <w:p>
            <w:r>
              <w:t>infra:10.0.0.5</w:t>
            </w:r>
          </w:p>
        </w:tc>
        <w:tc>
          <w:tcPr>
            <w:tcW w:type="dxa" w:w="1728"/>
          </w:tcPr>
          <w:p>
            <w:r>
              <w:t>detected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X-Content-Type-Options Header Missing</w:t>
            </w:r>
          </w:p>
        </w:tc>
        <w:tc>
          <w:tcPr>
            <w:tcW w:type="dxa" w:w="1728"/>
          </w:tcPr>
          <w:p>
            <w:r>
              <w:t>web:http://10.0.0.5:80</w:t>
            </w:r>
          </w:p>
        </w:tc>
        <w:tc>
          <w:tcPr>
            <w:tcW w:type="dxa" w:w="1728"/>
          </w:tcPr>
          <w:p>
            <w:r>
              <w:t>detected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Open port 22/tcp — ssh (OpenSSH 8.2p1)</w:t>
            </w:r>
          </w:p>
        </w:tc>
        <w:tc>
          <w:tcPr>
            <w:tcW w:type="dxa" w:w="1728"/>
          </w:tcPr>
          <w:p>
            <w:r>
              <w:t>infra:10.0.0.5</w:t>
            </w:r>
          </w:p>
        </w:tc>
        <w:tc>
          <w:tcPr>
            <w:tcW w:type="dxa" w:w="1728"/>
          </w:tcPr>
          <w:p>
            <w:r>
              <w:t>detected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Open port 80/tcp — http (nginx 1.18.0)</w:t>
            </w:r>
          </w:p>
        </w:tc>
        <w:tc>
          <w:tcPr>
            <w:tcW w:type="dxa" w:w="1728"/>
          </w:tcPr>
          <w:p>
            <w:r>
              <w:t>infra:10.0.0.5</w:t>
            </w:r>
          </w:p>
        </w:tc>
        <w:tc>
          <w:tcPr>
            <w:tcW w:type="dxa" w:w="1728"/>
          </w:tcPr>
          <w:p>
            <w:r>
              <w:t>detected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nginx detected</w:t>
            </w:r>
          </w:p>
        </w:tc>
        <w:tc>
          <w:tcPr>
            <w:tcW w:type="dxa" w:w="1728"/>
          </w:tcPr>
          <w:p>
            <w:r>
              <w:t>infra:10.0.0.5</w:t>
            </w:r>
          </w:p>
        </w:tc>
        <w:tc>
          <w:tcPr>
            <w:tcW w:type="dxa" w:w="1728"/>
          </w:tcPr>
          <w:p>
            <w:r>
              <w:t>detected</w:t>
            </w:r>
          </w:p>
        </w:tc>
      </w:tr>
    </w:tbl>
    <w:p>
      <w:pPr>
        <w:pStyle w:val="Heading1"/>
      </w:pPr>
      <w:r>
        <w:t>Compliance Mapping</w:t>
      </w:r>
    </w:p>
    <w:p>
      <w:r>
        <w:t>6 of 8 findings map to a recognized framework control (indicative, not a certification).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Controls touched</w:t>
            </w:r>
          </w:p>
        </w:tc>
      </w:tr>
      <w:tr>
        <w:tc>
          <w:tcPr>
            <w:tcW w:type="dxa" w:w="4320"/>
          </w:tcPr>
          <w:p>
            <w:r>
              <w:t>OWASP Top 10</w:t>
            </w:r>
          </w:p>
        </w:tc>
        <w:tc>
          <w:tcPr>
            <w:tcW w:type="dxa" w:w="4320"/>
          </w:tcPr>
          <w:p>
            <w:r>
              <w:t>A05: Security Misconfiguration (x4), A03: Injection (x1), A02: Cryptographic Failures (x1)</w:t>
            </w:r>
          </w:p>
        </w:tc>
      </w:tr>
      <w:tr>
        <w:tc>
          <w:tcPr>
            <w:tcW w:type="dxa" w:w="4320"/>
          </w:tcPr>
          <w:p>
            <w:r>
              <w:t>PCI-DSS</w:t>
            </w:r>
          </w:p>
        </w:tc>
        <w:tc>
          <w:tcPr>
            <w:tcW w:type="dxa" w:w="4320"/>
          </w:tcPr>
          <w:p>
            <w:r>
              <w:t>1.1.6 (x3), 6.5.1 (x1), 2.2 (x1), 4.1 (x1)</w:t>
            </w:r>
          </w:p>
        </w:tc>
      </w:tr>
      <w:tr>
        <w:tc>
          <w:tcPr>
            <w:tcW w:type="dxa" w:w="4320"/>
          </w:tcPr>
          <w:p>
            <w:r>
              <w:t>ISO 27001</w:t>
            </w:r>
          </w:p>
        </w:tc>
        <w:tc>
          <w:tcPr>
            <w:tcW w:type="dxa" w:w="4320"/>
          </w:tcPr>
          <w:p>
            <w:r>
              <w:t>A.13.1.1 (x3), A.14.2.5 (x1), A.14.1.2 (x1), A.10.1.1 (x1)</w:t>
            </w:r>
          </w:p>
        </w:tc>
      </w:tr>
      <w:tr>
        <w:tc>
          <w:tcPr>
            <w:tcW w:type="dxa" w:w="4320"/>
          </w:tcPr>
          <w:p>
            <w:r>
              <w:t>MITRE ATT&amp;CK</w:t>
            </w:r>
          </w:p>
        </w:tc>
        <w:tc>
          <w:tcPr>
            <w:tcW w:type="dxa" w:w="4320"/>
          </w:tcPr>
          <w:p>
            <w:r>
              <w:t>T1046 (x3), T1190 (x1), T1590 (x1), T1040 (x1)</w:t>
            </w:r>
          </w:p>
        </w:tc>
      </w:tr>
    </w:tbl>
    <w:p>
      <w:r>
        <w:rPr>
          <w:sz w:val="16"/>
        </w:rPr>
        <w:t>Authorized use only. Testing performed under an agreed engagement scope. Findings are confidential. Confidential — prepared for Acme Corp.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