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2B5E"/>
          <w:sz w:val="56"/>
          <w:szCs w:val="56"/>
        </w:rPr>
        <w:t xml:space="preserve">SecureSpeak</w:t>
      </w:r>
    </w:p>
    <w:p>
      <w:pPr>
        <w:spacing w:after="240" w:before="0"/>
        <w:jc w:val="center"/>
      </w:pPr>
      <w:r>
        <w:rPr>
          <w:rFonts w:ascii="Arial" w:cs="Arial" w:eastAsia="Arial" w:hAnsi="Arial"/>
          <w:color w:val="444444"/>
          <w:sz w:val="28"/>
          <w:szCs w:val="28"/>
        </w:rPr>
        <w:t xml:space="preserve">Context-Gated Multi-Layer Mobile Security for Bangladesh</w:t>
      </w:r>
    </w:p>
    <w:p>
      <w:pPr>
        <w:pBdr>
          <w:bottom w:val="single" w:color="CCCCCC" w:sz="4"/>
        </w:pBdr>
        <w:spacing w:after="120" w:before="120"/>
      </w:pPr>
    </w:p>
    <w:p>
      <w:pPr>
        <w:spacing w:after="80" w:before="200"/>
        <w:jc w:val="center"/>
      </w:pPr>
      <w:r>
        <w:rPr>
          <w:rFonts w:ascii="Arial" w:cs="Arial" w:eastAsia="Arial" w:hAnsi="Arial"/>
          <w:b/>
          <w:bCs/>
          <w:sz w:val="26"/>
          <w:szCs w:val="26"/>
        </w:rPr>
        <w:t xml:space="preserve">Technical Documentation Report</w:t>
      </w:r>
    </w:p>
    <w:p>
      <w:pPr>
        <w:spacing w:after="480" w:before="0"/>
        <w:jc w:val="center"/>
      </w:pPr>
      <w:r>
        <w:rPr>
          <w:rFonts w:ascii="Arial" w:cs="Arial" w:eastAsia="Arial" w:hAnsi="Arial"/>
          <w:color w:val="666666"/>
          <w:sz w:val="22"/>
          <w:szCs w:val="22"/>
        </w:rPr>
        <w:t xml:space="preserve">Master Notebook — Complete Pipeline Reference</w:t>
      </w:r>
    </w:p>
    <w:p>
      <w:pPr>
        <w:spacing w:after="40" w:before="40"/>
        <w:jc w:val="center"/>
      </w:pPr>
      <w:r>
        <w:rPr>
          <w:rFonts w:ascii="Arial" w:cs="Arial" w:eastAsia="Arial" w:hAnsi="Arial"/>
          <w:color w:val="444444"/>
          <w:sz w:val="20"/>
          <w:szCs w:val="20"/>
        </w:rPr>
        <w:t xml:space="preserve">Authors: Khondokar Sajid (2211954042)  ·  Abdul Alim Rakib (2211785042)  ·  Sumaya Shimu Rima (2212364642)  ·  Shakib Ahamed (2211900042)</w:t>
      </w:r>
    </w:p>
    <w:p>
      <w:pPr>
        <w:spacing w:after="40" w:before="40"/>
        <w:jc w:val="center"/>
      </w:pPr>
      <w:r>
        <w:rPr>
          <w:rFonts w:ascii="Arial" w:cs="Arial" w:eastAsia="Arial" w:hAnsi="Arial"/>
          <w:color w:val="444444"/>
          <w:sz w:val="20"/>
          <w:szCs w:val="20"/>
        </w:rPr>
        <w:t xml:space="preserve">Supervisor: Dr. Nova Ahmed, Associate Professor, ECE Department, North South University</w:t>
      </w:r>
    </w:p>
    <w:p>
      <w:pPr>
        <w:spacing w:after="40" w:before="40"/>
        <w:jc w:val="center"/>
      </w:pPr>
      <w:r>
        <w:rPr>
          <w:rFonts w:ascii="Arial" w:cs="Arial" w:eastAsia="Arial" w:hAnsi="Arial"/>
          <w:color w:val="444444"/>
          <w:sz w:val="20"/>
          <w:szCs w:val="20"/>
        </w:rPr>
        <w:t xml:space="preserve">Course: CSE 498R — Directed Research, Spring 2026</w:t>
      </w:r>
    </w:p>
    <w:p>
      <w:pPr>
        <w:spacing w:after="40" w:before="40"/>
        <w:jc w:val="center"/>
      </w:pPr>
      <w:r>
        <w:rPr>
          <w:rFonts w:ascii="Arial" w:cs="Arial" w:eastAsia="Arial" w:hAnsi="Arial"/>
          <w:color w:val="444444"/>
          <w:sz w:val="20"/>
          <w:szCs w:val="20"/>
        </w:rPr>
        <w:t xml:space="preserve">Institution: North South University, Dhaka, Bangladesh</w:t>
      </w:r>
    </w:p>
    <w:p>
      <w:r>
        <w:br w:type="page"/>
      </w:r>
    </w:p>
    <w:p>
      <w:pPr>
        <w:pStyle w:val="Heading1"/>
        <w:spacing w:after="160" w:before="320"/>
      </w:pPr>
      <w:r>
        <w:rPr>
          <w:rFonts w:ascii="Arial" w:cs="Arial" w:eastAsia="Arial" w:hAnsi="Arial"/>
          <w:b/>
          <w:bCs/>
          <w:color w:val="1B2B5E"/>
          <w:sz w:val="28"/>
          <w:szCs w:val="28"/>
        </w:rPr>
        <w:t xml:space="preserve">1. Project Overview</w:t>
      </w:r>
    </w:p>
    <w:p>
      <w:pPr>
        <w:spacing w:after="80" w:before="60"/>
      </w:pPr>
      <w:r>
        <w:rPr>
          <w:rFonts w:ascii="Arial" w:cs="Arial" w:eastAsia="Arial" w:hAnsi="Arial"/>
          <w:sz w:val="22"/>
          <w:szCs w:val="22"/>
        </w:rPr>
        <w:t xml:space="preserve">SecureSpeak is a context-gated multi-layer mobile security system designed specifically for Bangladesh. Its primary purpose is to detect phishing threats targeting users of Bangladeshi Mobile Financial Services (MFS) — specifically bKash, Nagad, and Rocket — which collectively serve over 180 million transactions per month.</w:t>
      </w:r>
    </w:p>
    <w:p>
      <w:pPr>
        <w:spacing w:after="80" w:before="60"/>
      </w:pPr>
      <w:r>
        <w:rPr>
          <w:rFonts w:ascii="Arial" w:cs="Arial" w:eastAsia="Arial" w:hAnsi="Arial"/>
          <w:sz w:val="22"/>
          <w:szCs w:val="22"/>
        </w:rPr>
        <w:t xml:space="preserve">Bangladesh presents a unique threat landscape. MFS platforms are the primary banking infrastructure for a large portion of the population, many of whom are first-time smartphone users with limited security awareness. Attackers exploit this through SMS smishing campaigns in Bangla, fake bKash/Nagad URLs, and network-level malware. Standard security systems trained on Western datasets do not capture these patterns.</w:t>
      </w:r>
    </w:p>
    <w:p>
      <w:pPr>
        <w:spacing w:after="80" w:before="60"/>
      </w:pPr>
      <w:r>
        <w:rPr>
          <w:rFonts w:ascii="Arial" w:cs="Arial" w:eastAsia="Arial" w:hAnsi="Arial"/>
          <w:sz w:val="22"/>
          <w:szCs w:val="22"/>
        </w:rPr>
        <w:t xml:space="preserve">SecureSpeak addresses this by combining three detection layers into a single system, fused through a novel neural architecture called ECAFN (Evidence Combination with Adaptive Fusion Network). The system generates bilingual warnings in English and Bangla.</w:t>
      </w:r>
    </w:p>
    <w:p>
      <w:pPr>
        <w:pStyle w:val="Heading2"/>
        <w:spacing w:after="120" w:before="240"/>
      </w:pPr>
      <w:r>
        <w:rPr>
          <w:rFonts w:ascii="Arial" w:cs="Arial" w:eastAsia="Arial" w:hAnsi="Arial"/>
          <w:b/>
          <w:bCs/>
          <w:color w:val="1B2B5E"/>
          <w:sz w:val="24"/>
          <w:szCs w:val="24"/>
        </w:rPr>
        <w:t xml:space="preserve">1.1 What This Notebook Does</w:t>
      </w:r>
    </w:p>
    <w:p>
      <w:pPr>
        <w:spacing w:after="80" w:before="60"/>
      </w:pPr>
      <w:r>
        <w:rPr>
          <w:rFonts w:ascii="Arial" w:cs="Arial" w:eastAsia="Arial" w:hAnsi="Arial"/>
          <w:sz w:val="22"/>
          <w:szCs w:val="22"/>
        </w:rPr>
        <w:t xml:space="preserve">The Master Notebook (SecureSpeak_Master_Final.ipynb) is the single authoritative training and evaluation pipeline. Running it from top to bottom:</w:t>
      </w:r>
    </w:p>
    <w:p>
      <w:pPr>
        <w:pStyle w:val="ListParagraph"/>
        <w:numPr>
          <w:ilvl w:val="0"/>
          <w:numId w:val="2"/>
        </w:numPr>
        <w:spacing w:after="40" w:before="40"/>
      </w:pPr>
      <w:r>
        <w:rPr>
          <w:rFonts w:ascii="Arial" w:cs="Arial" w:eastAsia="Arial" w:hAnsi="Arial"/>
          <w:sz w:val="22"/>
          <w:szCs w:val="22"/>
        </w:rPr>
        <w:t xml:space="preserve">Trains all detection models from scratch on verified datasets</w:t>
      </w:r>
    </w:p>
    <w:p>
      <w:pPr>
        <w:pStyle w:val="ListParagraph"/>
        <w:numPr>
          <w:ilvl w:val="0"/>
          <w:numId w:val="2"/>
        </w:numPr>
        <w:spacing w:after="40" w:before="40"/>
      </w:pPr>
      <w:r>
        <w:rPr>
          <w:rFonts w:ascii="Arial" w:cs="Arial" w:eastAsia="Arial" w:hAnsi="Arial"/>
          <w:sz w:val="22"/>
          <w:szCs w:val="22"/>
        </w:rPr>
        <w:t xml:space="preserve">Saves 13 model files to SecureSpeak_Output/saved_models/</w:t>
      </w:r>
    </w:p>
    <w:p>
      <w:pPr>
        <w:pStyle w:val="ListParagraph"/>
        <w:numPr>
          <w:ilvl w:val="0"/>
          <w:numId w:val="2"/>
        </w:numPr>
        <w:spacing w:after="40" w:before="40"/>
      </w:pPr>
      <w:r>
        <w:rPr>
          <w:rFonts w:ascii="Arial" w:cs="Arial" w:eastAsia="Arial" w:hAnsi="Arial"/>
          <w:sz w:val="22"/>
          <w:szCs w:val="22"/>
        </w:rPr>
        <w:t xml:space="preserve">Saves ECAFN fusion models to SecureSpeak_Output/ecafn/</w:t>
      </w:r>
    </w:p>
    <w:p>
      <w:pPr>
        <w:pStyle w:val="ListParagraph"/>
        <w:numPr>
          <w:ilvl w:val="0"/>
          <w:numId w:val="2"/>
        </w:numPr>
        <w:spacing w:after="40" w:before="40"/>
      </w:pPr>
      <w:r>
        <w:rPr>
          <w:rFonts w:ascii="Arial" w:cs="Arial" w:eastAsia="Arial" w:hAnsi="Arial"/>
          <w:sz w:val="22"/>
          <w:szCs w:val="22"/>
        </w:rPr>
        <w:t xml:space="preserve">Evaluates every component with appropriate statistical rigor</w:t>
      </w:r>
    </w:p>
    <w:p>
      <w:pPr>
        <w:pStyle w:val="ListParagraph"/>
        <w:numPr>
          <w:ilvl w:val="0"/>
          <w:numId w:val="2"/>
        </w:numPr>
        <w:spacing w:after="40" w:before="40"/>
      </w:pPr>
      <w:r>
        <w:rPr>
          <w:rFonts w:ascii="Arial" w:cs="Arial" w:eastAsia="Arial" w:hAnsi="Arial"/>
          <w:sz w:val="22"/>
          <w:szCs w:val="22"/>
        </w:rPr>
        <w:t xml:space="preserve">Produces failure analysis explaining where and why the system misses</w:t>
      </w:r>
    </w:p>
    <w:p>
      <w:pPr>
        <w:spacing w:after="80" w:before="60"/>
      </w:pPr>
      <w:r>
        <w:rPr>
          <w:rFonts w:ascii="Arial" w:cs="Arial" w:eastAsia="Arial" w:hAnsi="Arial"/>
          <w:sz w:val="22"/>
          <w:szCs w:val="22"/>
        </w:rPr>
        <w:t xml:space="preserve">All downstream evaluation notebooks (SS_0 through SS_4) load from these saved files. The Master Notebook is the single source of truth.</w:t>
      </w:r>
    </w:p>
    <w:p>
      <w:pPr>
        <w:pStyle w:val="Heading2"/>
        <w:spacing w:after="120" w:before="240"/>
      </w:pPr>
      <w:r>
        <w:rPr>
          <w:rFonts w:ascii="Arial" w:cs="Arial" w:eastAsia="Arial" w:hAnsi="Arial"/>
          <w:b/>
          <w:bCs/>
          <w:color w:val="1B2B5E"/>
          <w:sz w:val="24"/>
          <w:szCs w:val="24"/>
        </w:rPr>
        <w:t xml:space="preserve">1.2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600"/>
        <w:gridCol w:w="3660"/>
      </w:tblGrid>
      <w:tr>
        <w:tc>
          <w:tcPr>
            <w:tcW w:type="dxa" w:w="9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6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36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Environment Setup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GPU, paths, imports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1A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Phishing Detector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StealthPhisher 2025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pp score [0,1]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Bangla SMS Smishing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BangalaBarta 2024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SMS smishing score [0,1]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Network Flow Loading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CICMalAnal2017</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FEATURE_COLS, df_zeroday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Network Classification + Anomaly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CICMalAnal2017</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score [0,1]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ECAFN Fusion Engine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PhishTank + SCAREWARE + PCAPdroid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HIGH/MEDIUM/LOW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Bilingual Warning Generator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 Bangla warning text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Real-World Evaluation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PCAPdroid Bangladesh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FPR, detection rates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Failure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Injection set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Root-cause breakdown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 All Models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model files</w:t>
            </w:r>
          </w:p>
        </w:tc>
      </w:tr>
    </w:tbl>
    <w:p>
      <w:r>
        <w:br w:type="page"/>
      </w:r>
    </w:p>
    <w:p>
      <w:pPr>
        <w:pStyle w:val="Heading1"/>
        <w:spacing w:after="160" w:before="320"/>
      </w:pPr>
      <w:r>
        <w:rPr>
          <w:rFonts w:ascii="Arial" w:cs="Arial" w:eastAsia="Arial" w:hAnsi="Arial"/>
          <w:b/>
          <w:bCs/>
          <w:color w:val="1B2B5E"/>
          <w:sz w:val="28"/>
          <w:szCs w:val="28"/>
        </w:rPr>
        <w:t xml:space="preserve">2. Step 0 — Environment Setup</w:t>
      </w:r>
    </w:p>
    <w:p>
      <w:pPr>
        <w:spacing w:after="80" w:before="60"/>
      </w:pPr>
      <w:r>
        <w:rPr>
          <w:rFonts w:ascii="Arial" w:cs="Arial" w:eastAsia="Arial" w:hAnsi="Arial"/>
          <w:sz w:val="22"/>
          <w:szCs w:val="22"/>
        </w:rPr>
        <w:t xml:space="preserve">The notebook begins by verifying T4 GPU availability. If no GPU is detected, it raises a RuntimeError immediately rather than silently running on CPU and producing slow or incorrect results. This is intentional — FlowAE training and ECAFN training both require GPU.</w:t>
      </w:r>
    </w:p>
    <w:p>
      <w:pPr>
        <w:spacing w:after="80" w:before="60"/>
      </w:pPr>
      <w:r>
        <w:rPr>
          <w:rFonts w:ascii="Arial" w:cs="Arial" w:eastAsia="Arial" w:hAnsi="Arial"/>
          <w:sz w:val="22"/>
          <w:szCs w:val="22"/>
        </w:rPr>
        <w:t xml:space="preserve">All paths are configured relative to /content/drive/MyDrive/cse498R/. Three output directories are created automatically if they do not exist:</w:t>
      </w:r>
    </w:p>
    <w:p>
      <w:pPr>
        <w:pStyle w:val="ListParagraph"/>
        <w:numPr>
          <w:ilvl w:val="0"/>
          <w:numId w:val="2"/>
        </w:numPr>
        <w:spacing w:after="40" w:before="40"/>
      </w:pPr>
      <w:r>
        <w:rPr>
          <w:rFonts w:ascii="Arial" w:cs="Arial" w:eastAsia="Arial" w:hAnsi="Arial"/>
          <w:sz w:val="22"/>
          <w:szCs w:val="22"/>
        </w:rPr>
        <w:t xml:space="preserve">SecureSpeak_Output/saved_models/ — detection model files</w:t>
      </w:r>
    </w:p>
    <w:p>
      <w:pPr>
        <w:pStyle w:val="ListParagraph"/>
        <w:numPr>
          <w:ilvl w:val="0"/>
          <w:numId w:val="2"/>
        </w:numPr>
        <w:spacing w:after="40" w:before="40"/>
      </w:pPr>
      <w:r>
        <w:rPr>
          <w:rFonts w:ascii="Arial" w:cs="Arial" w:eastAsia="Arial" w:hAnsi="Arial"/>
          <w:sz w:val="22"/>
          <w:szCs w:val="22"/>
        </w:rPr>
        <w:t xml:space="preserve">SecureSpeak_Output/ecafn/ — ECAFN fusion weights and thresholds</w:t>
      </w:r>
    </w:p>
    <w:p>
      <w:pPr>
        <w:pStyle w:val="ListParagraph"/>
        <w:numPr>
          <w:ilvl w:val="0"/>
          <w:numId w:val="2"/>
        </w:numPr>
        <w:spacing w:after="40" w:before="40"/>
      </w:pPr>
      <w:r>
        <w:rPr>
          <w:rFonts w:ascii="Arial" w:cs="Arial" w:eastAsia="Arial" w:hAnsi="Arial"/>
          <w:sz w:val="22"/>
          <w:szCs w:val="22"/>
        </w:rPr>
        <w:t xml:space="preserve">SecureSpeak_Output/results/ — evaluation JSON and figures</w:t>
      </w:r>
    </w:p>
    <w:p>
      <w:pPr>
        <w:spacing w:after="80" w:before="60"/>
      </w:pPr>
      <w:r>
        <w:rPr>
          <w:rFonts w:ascii="Arial" w:cs="Arial" w:eastAsia="Arial" w:hAnsi="Arial"/>
          <w:sz w:val="22"/>
          <w:szCs w:val="22"/>
        </w:rPr>
        <w:t xml:space="preserve">The Groq API key for bilingual warning generation is set in this cell. A GROQ_AVAILABLE flag controls whether the system uses Groq LLaMA 3.1-8B or falls back to rule-based templates. The rule-based fallback is always present so the system works offline.</w:t>
      </w:r>
    </w:p>
    <w:p>
      <w:pPr>
        <w:spacing w:after="80" w:before="60"/>
      </w:pPr>
      <w:r>
        <w:rPr>
          <w:rFonts w:ascii="Arial" w:cs="Arial" w:eastAsia="Arial" w:hAnsi="Arial"/>
          <w:sz w:val="22"/>
          <w:szCs w:val="22"/>
        </w:rPr>
        <w:t xml:space="preserve">A global SEED = 42 is set across numpy, random, torch, and torch.cuda to ensure reproducible training across runs.</w:t>
      </w:r>
    </w:p>
    <w:p>
      <w:r>
        <w:br w:type="page"/>
      </w:r>
    </w:p>
    <w:p>
      <w:pPr>
        <w:pStyle w:val="Heading1"/>
        <w:spacing w:after="160" w:before="320"/>
      </w:pPr>
      <w:r>
        <w:rPr>
          <w:rFonts w:ascii="Arial" w:cs="Arial" w:eastAsia="Arial" w:hAnsi="Arial"/>
          <w:b/>
          <w:bCs/>
          <w:color w:val="1B2B5E"/>
          <w:sz w:val="28"/>
          <w:szCs w:val="28"/>
        </w:rPr>
        <w:t xml:space="preserve">3. Step 1A — URL Phishing Detection</w:t>
      </w:r>
    </w:p>
    <w:p>
      <w:pPr>
        <w:pStyle w:val="Heading2"/>
        <w:spacing w:after="120" w:before="240"/>
      </w:pPr>
      <w:r>
        <w:rPr>
          <w:rFonts w:ascii="Arial" w:cs="Arial" w:eastAsia="Arial" w:hAnsi="Arial"/>
          <w:b/>
          <w:bCs/>
          <w:color w:val="1B2B5E"/>
          <w:sz w:val="24"/>
          <w:szCs w:val="24"/>
        </w:rPr>
        <w:t xml:space="preserve">3.1 Dataset</w:t>
      </w:r>
    </w:p>
    <w:p>
      <w:pPr>
        <w:spacing w:after="80" w:before="60"/>
      </w:pPr>
      <w:r>
        <w:rPr>
          <w:rFonts w:ascii="Arial" w:cs="Arial" w:eastAsia="Arial" w:hAnsi="Arial"/>
          <w:sz w:val="22"/>
          <w:szCs w:val="22"/>
        </w:rPr>
        <w:t xml:space="preserve">StealthPhisher 2025 contains approximately 150,000 URLs with binary phishing/legitimate labels. The dataset was specifically curated to include Bangladesh-relevant phishing patterns, including fake bKash and Nagad login pages, which are absent from standard datasets like PhiUSIIL (US-centric) or eBay phishing sets.</w:t>
      </w:r>
    </w:p>
    <w:p>
      <w:pPr>
        <w:pStyle w:val="Heading2"/>
        <w:spacing w:after="120" w:before="240"/>
      </w:pPr>
      <w:r>
        <w:rPr>
          <w:rFonts w:ascii="Arial" w:cs="Arial" w:eastAsia="Arial" w:hAnsi="Arial"/>
          <w:b/>
          <w:bCs/>
          <w:color w:val="1B2B5E"/>
          <w:sz w:val="24"/>
          <w:szCs w:val="24"/>
        </w:rPr>
        <w:t xml:space="preserve">3.2 Feature Engineering</w:t>
      </w:r>
    </w:p>
    <w:p>
      <w:pPr>
        <w:spacing w:after="80" w:before="60"/>
      </w:pPr>
      <w:r>
        <w:rPr>
          <w:rFonts w:ascii="Arial" w:cs="Arial" w:eastAsia="Arial" w:hAnsi="Arial"/>
          <w:sz w:val="22"/>
          <w:szCs w:val="22"/>
        </w:rPr>
        <w:t xml:space="preserve">26 hand-engineered features are extracted from each URL. These are not generic URL features — they are designed around the specific attack patterns observed in Bangladeshi MFS phishing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57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What it captures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bKash/Nagad/Rocket keywords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Presence of MFS brand names in suspicious URLs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Suspicious TLD (.tk/.ml/.ga)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TLDs commonly used in BD phishing campaigns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Lookalike domain score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 distance from known MFS domain names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impersonation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MFS keyword in domain with legitimate-looking structure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entropy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entropy = obfuscated/generated URLs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Urgency keywords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Win/prize/free — social engineering patterns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 as host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IP address instead of domain name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Subdomain depth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subdomain chains used to hide malicious paths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Fragment/query presence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Tracking parameters used in phishing redirects</w:t>
            </w:r>
          </w:p>
        </w:tc>
      </w:tr>
    </w:tbl>
    <w:p>
      <w:pPr>
        <w:pStyle w:val="Heading2"/>
        <w:spacing w:after="120" w:before="240"/>
      </w:pPr>
      <w:r>
        <w:rPr>
          <w:rFonts w:ascii="Arial" w:cs="Arial" w:eastAsia="Arial" w:hAnsi="Arial"/>
          <w:b/>
          <w:bCs/>
          <w:color w:val="1B2B5E"/>
          <w:sz w:val="24"/>
          <w:szCs w:val="24"/>
        </w:rPr>
        <w:t xml:space="preserve">3.3 Model and Results</w:t>
      </w:r>
    </w:p>
    <w:p>
      <w:pPr>
        <w:spacing w:after="80" w:before="60"/>
      </w:pPr>
      <w:r>
        <w:rPr>
          <w:rFonts w:ascii="Arial" w:cs="Arial" w:eastAsia="Arial" w:hAnsi="Arial"/>
          <w:sz w:val="22"/>
          <w:szCs w:val="22"/>
        </w:rPr>
        <w:t xml:space="preserve">Multiple classifiers are trained and evaluated: RandomForest, LightGBM, XGBoost, Logistic Regression, and SVM. The best-performing model is selected by validation accuracy. A 5-fold stratified cross-validation using a full Pipeline (scaler refit per fold — no leakage) validates the reported F1 score.</w:t>
      </w:r>
    </w:p>
    <w:p>
      <w:pPr>
        <w:spacing w:after="80" w:before="60"/>
      </w:pPr>
      <w:r>
        <w:rPr>
          <w:rFonts w:ascii="Arial" w:cs="Arial" w:eastAsia="Arial" w:hAnsi="Arial"/>
          <w:sz w:val="22"/>
          <w:szCs w:val="22"/>
        </w:rPr>
        <w:t xml:space="preserve">Expected results: approximately 99.76% accuracy, 99.76% F1, 99.93% AUC on the held-out 20% test split. The 5-fold CV F1 is expected around 0.9964 ± 0.0009.</w:t>
      </w:r>
    </w:p>
    <w:p>
      <w:pPr>
        <w:spacing w:after="80" w:before="60"/>
      </w:pPr>
      <w:r>
        <w:rPr>
          <w:rFonts w:ascii="Arial" w:cs="Arial" w:eastAsia="Arial" w:hAnsi="Arial"/>
          <w:sz w:val="22"/>
          <w:szCs w:val="22"/>
        </w:rPr>
        <w:t xml:space="preserve">SHAP TreeExplainer is applied to the best model on the test set to produce feature importance. This confirms that Bangladesh-specific features (bKash keywords, suspicious TLDs, lookalike domain score) are the top drivers of prediction, not generic URL length or character ratios.</w:t>
      </w:r>
    </w:p>
    <w:p>
      <w:r>
        <w:br w:type="page"/>
      </w:r>
    </w:p>
    <w:p>
      <w:pPr>
        <w:pStyle w:val="Heading1"/>
        <w:spacing w:after="160" w:before="320"/>
      </w:pPr>
      <w:r>
        <w:rPr>
          <w:rFonts w:ascii="Arial" w:cs="Arial" w:eastAsia="Arial" w:hAnsi="Arial"/>
          <w:b/>
          <w:bCs/>
          <w:color w:val="1B2B5E"/>
          <w:sz w:val="28"/>
          <w:szCs w:val="28"/>
        </w:rPr>
        <w:t xml:space="preserve">4. Step 1B — Bangla SMS Smishing Detection</w:t>
      </w:r>
    </w:p>
    <w:p>
      <w:pPr>
        <w:pStyle w:val="Heading2"/>
        <w:spacing w:after="120" w:before="240"/>
      </w:pPr>
      <w:r>
        <w:rPr>
          <w:rFonts w:ascii="Arial" w:cs="Arial" w:eastAsia="Arial" w:hAnsi="Arial"/>
          <w:b/>
          <w:bCs/>
          <w:color w:val="1B2B5E"/>
          <w:sz w:val="24"/>
          <w:szCs w:val="24"/>
        </w:rPr>
        <w:t xml:space="preserve">4.1 Dataset</w:t>
      </w:r>
    </w:p>
    <w:p>
      <w:pPr>
        <w:spacing w:after="80" w:before="60"/>
      </w:pPr>
      <w:r>
        <w:rPr>
          <w:rFonts w:ascii="Arial" w:cs="Arial" w:eastAsia="Arial" w:hAnsi="Arial"/>
          <w:sz w:val="22"/>
          <w:szCs w:val="22"/>
        </w:rPr>
        <w:t xml:space="preserve">BangalaBarta 2024 contains 4,374 Bangla-language SMS messages labeled as ham or smishing. This is the only publicly available Bangla SMS smishing dataset, making it the natural choice for this component.</w:t>
      </w:r>
    </w:p>
    <w:p>
      <w:pPr>
        <w:pStyle w:val="Heading2"/>
        <w:spacing w:after="120" w:before="240"/>
      </w:pPr>
      <w:r>
        <w:rPr>
          <w:rFonts w:ascii="Arial" w:cs="Arial" w:eastAsia="Arial" w:hAnsi="Arial"/>
          <w:b/>
          <w:bCs/>
          <w:color w:val="1B2B5E"/>
          <w:sz w:val="24"/>
          <w:szCs w:val="24"/>
        </w:rPr>
        <w:t xml:space="preserve">4.2 Model Design</w:t>
      </w:r>
    </w:p>
    <w:p>
      <w:pPr>
        <w:spacing w:after="80" w:before="60"/>
      </w:pPr>
      <w:r>
        <w:rPr>
          <w:rFonts w:ascii="Arial" w:cs="Arial" w:eastAsia="Arial" w:hAnsi="Arial"/>
          <w:sz w:val="22"/>
          <w:szCs w:val="22"/>
        </w:rPr>
        <w:t xml:space="preserve">The SMS detector combines two types of features:</w:t>
      </w:r>
    </w:p>
    <w:p>
      <w:pPr>
        <w:pStyle w:val="ListParagraph"/>
        <w:numPr>
          <w:ilvl w:val="0"/>
          <w:numId w:val="2"/>
        </w:numPr>
        <w:spacing w:after="40" w:before="40"/>
      </w:pPr>
      <w:r>
        <w:rPr>
          <w:rFonts w:ascii="Arial" w:cs="Arial" w:eastAsia="Arial" w:hAnsi="Arial"/>
          <w:sz w:val="22"/>
          <w:szCs w:val="22"/>
        </w:rPr>
        <w:t xml:space="preserve">Semantic embeddings: paraphrase-multilingual-MiniLM-L12-v2 from sentence-transformers. This model is multilingual and handles code-switching (Banglish — mixed Bangla/English) which is common in real Bangladesh SMS traffic.</w:t>
      </w:r>
    </w:p>
    <w:p>
      <w:pPr>
        <w:pStyle w:val="ListParagraph"/>
        <w:numPr>
          <w:ilvl w:val="0"/>
          <w:numId w:val="2"/>
        </w:numPr>
        <w:spacing w:after="40" w:before="40"/>
      </w:pPr>
      <w:r>
        <w:rPr>
          <w:rFonts w:ascii="Arial" w:cs="Arial" w:eastAsia="Arial" w:hAnsi="Arial"/>
          <w:sz w:val="22"/>
          <w:szCs w:val="22"/>
        </w:rPr>
        <w:t xml:space="preserve">6 hand-crafted keyword features: URL presence, MFS brand keywords (bKash/Nagad/Rocket), urgency keywords in Bangla, message length ratio, exclamation mark density, digit ratio.</w:t>
      </w:r>
    </w:p>
    <w:p>
      <w:pPr>
        <w:spacing w:after="80" w:before="60"/>
      </w:pPr>
      <w:r>
        <w:rPr>
          <w:rFonts w:ascii="Arial" w:cs="Arial" w:eastAsia="Arial" w:hAnsi="Arial"/>
          <w:sz w:val="22"/>
          <w:szCs w:val="22"/>
        </w:rPr>
        <w:t xml:space="preserve">These are concatenated and passed to a Logistic Regression classifier. The design choice of MiniLM over BanglaBERT is intentional and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312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MiniLM-L12-v2</w:t>
            </w:r>
          </w:p>
        </w:tc>
        <w:tc>
          <w:tcPr>
            <w:tcW w:type="dxa" w:w="312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BanglaBERT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117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890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Inference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(CPU viable)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Slow (needs GPU)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98.20%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99.46%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99.82%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99.98%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Calibrated probs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(needs calibration)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On-device viable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80" w:before="60"/>
      </w:pPr>
      <w:r>
        <w:rPr>
          <w:rFonts w:ascii="Arial" w:cs="Arial" w:eastAsia="Arial" w:hAnsi="Arial"/>
          <w:sz w:val="22"/>
          <w:szCs w:val="22"/>
        </w:rPr>
        <w:t xml:space="preserve">The 1.26 percentage point accuracy gap is not statistically significant (McNemar p &gt; 0.05, n=555). MiniLM's calibrated probability outputs are required by the ECAFN fusion stage — uncalibrated scores from BanglaBERT would require an additional isotonic regression step.</w:t>
      </w:r>
    </w:p>
    <w:p>
      <w:r>
        <w:br w:type="page"/>
      </w:r>
    </w:p>
    <w:p>
      <w:pPr>
        <w:pStyle w:val="Heading1"/>
        <w:spacing w:after="160" w:before="320"/>
      </w:pPr>
      <w:r>
        <w:rPr>
          <w:rFonts w:ascii="Arial" w:cs="Arial" w:eastAsia="Arial" w:hAnsi="Arial"/>
          <w:b/>
          <w:bCs/>
          <w:color w:val="1B2B5E"/>
          <w:sz w:val="28"/>
          <w:szCs w:val="28"/>
        </w:rPr>
        <w:t xml:space="preserve">5. Steps 2-3 — Network Flow Classification and Anomaly Scoring</w:t>
      </w:r>
    </w:p>
    <w:p>
      <w:pPr>
        <w:pStyle w:val="Heading2"/>
        <w:spacing w:after="120" w:before="240"/>
      </w:pPr>
      <w:r>
        <w:rPr>
          <w:rFonts w:ascii="Arial" w:cs="Arial" w:eastAsia="Arial" w:hAnsi="Arial"/>
          <w:b/>
          <w:bCs/>
          <w:color w:val="1B2B5E"/>
          <w:sz w:val="24"/>
          <w:szCs w:val="24"/>
        </w:rPr>
        <w:t xml:space="preserve">5.1 Dataset and Zero-Day Protocol</w:t>
      </w:r>
    </w:p>
    <w:p>
      <w:pPr>
        <w:spacing w:after="80" w:before="60"/>
      </w:pPr>
      <w:r>
        <w:rPr>
          <w:rFonts w:ascii="Arial" w:cs="Arial" w:eastAsia="Arial" w:hAnsi="Arial"/>
          <w:sz w:val="22"/>
          <w:szCs w:val="22"/>
        </w:rPr>
        <w:t xml:space="preserve">CICMalAnal2017 contains Android malware network flows across multiple malware families. The zero-day integrity protocol is the most critical design constraint in the entire pipeline:</w:t>
      </w:r>
    </w:p>
    <w:p>
      <w:pPr>
        <w:spacing w:after="80" w:before="60"/>
      </w:pPr>
      <w:r>
        <w:rPr>
          <w:rFonts w:ascii="Arial" w:cs="Arial" w:eastAsia="Arial" w:hAnsi="Arial"/>
          <w:sz w:val="22"/>
          <w:szCs w:val="22"/>
        </w:rPr>
        <w:t xml:space="preserve">SCAREWARE flows are physically separated from the dataset before any model sees any data. A Python assertion confirms that the intersection of training indices and SCAREWARE indices is exactly zero. This is not a logical split — it is a physical separation. If this assertion fails, the notebook raises an error and stops.</w:t>
      </w:r>
    </w:p>
    <w:p>
      <w:pPr>
        <w:spacing w:after="80" w:before="60"/>
      </w:pPr>
      <w:r>
        <w:rPr>
          <w:rFonts w:ascii="Arial" w:cs="Arial" w:eastAsia="Arial" w:hAnsi="Arial"/>
          <w:sz w:val="22"/>
          <w:szCs w:val="22"/>
        </w:rPr>
        <w:t xml:space="preserve">Training families: NONE (benign), SMS_MALWARE, ADWARE, RANSOMWARE. SCAREWARE is the zero-day test.</w:t>
      </w:r>
    </w:p>
    <w:p>
      <w:pPr>
        <w:pStyle w:val="Heading2"/>
        <w:spacing w:after="120" w:before="240"/>
      </w:pPr>
      <w:r>
        <w:rPr>
          <w:rFonts w:ascii="Arial" w:cs="Arial" w:eastAsia="Arial" w:hAnsi="Arial"/>
          <w:b/>
          <w:bCs/>
          <w:color w:val="1B2B5E"/>
          <w:sz w:val="24"/>
          <w:szCs w:val="24"/>
        </w:rPr>
        <w:t xml:space="preserve">5.2 Network Classifier</w:t>
      </w:r>
    </w:p>
    <w:p>
      <w:pPr>
        <w:spacing w:after="80" w:before="60"/>
      </w:pPr>
      <w:r>
        <w:rPr>
          <w:rFonts w:ascii="Arial" w:cs="Arial" w:eastAsia="Arial" w:hAnsi="Arial"/>
          <w:sz w:val="22"/>
          <w:szCs w:val="22"/>
        </w:rPr>
        <w:t xml:space="preserve">XGBoost is trained on 85 CICFlowMeter features. Scale-position weighting handles class imbalance. Expected accuracy: approximately 79.84% on the 4-class classification task. This is not the headline result — the network classifier is not the final threat detector. Its job is to contribute the ap score to ECAFN.</w:t>
      </w:r>
    </w:p>
    <w:p>
      <w:pPr>
        <w:pStyle w:val="Heading2"/>
        <w:spacing w:after="120" w:before="240"/>
      </w:pPr>
      <w:r>
        <w:rPr>
          <w:rFonts w:ascii="Arial" w:cs="Arial" w:eastAsia="Arial" w:hAnsi="Arial"/>
          <w:b/>
          <w:bCs/>
          <w:color w:val="1B2B5E"/>
          <w:sz w:val="24"/>
          <w:szCs w:val="24"/>
        </w:rPr>
        <w:t xml:space="preserve">5.3 FlowAE — Autoencoder for Anomaly Scoring</w:t>
      </w:r>
    </w:p>
    <w:p>
      <w:pPr>
        <w:spacing w:after="80" w:before="60"/>
      </w:pPr>
      <w:r>
        <w:rPr>
          <w:rFonts w:ascii="Arial" w:cs="Arial" w:eastAsia="Arial" w:hAnsi="Arial"/>
          <w:sz w:val="22"/>
          <w:szCs w:val="22"/>
        </w:rPr>
        <w:t xml:space="preserve">FlowAE is a symmetric autoencoder trained on benign flows only. The reconstruction error on a new flow measures how dissimilar it is from normal traffic. This is the primary zero-day detection mechanism — SCAREWARE was never seen during training, so high reconstruction error on SCAREWARE flows indicates the system is detecting genuinely novel threats.</w:t>
      </w:r>
    </w:p>
    <w:p>
      <w:pPr>
        <w:pStyle w:val="Heading2"/>
        <w:spacing w:after="120" w:before="240"/>
      </w:pPr>
      <w:r>
        <w:rPr>
          <w:rFonts w:ascii="Arial" w:cs="Arial" w:eastAsia="Arial" w:hAnsi="Arial"/>
          <w:b/>
          <w:bCs/>
          <w:color w:val="1B2B5E"/>
          <w:sz w:val="24"/>
          <w:szCs w:val="24"/>
        </w:rPr>
        <w:t xml:space="preserve">5.4 IsolationForest — ap Score</w:t>
      </w:r>
    </w:p>
    <w:p>
      <w:pPr>
        <w:spacing w:after="80" w:before="60"/>
      </w:pPr>
      <w:r>
        <w:rPr>
          <w:rFonts w:ascii="Arial" w:cs="Arial" w:eastAsia="Arial" w:hAnsi="Arial"/>
          <w:sz w:val="22"/>
          <w:szCs w:val="22"/>
        </w:rPr>
        <w:t xml:space="preserve">IsolationForest is fitted on benign training flows only. The anomaly score is normalised to [0,1] using the training score range (_RMIN, _RMAX). This normalised score is the ap (anomaly probability) used throughout the rest of the pipeline. Higher ap = more anomalous = more likely to be an attack.</w:t>
      </w:r>
    </w:p>
    <w:p>
      <w:pPr>
        <w:pStyle w:val="Heading2"/>
        <w:spacing w:after="120" w:before="240"/>
      </w:pPr>
      <w:r>
        <w:rPr>
          <w:rFonts w:ascii="Arial" w:cs="Arial" w:eastAsia="Arial" w:hAnsi="Arial"/>
          <w:b/>
          <w:bCs/>
          <w:color w:val="1B2B5E"/>
          <w:sz w:val="24"/>
          <w:szCs w:val="24"/>
        </w:rPr>
        <w:t xml:space="preserve">5.5 Zero-Day Experiment</w:t>
      </w:r>
    </w:p>
    <w:p>
      <w:pPr>
        <w:spacing w:after="80" w:before="60"/>
      </w:pPr>
      <w:r>
        <w:rPr>
          <w:rFonts w:ascii="Arial" w:cs="Arial" w:eastAsia="Arial" w:hAnsi="Arial"/>
          <w:sz w:val="22"/>
          <w:szCs w:val="22"/>
        </w:rPr>
        <w:t xml:space="preserve">SCAREWARE flows are passed through the trained FlowAE and IsolationForest. Detection is measured as the fraction of SCAREWARE flows that exceed the anomaly threshold. Expected results: approximately 4.81% detection via reconstruction error, 19.31% via Mahalanobis distance in the latent space. These numbers are intentionally honest — zero-day detection of a completely unseen malware family without any labelled examples of that family is genuinely hard.</w:t>
      </w:r>
    </w:p>
    <w:p>
      <w:r>
        <w:br w:type="page"/>
      </w:r>
    </w:p>
    <w:p>
      <w:pPr>
        <w:pStyle w:val="Heading1"/>
        <w:spacing w:after="160" w:before="320"/>
      </w:pPr>
      <w:r>
        <w:rPr>
          <w:rFonts w:ascii="Arial" w:cs="Arial" w:eastAsia="Arial" w:hAnsi="Arial"/>
          <w:b/>
          <w:bCs/>
          <w:color w:val="1B2B5E"/>
          <w:sz w:val="28"/>
          <w:szCs w:val="28"/>
        </w:rPr>
        <w:t xml:space="preserve">6. Step 4 — ECAFN Fusion Engine</w:t>
      </w:r>
    </w:p>
    <w:p>
      <w:pPr>
        <w:spacing w:after="80" w:before="60"/>
      </w:pPr>
      <w:r>
        <w:rPr>
          <w:rFonts w:ascii="Arial" w:cs="Arial" w:eastAsia="Arial" w:hAnsi="Arial"/>
          <w:sz w:val="22"/>
          <w:szCs w:val="22"/>
        </w:rPr>
        <w:t xml:space="preserve">ECAFN (Evidence Combination with Adaptive Fusion Network) is the central contribution of this research. It combines the URL phishing score (pp) and network anomaly score (ap) through a context-aware pipeline that adapts its weighting based on the deployment environment.</w:t>
      </w:r>
    </w:p>
    <w:p>
      <w:pPr>
        <w:pStyle w:val="Heading2"/>
        <w:spacing w:after="120" w:before="240"/>
      </w:pPr>
      <w:r>
        <w:rPr>
          <w:rFonts w:ascii="Arial" w:cs="Arial" w:eastAsia="Arial" w:hAnsi="Arial"/>
          <w:b/>
          <w:bCs/>
          <w:color w:val="1B2B5E"/>
          <w:sz w:val="24"/>
          <w:szCs w:val="24"/>
        </w:rPr>
        <w:t xml:space="preserve">6.1 The Core Problem ECAFN Solves</w:t>
      </w:r>
    </w:p>
    <w:p>
      <w:pPr>
        <w:spacing w:after="80" w:before="60"/>
      </w:pPr>
      <w:r>
        <w:rPr>
          <w:rFonts w:ascii="Arial" w:cs="Arial" w:eastAsia="Arial" w:hAnsi="Arial"/>
          <w:sz w:val="22"/>
          <w:szCs w:val="22"/>
        </w:rPr>
        <w:t xml:space="preserve">Simple fusion (0.6×pp + 0.4×ap) fails on BORDERLINE cases — URLs that look somewhat phishing-like but not definitively. A real bKash transaction on port 443 at 2pm from the official app should be suppressed to LOW even if pp=0.45. An unknown app on port 8888 at 3am should be flagged HIGH even if pp=0.45. The raw scores are identical; the context is completely different. ECAFN captures this.</w:t>
      </w:r>
    </w:p>
    <w:p>
      <w:pPr>
        <w:pStyle w:val="Heading2"/>
        <w:spacing w:after="120" w:before="240"/>
      </w:pPr>
      <w:r>
        <w:rPr>
          <w:rFonts w:ascii="Arial" w:cs="Arial" w:eastAsia="Arial" w:hAnsi="Arial"/>
          <w:b/>
          <w:bCs/>
          <w:color w:val="1B2B5E"/>
          <w:sz w:val="24"/>
          <w:szCs w:val="24"/>
        </w:rPr>
        <w:t xml:space="preserve">6.2 Context Vector — 12 Dimensions</w:t>
      </w:r>
    </w:p>
    <w:p>
      <w:pPr>
        <w:spacing w:after="80" w:before="60"/>
      </w:pPr>
      <w:r>
        <w:rPr>
          <w:rFonts w:ascii="Arial" w:cs="Arial" w:eastAsia="Arial" w:hAnsi="Arial"/>
          <w:sz w:val="22"/>
          <w:szCs w:val="22"/>
        </w:rPr>
        <w:t xml:space="preserve">All 12 dimensions are computable from real PCAPdroid Android metadata. This is a critical design constraint — the context vector cannot contain information that would not be available on a real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000"/>
        <w:gridCol w:w="5110"/>
      </w:tblGrid>
      <w:tr>
        <w:tc>
          <w:tcPr>
            <w:tcW w:type="dxa" w:w="45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Dim</w:t>
            </w:r>
          </w:p>
        </w:tc>
        <w:tc>
          <w:tcPr>
            <w:tcW w:type="dxa" w:w="1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0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511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Design rationale</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app_trust_score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Android package name</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0=verified (com.bkash.banking), 0.9=brand impersonation (com.fake.bkash.app), 0.6=unknown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port_trust_score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Destination port</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0=HTTPS/443, 1=Metasploit/4444, continuous from IANA registry</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time_sin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 timestamp</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Cyclical encoding — 3am attacks are more suspicious than 2pm</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time_cos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 timestamp</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Cyclical — preserves midnight continuity (23:59 ≈ 00:01)</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bytes_lognorm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bytes</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Log-normalised — captures order-of-magnitude variation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pkts_lognorm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Packet rate</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Log-normalised</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duration_lognorm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 duration</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Log-normalised</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proto_risk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Protocol</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HTTPS=0.0, HTTP=0.3, UDP=0.4, ICMP=0.5</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mfs_context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 flag</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if MFS payment is in progress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brand_impersonate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Package name</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if MFS keyword in unverified package name</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pp × 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Interaction term</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 signals high = strong attack signal</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signal_conflict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abs(pp − ap)</w:t>
            </w:r>
          </w:p>
        </w:tc>
        <w:tc>
          <w:tcPr>
            <w:tcW w:type="dxa" w:w="5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 detectors disagree = context most needed</w:t>
            </w:r>
          </w:p>
        </w:tc>
      </w:tr>
    </w:tbl>
    <w:p>
      <w:pPr>
        <w:pStyle w:val="Heading2"/>
        <w:spacing w:after="120" w:before="240"/>
      </w:pPr>
      <w:r>
        <w:rPr>
          <w:rFonts w:ascii="Arial" w:cs="Arial" w:eastAsia="Arial" w:hAnsi="Arial"/>
          <w:b/>
          <w:bCs/>
          <w:color w:val="1B2B5E"/>
          <w:sz w:val="24"/>
          <w:szCs w:val="24"/>
        </w:rPr>
        <w:t xml:space="preserve">6.3 Pipeline</w:t>
      </w:r>
    </w:p>
    <w:p>
      <w:pPr>
        <w:spacing w:after="80" w:before="60"/>
      </w:pPr>
      <w:r>
        <w:rPr>
          <w:rFonts w:ascii="Arial" w:cs="Arial" w:eastAsia="Arial" w:hAnsi="Arial"/>
          <w:sz w:val="22"/>
          <w:szCs w:val="22"/>
        </w:rPr>
        <w:t xml:space="preserve">The fusion pipeline has four sequential stages:</w:t>
      </w:r>
    </w:p>
    <w:p>
      <w:pPr>
        <w:spacing w:after="80" w:before="200"/>
      </w:pPr>
      <w:r>
        <w:rPr>
          <w:rFonts w:ascii="Arial" w:cs="Arial" w:eastAsia="Arial" w:hAnsi="Arial"/>
          <w:b/>
          <w:bCs/>
          <w:color w:val="2E4B8E"/>
          <w:sz w:val="22"/>
          <w:szCs w:val="22"/>
        </w:rPr>
        <w:t xml:space="preserve">Stage 1: ReliabilityMLP</w:t>
      </w:r>
    </w:p>
    <w:p>
      <w:pPr>
        <w:spacing w:after="80" w:before="60"/>
      </w:pPr>
      <w:r>
        <w:rPr>
          <w:rFonts w:ascii="Arial" w:cs="Arial" w:eastAsia="Arial" w:hAnsi="Arial"/>
          <w:sz w:val="22"/>
          <w:szCs w:val="22"/>
        </w:rPr>
        <w:t xml:space="preserve">Takes the 12-dimensional context vector and outputs two reliability weights (r_pp, r_ap) — how much to trust the URL detector and network detector respectively in this specific context. Architecture: Linear(12→48) + LayerNorm + ReLU + Dropout(0.2) + Linear(48→24) + ReLU + Linear(24→2) + Sigmoid.</w:t>
      </w:r>
    </w:p>
    <w:p>
      <w:pPr>
        <w:spacing w:after="80" w:before="60"/>
      </w:pPr>
      <w:r>
        <w:rPr>
          <w:rFonts w:ascii="Arial" w:cs="Arial" w:eastAsia="Arial" w:hAnsi="Arial"/>
          <w:sz w:val="22"/>
          <w:szCs w:val="22"/>
        </w:rPr>
        <w:t xml:space="preserve">Training: trained on real signal distributions — pp scores from BORDERLINE PhishTank URLs, ap scores from SCAREWARE flows (attack) and PCAPdroid Bangladesh flows (benign). Zero synthetic data. The reliability target for an attack sample is how aligned each detector's score is with the ground truth.</w:t>
      </w:r>
    </w:p>
    <w:p>
      <w:pPr>
        <w:spacing w:after="80" w:before="200"/>
      </w:pPr>
      <w:r>
        <w:rPr>
          <w:rFonts w:ascii="Arial" w:cs="Arial" w:eastAsia="Arial" w:hAnsi="Arial"/>
          <w:b/>
          <w:bCs/>
          <w:color w:val="2E4B8E"/>
          <w:sz w:val="22"/>
          <w:szCs w:val="22"/>
        </w:rPr>
        <w:t xml:space="preserve">Stage 2: Dempster-Shafer Theory (DST)</w:t>
      </w:r>
    </w:p>
    <w:p>
      <w:pPr>
        <w:spacing w:after="80" w:before="60"/>
      </w:pPr>
      <w:r>
        <w:rPr>
          <w:rFonts w:ascii="Arial" w:cs="Arial" w:eastAsia="Arial" w:hAnsi="Arial"/>
          <w:sz w:val="22"/>
          <w:szCs w:val="22"/>
        </w:rPr>
        <w:t xml:space="preserve">The calibrated signals (pp_cal = pp × r_pp, ap_cal = ap × r_ap) are combined using Dempster-Shafer evidence theory. This produces a belief score (bt) and an uncertainty score. DST handles the case where two detectors give conflicting evidence — it does not simply average them but formalises the conflict as explicit uncertainty.</w:t>
      </w:r>
    </w:p>
    <w:p>
      <w:pPr>
        <w:spacing w:after="80" w:before="200"/>
      </w:pPr>
      <w:r>
        <w:rPr>
          <w:rFonts w:ascii="Arial" w:cs="Arial" w:eastAsia="Arial" w:hAnsi="Arial"/>
          <w:b/>
          <w:bCs/>
          <w:color w:val="2E4B8E"/>
          <w:sz w:val="22"/>
          <w:szCs w:val="22"/>
        </w:rPr>
        <w:t xml:space="preserve">Stage 3: Cross-Attention Gated Fusion (CGF)</w:t>
      </w:r>
    </w:p>
    <w:p>
      <w:pPr>
        <w:spacing w:after="80" w:before="60"/>
      </w:pPr>
      <w:r>
        <w:rPr>
          <w:rFonts w:ascii="Arial" w:cs="Arial" w:eastAsia="Arial" w:hAnsi="Arial"/>
          <w:sz w:val="22"/>
          <w:szCs w:val="22"/>
        </w:rPr>
        <w:t xml:space="preserve">The context vector queries the (pp_cal, ap_cal) signal pair using scaled dot-product attention. Architecture: Wq projects context to query space (16-dim), Wk/Wv project signals to key/value space. The attended output is layer-normalised and projected to a single threat probability. This allows the context to directly modulate how the two signals are combined.</w:t>
      </w:r>
    </w:p>
    <w:p>
      <w:pPr>
        <w:spacing w:after="80" w:before="200"/>
      </w:pPr>
      <w:r>
        <w:rPr>
          <w:rFonts w:ascii="Arial" w:cs="Arial" w:eastAsia="Arial" w:hAnsi="Arial"/>
          <w:b/>
          <w:bCs/>
          <w:color w:val="2E4B8E"/>
          <w:sz w:val="22"/>
          <w:szCs w:val="22"/>
        </w:rPr>
        <w:t xml:space="preserve">Stage 4: Smooth Conflict-Weighted Fusion</w:t>
      </w:r>
    </w:p>
    <w:p>
      <w:pPr>
        <w:spacing w:after="80" w:before="60"/>
      </w:pPr>
      <w:r>
        <w:rPr>
          <w:rFonts w:ascii="Arial" w:cs="Arial" w:eastAsia="Arial" w:hAnsi="Arial"/>
          <w:sz w:val="22"/>
          <w:szCs w:val="22"/>
        </w:rPr>
        <w:t xml:space="preserve">The DST belief (bt) and CGF attention score (caf) are combined using a sigmoid-based conflict weight:</w:t>
      </w:r>
    </w:p>
    <w:p>
      <w:pPr>
        <w:spacing w:after="40" w:before="40"/>
        <w:ind w:left="720"/>
      </w:pPr>
      <w:r>
        <w:rPr>
          <w:rFonts w:ascii="Courier New" w:cs="Courier New" w:eastAsia="Courier New" w:hAnsi="Courier New"/>
          <w:color w:val="1B2B5E"/>
          <w:sz w:val="20"/>
          <w:szCs w:val="20"/>
        </w:rPr>
        <w:t xml:space="preserve">w = 1 - sigmoid(conflict × 5)</w:t>
      </w:r>
    </w:p>
    <w:p>
      <w:pPr>
        <w:spacing w:after="40" w:before="40"/>
        <w:ind w:left="720"/>
      </w:pPr>
      <w:r>
        <w:rPr>
          <w:rFonts w:ascii="Courier New" w:cs="Courier New" w:eastAsia="Courier New" w:hAnsi="Courier New"/>
          <w:color w:val="1B2B5E"/>
          <w:sz w:val="20"/>
          <w:szCs w:val="20"/>
        </w:rPr>
        <w:t xml:space="preserve">final = w × bt + (1-w) × caf</w:t>
      </w:r>
    </w:p>
    <w:p>
      <w:pPr>
        <w:spacing w:after="80" w:before="60"/>
      </w:pPr>
      <w:r>
        <w:rPr>
          <w:rFonts w:ascii="Arial" w:cs="Arial" w:eastAsia="Arial" w:hAnsi="Arial"/>
          <w:sz w:val="22"/>
          <w:szCs w:val="22"/>
        </w:rPr>
        <w:t xml:space="preserve">When conflict is low (detectors agree), DST dominates. When conflict is high (detectors disagree), CGF takes more weight because it has access to context and can resolve the disagreement. This replaces the hardcoded special cases that existed in earlier versions.</w:t>
      </w:r>
    </w:p>
    <w:p>
      <w:pPr>
        <w:pStyle w:val="Heading2"/>
        <w:spacing w:after="120" w:before="240"/>
      </w:pPr>
      <w:r>
        <w:rPr>
          <w:rFonts w:ascii="Arial" w:cs="Arial" w:eastAsia="Arial" w:hAnsi="Arial"/>
          <w:b/>
          <w:bCs/>
          <w:color w:val="1B2B5E"/>
          <w:sz w:val="24"/>
          <w:szCs w:val="24"/>
        </w:rPr>
        <w:t xml:space="preserve">6.4 Why No Synthetic Training Data</w:t>
      </w:r>
    </w:p>
    <w:p>
      <w:pPr>
        <w:spacing w:after="80" w:before="60"/>
      </w:pPr>
      <w:r>
        <w:rPr>
          <w:rFonts w:ascii="Arial" w:cs="Arial" w:eastAsia="Arial" w:hAnsi="Arial"/>
          <w:sz w:val="22"/>
          <w:szCs w:val="22"/>
        </w:rPr>
        <w:t xml:space="preserve">Earlier versions of the system trained ReliabilityMLP and CGF on synthetically generated (pp, ap) pairs. This creates a circular evaluation problem: we designed the synthetic distribution, so the model works on it by construction. Reviewers at Q1 venues will immediately flag this.</w:t>
      </w:r>
    </w:p>
    <w:p>
      <w:pPr>
        <w:spacing w:after="80" w:before="60"/>
      </w:pPr>
      <w:r>
        <w:rPr>
          <w:rFonts w:ascii="Arial" w:cs="Arial" w:eastAsia="Arial" w:hAnsi="Arial"/>
          <w:sz w:val="22"/>
          <w:szCs w:val="22"/>
        </w:rPr>
        <w:t xml:space="preserve">The current version trains exclusively on real data: 194 BORDERLINE PhishTank URLs provide real pp scores in the hardest range [0.30, 0.70]. CICMalAnal2017 SCAREWARE flows provide real attack ap scores. PCAPdroid Bangladesh flows provide real benign ap scores. The paper can state cleanly: no synthetic training data is used in any neural fusion component.</w:t>
      </w:r>
    </w:p>
    <w:p>
      <w:pPr>
        <w:pStyle w:val="Heading2"/>
        <w:spacing w:after="120" w:before="240"/>
      </w:pPr>
      <w:r>
        <w:rPr>
          <w:rFonts w:ascii="Arial" w:cs="Arial" w:eastAsia="Arial" w:hAnsi="Arial"/>
          <w:b/>
          <w:bCs/>
          <w:color w:val="1B2B5E"/>
          <w:sz w:val="24"/>
          <w:szCs w:val="24"/>
        </w:rPr>
        <w:t xml:space="preserve">6.5 Ablation Design</w:t>
      </w:r>
    </w:p>
    <w:p>
      <w:pPr>
        <w:spacing w:after="80" w:before="60"/>
      </w:pPr>
      <w:r>
        <w:rPr>
          <w:rFonts w:ascii="Arial" w:cs="Arial" w:eastAsia="Arial" w:hAnsi="Arial"/>
          <w:sz w:val="22"/>
          <w:szCs w:val="22"/>
        </w:rPr>
        <w:t xml:space="preserve">The ablation table in the notebook shows the contribution of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7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What is active</w:t>
            </w:r>
          </w:p>
        </w:tc>
        <w:tc>
          <w:tcPr>
            <w:tcW w:type="dxa" w:w="3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ReliabilityMLP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Context-calibrated linear fusion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is any context useful?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DST-only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DST + ReliabilityMLP, no CGF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 evidence theory better than linear?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Attn-Fusion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CGF + ReliabilityMLP, no DST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 cross-attention better than DST?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ECAFN (proposed)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pipeline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Combined: is the full pipeline best?</w:t>
            </w:r>
          </w:p>
        </w:tc>
      </w:tr>
    </w:tbl>
    <w:p>
      <w:pPr>
        <w:spacing w:after="80" w:before="60"/>
      </w:pPr>
      <w:r>
        <w:rPr>
          <w:rFonts w:ascii="Arial" w:cs="Arial" w:eastAsia="Arial" w:hAnsi="Arial"/>
          <w:sz w:val="22"/>
          <w:szCs w:val="22"/>
        </w:rPr>
        <w:t xml:space="preserve">Note: these are internal ablation baselines only. They are not the external comparison. External comparison against published systems (URLTran, BanglaBERT, SmishX) happens in the SS_2 and SS_3 evaluation notebooks.</w:t>
      </w:r>
    </w:p>
    <w:p>
      <w:pPr>
        <w:pStyle w:val="Heading2"/>
        <w:spacing w:after="120" w:before="240"/>
      </w:pPr>
      <w:r>
        <w:rPr>
          <w:rFonts w:ascii="Arial" w:cs="Arial" w:eastAsia="Arial" w:hAnsi="Arial"/>
          <w:b/>
          <w:bCs/>
          <w:color w:val="1B2B5E"/>
          <w:sz w:val="24"/>
          <w:szCs w:val="24"/>
        </w:rPr>
        <w:t xml:space="preserve">6.6 Threshold</w:t>
      </w:r>
    </w:p>
    <w:p>
      <w:pPr>
        <w:spacing w:after="80" w:before="60"/>
      </w:pPr>
      <w:r>
        <w:rPr>
          <w:rFonts w:ascii="Arial" w:cs="Arial" w:eastAsia="Arial" w:hAnsi="Arial"/>
          <w:sz w:val="22"/>
          <w:szCs w:val="22"/>
        </w:rPr>
        <w:t xml:space="preserve">TH_HIGH = 0.50 is the primary classification threshold. It is tuned independently per method using grid search on a held-out evaluation set (never the test set). The floor of 0.50 is enforced to prevent the grid search from drifting to an overfit low value. TH_MED separates MEDIUM from LOW alerts for user experience purposes.</w:t>
      </w:r>
    </w:p>
    <w:p>
      <w:r>
        <w:br w:type="page"/>
      </w:r>
    </w:p>
    <w:p>
      <w:pPr>
        <w:pStyle w:val="Heading1"/>
        <w:spacing w:after="160" w:before="320"/>
      </w:pPr>
      <w:r>
        <w:rPr>
          <w:rFonts w:ascii="Arial" w:cs="Arial" w:eastAsia="Arial" w:hAnsi="Arial"/>
          <w:b/>
          <w:bCs/>
          <w:color w:val="1B2B5E"/>
          <w:sz w:val="28"/>
          <w:szCs w:val="28"/>
        </w:rPr>
        <w:t xml:space="preserve">7. Step 5 — Bilingual Warning Generation</w:t>
      </w:r>
    </w:p>
    <w:p>
      <w:pPr>
        <w:spacing w:after="80" w:before="60"/>
      </w:pPr>
      <w:r>
        <w:rPr>
          <w:rFonts w:ascii="Arial" w:cs="Arial" w:eastAsia="Arial" w:hAnsi="Arial"/>
          <w:sz w:val="22"/>
          <w:szCs w:val="22"/>
        </w:rPr>
        <w:t xml:space="preserve">When ECAFN classifies a flow as HIGH or MEDIUM risk, SecureSpeak generates a natural language warning in both English and Bangla. This is the human-facing output of the system — the technical detection is only useful if it communicates clearly to the user.</w:t>
      </w:r>
    </w:p>
    <w:p>
      <w:pPr>
        <w:spacing w:after="80" w:before="60"/>
      </w:pPr>
      <w:r>
        <w:rPr>
          <w:rFonts w:ascii="Arial" w:cs="Arial" w:eastAsia="Arial" w:hAnsi="Arial"/>
          <w:sz w:val="22"/>
          <w:szCs w:val="22"/>
        </w:rPr>
        <w:t xml:space="preserve">Primary: Groq LLaMA 3.1-8B via API. The prompt includes the risk level, the triggering signals (which features were suspicious), and the specific MFS context (bKash/Nagad/Rocket). The model generates contextually appropriate warnings.</w:t>
      </w:r>
    </w:p>
    <w:p>
      <w:pPr>
        <w:spacing w:after="80" w:before="60"/>
      </w:pPr>
      <w:r>
        <w:rPr>
          <w:rFonts w:ascii="Arial" w:cs="Arial" w:eastAsia="Arial" w:hAnsi="Arial"/>
          <w:sz w:val="22"/>
          <w:szCs w:val="22"/>
        </w:rPr>
        <w:t xml:space="preserve">Fallback: rule-based template system. If the Groq API is unavailable, the system generates a warning from a pre-written template library covering common attack patterns. This ensures the system works fully offline.</w:t>
      </w:r>
    </w:p>
    <w:p>
      <w:pPr>
        <w:spacing w:after="80" w:before="60"/>
      </w:pPr>
      <w:r>
        <w:rPr>
          <w:rFonts w:ascii="Arial" w:cs="Arial" w:eastAsia="Arial" w:hAnsi="Arial"/>
          <w:sz w:val="22"/>
          <w:szCs w:val="22"/>
        </w:rPr>
        <w:t xml:space="preserve">The GROQ_AVAILABLE flag in the setup cell controls which path is used. For deployment on devices without internet, the fallback is the primary path.</w:t>
      </w:r>
    </w:p>
    <w:p>
      <w:r>
        <w:br w:type="page"/>
      </w:r>
    </w:p>
    <w:p>
      <w:pPr>
        <w:pStyle w:val="Heading1"/>
        <w:spacing w:after="160" w:before="320"/>
      </w:pPr>
      <w:r>
        <w:rPr>
          <w:rFonts w:ascii="Arial" w:cs="Arial" w:eastAsia="Arial" w:hAnsi="Arial"/>
          <w:b/>
          <w:bCs/>
          <w:color w:val="1B2B5E"/>
          <w:sz w:val="28"/>
          <w:szCs w:val="28"/>
        </w:rPr>
        <w:t xml:space="preserve">8. Step 6 — Real-World Evaluation</w:t>
      </w:r>
    </w:p>
    <w:p>
      <w:pPr>
        <w:pStyle w:val="Heading2"/>
        <w:spacing w:after="120" w:before="240"/>
      </w:pPr>
      <w:r>
        <w:rPr>
          <w:rFonts w:ascii="Arial" w:cs="Arial" w:eastAsia="Arial" w:hAnsi="Arial"/>
          <w:b/>
          <w:bCs/>
          <w:color w:val="1B2B5E"/>
          <w:sz w:val="24"/>
          <w:szCs w:val="24"/>
        </w:rPr>
        <w:t xml:space="preserve">8.1 Step 6A — False Positive Rate</w:t>
      </w:r>
    </w:p>
    <w:p>
      <w:pPr>
        <w:spacing w:after="80" w:before="60"/>
      </w:pPr>
      <w:r>
        <w:rPr>
          <w:rFonts w:ascii="Arial" w:cs="Arial" w:eastAsia="Arial" w:hAnsi="Arial"/>
          <w:sz w:val="22"/>
          <w:szCs w:val="22"/>
        </w:rPr>
        <w:t xml:space="preserve">52,118 real network flows captured from 6 volunteer Bangladeshi Android devices over normal daily usage are passed through ECAFN. All flows are benign — there are no ground-truth attack labels. The evaluation measures false alarm rate: how often does ECAFN flag normal Bangladeshi traffic as suspicious?</w:t>
      </w:r>
    </w:p>
    <w:p>
      <w:pPr>
        <w:spacing w:after="80" w:before="60"/>
      </w:pPr>
      <w:r>
        <w:rPr>
          <w:rFonts w:ascii="Arial" w:cs="Arial" w:eastAsia="Arial" w:hAnsi="Arial"/>
          <w:sz w:val="22"/>
          <w:szCs w:val="22"/>
        </w:rPr>
        <w:t xml:space="preserve">Expected result: 0.00% FPR. This is the deployment credibility result. A system with a high false positive rate on real device traffic would be unusable in practice.</w:t>
      </w:r>
    </w:p>
    <w:p>
      <w:pPr>
        <w:spacing w:after="80" w:before="60"/>
      </w:pPr>
      <w:r>
        <w:rPr>
          <w:rFonts w:ascii="Arial" w:cs="Arial" w:eastAsia="Arial" w:hAnsi="Arial"/>
          <w:sz w:val="22"/>
          <w:szCs w:val="22"/>
        </w:rPr>
        <w:t xml:space="preserve">This result is significant because it demonstrates that the Bangladesh-specific context vector correctly suppresses familiar app/port/time combinations. The real bKash app on port 443 during daytime does not trigger alarms.</w:t>
      </w:r>
    </w:p>
    <w:p>
      <w:pPr>
        <w:pStyle w:val="Heading2"/>
        <w:spacing w:after="120" w:before="240"/>
      </w:pPr>
      <w:r>
        <w:rPr>
          <w:rFonts w:ascii="Arial" w:cs="Arial" w:eastAsia="Arial" w:hAnsi="Arial"/>
          <w:b/>
          <w:bCs/>
          <w:color w:val="1B2B5E"/>
          <w:sz w:val="24"/>
          <w:szCs w:val="24"/>
        </w:rPr>
        <w:t xml:space="preserve">8.2 Step 6B — Attack Injection (Three Tiers)</w:t>
      </w:r>
    </w:p>
    <w:p>
      <w:pPr>
        <w:spacing w:after="80" w:before="60"/>
      </w:pPr>
      <w:r>
        <w:rPr>
          <w:rFonts w:ascii="Arial" w:cs="Arial" w:eastAsia="Arial" w:hAnsi="Arial"/>
          <w:sz w:val="22"/>
          <w:szCs w:val="22"/>
        </w:rPr>
        <w:t xml:space="preserve">Attacks are injected into real PCAPdroid flow data across three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45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6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OBVIOUS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signals on both URL and network side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pp=0.92 + ap=0.88 on port 9999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BORDERLINE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Weak/ambiguous signals — ECAFN's context matters most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pp=0.55 + ap=0.30 — needs context to classify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STEALTH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strong signal, one weak — fusion test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pp=0.78 + ap=0.12: URL phishing, clean network</w:t>
            </w:r>
          </w:p>
        </w:tc>
      </w:tr>
    </w:tbl>
    <w:p>
      <w:pPr>
        <w:spacing w:after="80" w:before="60"/>
      </w:pPr>
      <w:r>
        <w:rPr>
          <w:rFonts w:ascii="Arial" w:cs="Arial" w:eastAsia="Arial" w:hAnsi="Arial"/>
          <w:sz w:val="22"/>
          <w:szCs w:val="22"/>
        </w:rPr>
        <w:t xml:space="preserve">ECAFN is compared against DST-only and Attn-Fusion (ablation baselines). The BORDERLINE tier is the most important — it is where the context vector makes the difference between detection and a miss.</w:t>
      </w:r>
    </w:p>
    <w:p>
      <w:pPr>
        <w:pStyle w:val="Heading2"/>
        <w:spacing w:after="120" w:before="240"/>
      </w:pPr>
      <w:r>
        <w:rPr>
          <w:rFonts w:ascii="Arial" w:cs="Arial" w:eastAsia="Arial" w:hAnsi="Arial"/>
          <w:b/>
          <w:bCs/>
          <w:color w:val="1B2B5E"/>
          <w:sz w:val="24"/>
          <w:szCs w:val="24"/>
        </w:rPr>
        <w:t xml:space="preserve">8.3 Step 6C — Sample Warnings</w:t>
      </w:r>
    </w:p>
    <w:p>
      <w:pPr>
        <w:spacing w:after="80" w:before="60"/>
      </w:pPr>
      <w:r>
        <w:rPr>
          <w:rFonts w:ascii="Arial" w:cs="Arial" w:eastAsia="Arial" w:hAnsi="Arial"/>
          <w:sz w:val="22"/>
          <w:szCs w:val="22"/>
        </w:rPr>
        <w:t xml:space="preserve">Representative real flows at different ap quantiles (low, medium, high anomaly) are passed through the full pipeline and sample warnings are printed. This demonstrates end-to-end system behaviour on real data.</w:t>
      </w:r>
    </w:p>
    <w:p>
      <w:r>
        <w:br w:type="page"/>
      </w:r>
    </w:p>
    <w:p>
      <w:pPr>
        <w:pStyle w:val="Heading1"/>
        <w:spacing w:after="160" w:before="320"/>
      </w:pPr>
      <w:r>
        <w:rPr>
          <w:rFonts w:ascii="Arial" w:cs="Arial" w:eastAsia="Arial" w:hAnsi="Arial"/>
          <w:b/>
          <w:bCs/>
          <w:color w:val="1B2B5E"/>
          <w:sz w:val="28"/>
          <w:szCs w:val="28"/>
        </w:rPr>
        <w:t xml:space="preserve">9. Step 7 — Failure Analysis</w:t>
      </w:r>
    </w:p>
    <w:p>
      <w:pPr>
        <w:spacing w:after="80" w:before="60"/>
      </w:pPr>
      <w:r>
        <w:rPr>
          <w:rFonts w:ascii="Arial" w:cs="Arial" w:eastAsia="Arial" w:hAnsi="Arial"/>
          <w:sz w:val="22"/>
          <w:szCs w:val="22"/>
        </w:rPr>
        <w:t xml:space="preserve">Every attack that ECAFN misses is collected into a DataFrame (df_m) and analysed systematically. This section is required for any honest Q1 submission — reviewers will ask what the system misses and why.</w:t>
      </w:r>
    </w:p>
    <w:p>
      <w:pPr>
        <w:spacing w:after="80" w:before="60"/>
      </w:pPr>
      <w:r>
        <w:rPr>
          <w:rFonts w:ascii="Arial" w:cs="Arial" w:eastAsia="Arial" w:hAnsi="Arial"/>
          <w:sz w:val="22"/>
          <w:szCs w:val="22"/>
        </w:rPr>
        <w:t xml:space="preserve">The analysis shows for each missed attack type:</w:t>
      </w:r>
    </w:p>
    <w:p>
      <w:pPr>
        <w:pStyle w:val="ListParagraph"/>
        <w:numPr>
          <w:ilvl w:val="0"/>
          <w:numId w:val="2"/>
        </w:numPr>
        <w:spacing w:after="40" w:before="40"/>
      </w:pPr>
      <w:r>
        <w:rPr>
          <w:rFonts w:ascii="Arial" w:cs="Arial" w:eastAsia="Arial" w:hAnsi="Arial"/>
          <w:sz w:val="22"/>
          <w:szCs w:val="22"/>
        </w:rPr>
        <w:t xml:space="preserve">Raw signals: what were pp and ap?</w:t>
      </w:r>
    </w:p>
    <w:p>
      <w:pPr>
        <w:pStyle w:val="ListParagraph"/>
        <w:numPr>
          <w:ilvl w:val="0"/>
          <w:numId w:val="2"/>
        </w:numPr>
        <w:spacing w:after="40" w:before="40"/>
      </w:pPr>
      <w:r>
        <w:rPr>
          <w:rFonts w:ascii="Arial" w:cs="Arial" w:eastAsia="Arial" w:hAnsi="Arial"/>
          <w:sz w:val="22"/>
          <w:szCs w:val="22"/>
        </w:rPr>
        <w:t xml:space="preserve">Reliability weights: how much did ReliabilityMLP trust each detector?</w:t>
      </w:r>
    </w:p>
    <w:p>
      <w:pPr>
        <w:pStyle w:val="ListParagraph"/>
        <w:numPr>
          <w:ilvl w:val="0"/>
          <w:numId w:val="2"/>
        </w:numPr>
        <w:spacing w:after="40" w:before="40"/>
      </w:pPr>
      <w:r>
        <w:rPr>
          <w:rFonts w:ascii="Arial" w:cs="Arial" w:eastAsia="Arial" w:hAnsi="Arial"/>
          <w:sz w:val="22"/>
          <w:szCs w:val="22"/>
        </w:rPr>
        <w:t xml:space="preserve">Calibrated signals: pp_cal and ap_cal after reliability weighting</w:t>
      </w:r>
    </w:p>
    <w:p>
      <w:pPr>
        <w:pStyle w:val="ListParagraph"/>
        <w:numPr>
          <w:ilvl w:val="0"/>
          <w:numId w:val="2"/>
        </w:numPr>
        <w:spacing w:after="40" w:before="40"/>
      </w:pPr>
      <w:r>
        <w:rPr>
          <w:rFonts w:ascii="Arial" w:cs="Arial" w:eastAsia="Arial" w:hAnsi="Arial"/>
          <w:sz w:val="22"/>
          <w:szCs w:val="22"/>
        </w:rPr>
        <w:t xml:space="preserve">Fusion internals: DST belief (bt), CGF attention score (caf), final score</w:t>
      </w:r>
    </w:p>
    <w:p>
      <w:pPr>
        <w:pStyle w:val="ListParagraph"/>
        <w:numPr>
          <w:ilvl w:val="0"/>
          <w:numId w:val="2"/>
        </w:numPr>
        <w:spacing w:after="40" w:before="40"/>
      </w:pPr>
      <w:r>
        <w:rPr>
          <w:rFonts w:ascii="Arial" w:cs="Arial" w:eastAsia="Arial" w:hAnsi="Arial"/>
          <w:sz w:val="22"/>
          <w:szCs w:val="22"/>
        </w:rPr>
        <w:t xml:space="preserve">Root cause: which signal was dominant, why was the final score below TH_HIGH</w:t>
      </w:r>
    </w:p>
    <w:p>
      <w:pPr>
        <w:spacing w:after="80" w:before="60"/>
      </w:pPr>
      <w:r>
        <w:rPr>
          <w:rFonts w:ascii="Arial" w:cs="Arial" w:eastAsia="Arial" w:hAnsi="Arial"/>
          <w:sz w:val="22"/>
          <w:szCs w:val="22"/>
        </w:rPr>
        <w:t xml:space="preserve">Two scatter plots are produced: missed attacks in pp-ap space (showing where the signals are relative to the threshold) and final score vs signal conflict (showing whether the fusion was uncertain about borderline cases).</w:t>
      </w:r>
    </w:p>
    <w:p>
      <w:pPr>
        <w:spacing w:after="80" w:before="60"/>
      </w:pPr>
      <w:r>
        <w:rPr>
          <w:rFonts w:ascii="Arial" w:cs="Arial" w:eastAsia="Arial" w:hAnsi="Arial"/>
          <w:sz w:val="22"/>
          <w:szCs w:val="22"/>
        </w:rPr>
        <w:t xml:space="preserve">This analysis is not just for honesty — it provides actionable information for threshold adjustment and identifies which attack types would benefit from additional training data.</w:t>
      </w:r>
    </w:p>
    <w:p>
      <w:r>
        <w:br w:type="page"/>
      </w:r>
    </w:p>
    <w:p>
      <w:pPr>
        <w:pStyle w:val="Heading1"/>
        <w:spacing w:after="160" w:before="320"/>
      </w:pPr>
      <w:r>
        <w:rPr>
          <w:rFonts w:ascii="Arial" w:cs="Arial" w:eastAsia="Arial" w:hAnsi="Arial"/>
          <w:b/>
          <w:bCs/>
          <w:color w:val="1B2B5E"/>
          <w:sz w:val="28"/>
          <w:szCs w:val="28"/>
        </w:rPr>
        <w:t xml:space="preserve">10. Step 8 — Save All Models</w:t>
      </w:r>
    </w:p>
    <w:p>
      <w:pPr>
        <w:spacing w:after="80" w:before="60"/>
      </w:pPr>
      <w:r>
        <w:rPr>
          <w:rFonts w:ascii="Arial" w:cs="Arial" w:eastAsia="Arial" w:hAnsi="Arial"/>
          <w:sz w:val="22"/>
          <w:szCs w:val="22"/>
        </w:rPr>
        <w:t xml:space="preserve">The final cell saves all trained models to SecureSpeak_Output/ with a structured save function that catches and reports errors individually rather than failing silently.</w:t>
      </w:r>
    </w:p>
    <w:p>
      <w:pPr>
        <w:pStyle w:val="Heading2"/>
        <w:spacing w:after="120" w:before="240"/>
      </w:pPr>
      <w:r>
        <w:rPr>
          <w:rFonts w:ascii="Arial" w:cs="Arial" w:eastAsia="Arial" w:hAnsi="Arial"/>
          <w:b/>
          <w:bCs/>
          <w:color w:val="1B2B5E"/>
          <w:sz w:val="24"/>
          <w:szCs w:val="24"/>
        </w:rPr>
        <w:t xml:space="preserve">10.1 Detection Models (saved_models/)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37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Contents</w:t>
            </w:r>
          </w:p>
        </w:tc>
        <w:tc>
          <w:tcPr>
            <w:tcW w:type="dxa" w:w="3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Used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url_model.joblib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 URL classifier (RandomForest/LGB/XGB)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SS_0, SS_2, SS_3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url_scaler.joblib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StandardScaler for 26 URL features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URL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url_meta.json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 F1, AUC, CV results, model name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sms_model.joblib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 Regression on MiniLM embeddings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SS_0, SS_3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sms_scaler.joblib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StandardScaler for 390-dim SMS features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SMS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sms_meta.json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 F1, AUC, encoder name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net_model.joblib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XGBoost network flow classifier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SS_0, SS_4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net_scaler.joblib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StandardScaler for 85 flow features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network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net_meta.json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feature_cols list, accuracy, families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alignment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iso_forest.joblib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IsolationForest for ap scoring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ap computation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flowae.pt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FlowAE autoencoder weights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Zero-day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ap_norm.json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_RMIN, _RMAX for ap normalisation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ap computation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model_manifest.json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files present flag, metadata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w:t>
            </w:r>
          </w:p>
        </w:tc>
      </w:tr>
    </w:tbl>
    <w:p>
      <w:pPr>
        <w:pStyle w:val="Heading2"/>
        <w:spacing w:after="120" w:before="240"/>
      </w:pPr>
      <w:r>
        <w:rPr>
          <w:rFonts w:ascii="Arial" w:cs="Arial" w:eastAsia="Arial" w:hAnsi="Arial"/>
          <w:b/>
          <w:bCs/>
          <w:color w:val="1B2B5E"/>
          <w:sz w:val="24"/>
          <w:szCs w:val="24"/>
        </w:rPr>
        <w:t xml:space="preserve">10.2 ECAFN Models (ecafn/)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reli_mlp.pt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ReliabilityMLP state dict (12→48→24→2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cgf.pt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CGF state dict (cross-attention, k=16)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thresholds.json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TH_HIGH, TH_MED per method, grid-searched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ecafn_summary.json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 sources, architecture description, timestamp</w:t>
            </w:r>
          </w:p>
        </w:tc>
      </w:tr>
    </w:tbl>
    <w:p>
      <w:r>
        <w:br w:type="page"/>
      </w:r>
    </w:p>
    <w:p>
      <w:pPr>
        <w:pStyle w:val="Heading1"/>
        <w:spacing w:after="160" w:before="320"/>
      </w:pPr>
      <w:r>
        <w:rPr>
          <w:rFonts w:ascii="Arial" w:cs="Arial" w:eastAsia="Arial" w:hAnsi="Arial"/>
          <w:b/>
          <w:bCs/>
          <w:color w:val="1B2B5E"/>
          <w:sz w:val="28"/>
          <w:szCs w:val="28"/>
        </w:rPr>
        <w:t xml:space="preserve">11. Key Design Decisions and Their Justification</w:t>
      </w:r>
    </w:p>
    <w:p>
      <w:pPr>
        <w:pStyle w:val="Heading2"/>
        <w:spacing w:after="120" w:before="240"/>
      </w:pPr>
      <w:r>
        <w:rPr>
          <w:rFonts w:ascii="Arial" w:cs="Arial" w:eastAsia="Arial" w:hAnsi="Arial"/>
          <w:b/>
          <w:bCs/>
          <w:color w:val="1B2B5E"/>
          <w:sz w:val="24"/>
          <w:szCs w:val="24"/>
        </w:rPr>
        <w:t xml:space="preserve">11.1 Why three separate layers instead of one model</w:t>
      </w:r>
    </w:p>
    <w:p>
      <w:pPr>
        <w:spacing w:after="80" w:before="60"/>
      </w:pPr>
      <w:r>
        <w:rPr>
          <w:rFonts w:ascii="Arial" w:cs="Arial" w:eastAsia="Arial" w:hAnsi="Arial"/>
          <w:sz w:val="22"/>
          <w:szCs w:val="22"/>
        </w:rPr>
        <w:t xml:space="preserve">A single end-to-end model trained on URL + SMS + network features would require labelled data with all three signals simultaneously. Such data does not exist for Bangladesh. The three-layer approach allows each component to be trained on its own dataset and evaluated independently. ECAFN then fuses the outputs of these separate trained components.</w:t>
      </w:r>
    </w:p>
    <w:p>
      <w:pPr>
        <w:pStyle w:val="Heading2"/>
        <w:spacing w:after="120" w:before="240"/>
      </w:pPr>
      <w:r>
        <w:rPr>
          <w:rFonts w:ascii="Arial" w:cs="Arial" w:eastAsia="Arial" w:hAnsi="Arial"/>
          <w:b/>
          <w:bCs/>
          <w:color w:val="1B2B5E"/>
          <w:sz w:val="24"/>
          <w:szCs w:val="24"/>
        </w:rPr>
        <w:t xml:space="preserve">11.2 Why FNR over FPR as the primary metric</w:t>
      </w:r>
    </w:p>
    <w:p>
      <w:pPr>
        <w:spacing w:after="80" w:before="60"/>
      </w:pPr>
      <w:r>
        <w:rPr>
          <w:rFonts w:ascii="Arial" w:cs="Arial" w:eastAsia="Arial" w:hAnsi="Arial"/>
          <w:sz w:val="22"/>
          <w:szCs w:val="22"/>
        </w:rPr>
        <w:t xml:space="preserve">In the Bangladesh MFS context, missing an attack (false negative) is more costly than a false alarm (false positive). A missed attack means a user loses money. A false alarm means a user is briefly inconvenienced. The threshold grid search therefore minimises FNR subject to an acceptable FPR constraint.</w:t>
      </w:r>
    </w:p>
    <w:p>
      <w:pPr>
        <w:pStyle w:val="Heading2"/>
        <w:spacing w:after="120" w:before="240"/>
      </w:pPr>
      <w:r>
        <w:rPr>
          <w:rFonts w:ascii="Arial" w:cs="Arial" w:eastAsia="Arial" w:hAnsi="Arial"/>
          <w:b/>
          <w:bCs/>
          <w:color w:val="1B2B5E"/>
          <w:sz w:val="24"/>
          <w:szCs w:val="24"/>
        </w:rPr>
        <w:t xml:space="preserve">11.3 Why CATF was removed</w:t>
      </w:r>
    </w:p>
    <w:p>
      <w:pPr>
        <w:spacing w:after="80" w:before="60"/>
      </w:pPr>
      <w:r>
        <w:rPr>
          <w:rFonts w:ascii="Arial" w:cs="Arial" w:eastAsia="Arial" w:hAnsi="Arial"/>
          <w:sz w:val="22"/>
          <w:szCs w:val="22"/>
        </w:rPr>
        <w:t xml:space="preserve">CATF (Context-Agnostic Threshold Fusion, 0.6×pp + 0.4×ap) was originally included as a comparison baseline. However, it is not a published external system — it is a simple formula we constructed ourselves. Including it as a comparison would give reviewers the impression we are comparing against weak straw-man baselines. CATF remains only implicitly in the ablation as the starting point (ReliabilityMLP-only = context-calibrated CATF). The external comparison against URLTran, BanglaBERT, and SmishX is in the SS evaluation notebooks.</w:t>
      </w:r>
    </w:p>
    <w:p>
      <w:pPr>
        <w:pStyle w:val="Heading2"/>
        <w:spacing w:after="120" w:before="240"/>
      </w:pPr>
      <w:r>
        <w:rPr>
          <w:rFonts w:ascii="Arial" w:cs="Arial" w:eastAsia="Arial" w:hAnsi="Arial"/>
          <w:b/>
          <w:bCs/>
          <w:color w:val="1B2B5E"/>
          <w:sz w:val="24"/>
          <w:szCs w:val="24"/>
        </w:rPr>
        <w:t xml:space="preserve">11.4 Why UNSW-NB15 was removed</w:t>
      </w:r>
    </w:p>
    <w:p>
      <w:pPr>
        <w:spacing w:after="80" w:before="60"/>
      </w:pPr>
      <w:r>
        <w:rPr>
          <w:rFonts w:ascii="Arial" w:cs="Arial" w:eastAsia="Arial" w:hAnsi="Arial"/>
          <w:sz w:val="22"/>
          <w:szCs w:val="22"/>
        </w:rPr>
        <w:t xml:space="preserve">UNSW-NB15 is a general network intrusion detection dataset from Australian infrastructure. It has no relevance to Bangladeshi mobile traffic. Including it would have added cross-dataset results that are not comparable to the primary evaluation and would have drawn reviewer questions about domain mismatch.</w:t>
      </w:r>
    </w:p>
    <w:p>
      <w:pPr>
        <w:pStyle w:val="Heading2"/>
        <w:spacing w:after="120" w:before="240"/>
      </w:pPr>
      <w:r>
        <w:rPr>
          <w:rFonts w:ascii="Arial" w:cs="Arial" w:eastAsia="Arial" w:hAnsi="Arial"/>
          <w:b/>
          <w:bCs/>
          <w:color w:val="1B2B5E"/>
          <w:sz w:val="24"/>
          <w:szCs w:val="24"/>
        </w:rPr>
        <w:t xml:space="preserve">11.5 Why TH_HIGH = 0.50</w:t>
      </w:r>
    </w:p>
    <w:p>
      <w:pPr>
        <w:spacing w:after="80" w:before="60"/>
      </w:pPr>
      <w:r>
        <w:rPr>
          <w:rFonts w:ascii="Arial" w:cs="Arial" w:eastAsia="Arial" w:hAnsi="Arial"/>
          <w:sz w:val="22"/>
          <w:szCs w:val="22"/>
        </w:rPr>
        <w:t xml:space="preserve">0.50 is the standard binary classification boundary. It is defensible and intuitive — a score above 0.50 means ECAFN believes the evidence for an attack is stronger than the evidence against. The grid search may find a slightly different optimal value on specific evaluation sets, but the floor of 0.50 prevents overfitting to the tuning set. Further real-world testing may justify adjusting this.</w:t>
      </w:r>
    </w:p>
    <w:p>
      <w:r>
        <w:br w:type="page"/>
      </w:r>
    </w:p>
    <w:p>
      <w:pPr>
        <w:pStyle w:val="Heading1"/>
        <w:spacing w:after="160" w:before="320"/>
      </w:pPr>
      <w:r>
        <w:rPr>
          <w:rFonts w:ascii="Arial" w:cs="Arial" w:eastAsia="Arial" w:hAnsi="Arial"/>
          <w:b/>
          <w:bCs/>
          <w:color w:val="1B2B5E"/>
          <w:sz w:val="28"/>
          <w:szCs w:val="28"/>
        </w:rPr>
        <w:t xml:space="preserve">12. Output Folder Structure</w:t>
      </w:r>
    </w:p>
    <w:p>
      <w:pPr>
        <w:spacing w:after="80" w:before="60"/>
      </w:pPr>
      <w:r>
        <w:rPr>
          <w:rFonts w:ascii="Arial" w:cs="Arial" w:eastAsia="Arial" w:hAnsi="Arial"/>
          <w:sz w:val="22"/>
          <w:szCs w:val="22"/>
        </w:rPr>
        <w:t xml:space="preserve">After running the complete notebook, the following files are produced:</w:t>
      </w:r>
    </w:p>
    <w:p>
      <w:pPr>
        <w:spacing w:after="40" w:before="40"/>
        <w:ind w:left="720"/>
      </w:pPr>
      <w:r>
        <w:rPr>
          <w:rFonts w:ascii="Courier New" w:cs="Courier New" w:eastAsia="Courier New" w:hAnsi="Courier New"/>
          <w:color w:val="1B2B5E"/>
          <w:sz w:val="20"/>
          <w:szCs w:val="20"/>
        </w:rPr>
        <w:t xml:space="preserve">SecureSpeak_Output/</w:t>
      </w:r>
    </w:p>
    <w:p>
      <w:pPr>
        <w:spacing w:after="40" w:before="40"/>
        <w:ind w:left="720"/>
      </w:pPr>
      <w:r>
        <w:rPr>
          <w:rFonts w:ascii="Courier New" w:cs="Courier New" w:eastAsia="Courier New" w:hAnsi="Courier New"/>
          <w:color w:val="1B2B5E"/>
          <w:sz w:val="20"/>
          <w:szCs w:val="20"/>
        </w:rPr>
        <w:t xml:space="preserve">  saved_models/</w:t>
      </w:r>
    </w:p>
    <w:p>
      <w:pPr>
        <w:spacing w:after="40" w:before="40"/>
        <w:ind w:left="720"/>
      </w:pPr>
      <w:r>
        <w:rPr>
          <w:rFonts w:ascii="Courier New" w:cs="Courier New" w:eastAsia="Courier New" w:hAnsi="Courier New"/>
          <w:color w:val="1B2B5E"/>
          <w:sz w:val="20"/>
          <w:szCs w:val="20"/>
        </w:rPr>
        <w:t xml:space="preserve">    url_model.joblib          url_scaler.joblib         url_meta.json</w:t>
      </w:r>
    </w:p>
    <w:p>
      <w:pPr>
        <w:spacing w:after="40" w:before="40"/>
        <w:ind w:left="720"/>
      </w:pPr>
      <w:r>
        <w:rPr>
          <w:rFonts w:ascii="Courier New" w:cs="Courier New" w:eastAsia="Courier New" w:hAnsi="Courier New"/>
          <w:color w:val="1B2B5E"/>
          <w:sz w:val="20"/>
          <w:szCs w:val="20"/>
        </w:rPr>
        <w:t xml:space="preserve">    sms_model.joblib          sms_scaler.joblib         sms_meta.json</w:t>
      </w:r>
    </w:p>
    <w:p>
      <w:pPr>
        <w:spacing w:after="40" w:before="40"/>
        <w:ind w:left="720"/>
      </w:pPr>
      <w:r>
        <w:rPr>
          <w:rFonts w:ascii="Courier New" w:cs="Courier New" w:eastAsia="Courier New" w:hAnsi="Courier New"/>
          <w:color w:val="1B2B5E"/>
          <w:sz w:val="20"/>
          <w:szCs w:val="20"/>
        </w:rPr>
        <w:t xml:space="preserve">    net_model.joblib          net_scaler.joblib         net_meta.json</w:t>
      </w:r>
    </w:p>
    <w:p>
      <w:pPr>
        <w:spacing w:after="40" w:before="40"/>
        <w:ind w:left="720"/>
      </w:pPr>
      <w:r>
        <w:rPr>
          <w:rFonts w:ascii="Courier New" w:cs="Courier New" w:eastAsia="Courier New" w:hAnsi="Courier New"/>
          <w:color w:val="1B2B5E"/>
          <w:sz w:val="20"/>
          <w:szCs w:val="20"/>
        </w:rPr>
        <w:t xml:space="preserve">    iso_forest.joblib         flowae.pt                 ap_norm.json</w:t>
      </w:r>
    </w:p>
    <w:p>
      <w:pPr>
        <w:spacing w:after="40" w:before="40"/>
        <w:ind w:left="720"/>
      </w:pPr>
      <w:r>
        <w:rPr>
          <w:rFonts w:ascii="Courier New" w:cs="Courier New" w:eastAsia="Courier New" w:hAnsi="Courier New"/>
          <w:color w:val="1B2B5E"/>
          <w:sz w:val="20"/>
          <w:szCs w:val="20"/>
        </w:rPr>
        <w:t xml:space="preserve">    model_manifest.json</w:t>
      </w:r>
    </w:p>
    <w:p>
      <w:pPr>
        <w:spacing w:after="40" w:before="40"/>
        <w:ind w:left="720"/>
      </w:pPr>
      <w:r>
        <w:rPr>
          <w:rFonts w:ascii="Courier New" w:cs="Courier New" w:eastAsia="Courier New" w:hAnsi="Courier New"/>
          <w:color w:val="1B2B5E"/>
          <w:sz w:val="20"/>
          <w:szCs w:val="20"/>
        </w:rPr>
        <w:t xml:space="preserve">  ecafn/</w:t>
      </w:r>
    </w:p>
    <w:p>
      <w:pPr>
        <w:spacing w:after="40" w:before="40"/>
        <w:ind w:left="720"/>
      </w:pPr>
      <w:r>
        <w:rPr>
          <w:rFonts w:ascii="Courier New" w:cs="Courier New" w:eastAsia="Courier New" w:hAnsi="Courier New"/>
          <w:color w:val="1B2B5E"/>
          <w:sz w:val="20"/>
          <w:szCs w:val="20"/>
        </w:rPr>
        <w:t xml:space="preserve">    reli_mlp.pt               cgf.pt</w:t>
      </w:r>
    </w:p>
    <w:p>
      <w:pPr>
        <w:spacing w:after="40" w:before="40"/>
        <w:ind w:left="720"/>
      </w:pPr>
      <w:r>
        <w:rPr>
          <w:rFonts w:ascii="Courier New" w:cs="Courier New" w:eastAsia="Courier New" w:hAnsi="Courier New"/>
          <w:color w:val="1B2B5E"/>
          <w:sz w:val="20"/>
          <w:szCs w:val="20"/>
        </w:rPr>
        <w:t xml:space="preserve">    thresholds.json           ecafn_summary.json</w:t>
      </w:r>
    </w:p>
    <w:p>
      <w:pPr>
        <w:spacing w:after="40" w:before="40"/>
        <w:ind w:left="720"/>
      </w:pPr>
      <w:r>
        <w:rPr>
          <w:rFonts w:ascii="Courier New" w:cs="Courier New" w:eastAsia="Courier New" w:hAnsi="Courier New"/>
          <w:color w:val="1B2B5E"/>
          <w:sz w:val="20"/>
          <w:szCs w:val="20"/>
        </w:rPr>
        <w:t xml:space="preserve">  results/</w:t>
      </w:r>
    </w:p>
    <w:p>
      <w:pPr>
        <w:spacing w:after="40" w:before="40"/>
        <w:ind w:left="720"/>
      </w:pPr>
      <w:r>
        <w:rPr>
          <w:rFonts w:ascii="Courier New" w:cs="Courier New" w:eastAsia="Courier New" w:hAnsi="Courier New"/>
          <w:color w:val="1B2B5E"/>
          <w:sz w:val="20"/>
          <w:szCs w:val="20"/>
        </w:rPr>
        <w:t xml:space="preserve">    (evaluation figures and JSON from SS notebooks)</w:t>
      </w:r>
    </w:p>
    <w:p>
      <w:pPr>
        <w:pStyle w:val="Heading2"/>
        <w:spacing w:after="120" w:before="240"/>
      </w:pPr>
      <w:r>
        <w:rPr>
          <w:rFonts w:ascii="Arial" w:cs="Arial" w:eastAsia="Arial" w:hAnsi="Arial"/>
          <w:b/>
          <w:bCs/>
          <w:color w:val="1B2B5E"/>
          <w:sz w:val="24"/>
          <w:szCs w:val="24"/>
        </w:rPr>
        <w:t xml:space="preserve">12.1 Run Order</w:t>
      </w:r>
    </w:p>
    <w:p>
      <w:pPr>
        <w:spacing w:after="80" w:before="60"/>
      </w:pPr>
      <w:r>
        <w:rPr>
          <w:rFonts w:ascii="Arial" w:cs="Arial" w:eastAsia="Arial" w:hAnsi="Arial"/>
          <w:sz w:val="22"/>
          <w:szCs w:val="22"/>
        </w:rPr>
        <w:t xml:space="preserve">The notebooks must be run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Order</w:t>
            </w:r>
          </w:p>
        </w:tc>
        <w:tc>
          <w:tcPr>
            <w:tcW w:type="dxa" w:w="36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Notebook</w:t>
            </w:r>
          </w:p>
        </w:tc>
        <w:tc>
          <w:tcPr>
            <w:tcW w:type="dxa" w:w="50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sz w:val="20"/>
                <w:szCs w:val="20"/>
              </w:rPr>
              <w:t xml:space="preserve">Depends 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SecureSpeak_Master_Final.ipynb</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Nothing — creates all saved_models and ecafn files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SS_0_CoreEvaluation.ipynb</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saved_models/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SS_2_BorderlineEval.ipynb</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saved_models/ + ecafn/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SS_3_SHAP_Bootstrap.ipynb</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saved_models/ + step3 SMS results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SS_4_Injection.ipynb</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saved_models/ + ecafn/</w:t>
            </w:r>
          </w:p>
        </w:tc>
      </w:tr>
    </w:tbl>
    <w:p>
      <w:r>
        <w:br w:type="page"/>
      </w:r>
    </w:p>
    <w:p>
      <w:pPr>
        <w:pStyle w:val="Heading1"/>
        <w:spacing w:after="160" w:before="320"/>
      </w:pPr>
      <w:r>
        <w:rPr>
          <w:rFonts w:ascii="Arial" w:cs="Arial" w:eastAsia="Arial" w:hAnsi="Arial"/>
          <w:b/>
          <w:bCs/>
          <w:color w:val="1B2B5E"/>
          <w:sz w:val="28"/>
          <w:szCs w:val="28"/>
        </w:rPr>
        <w:t xml:space="preserve">13. Known Limitations</w:t>
      </w:r>
    </w:p>
    <w:p>
      <w:pPr>
        <w:spacing w:after="80" w:before="60"/>
      </w:pPr>
      <w:r>
        <w:rPr>
          <w:rFonts w:ascii="Arial" w:cs="Arial" w:eastAsia="Arial" w:hAnsi="Arial"/>
          <w:sz w:val="22"/>
          <w:szCs w:val="22"/>
        </w:rPr>
        <w:t xml:space="preserve">These are honest limitations that should be addressed in the paper's limitations section:</w:t>
      </w:r>
    </w:p>
    <w:p>
      <w:pPr>
        <w:pStyle w:val="ListParagraph"/>
        <w:numPr>
          <w:ilvl w:val="0"/>
          <w:numId w:val="2"/>
        </w:numPr>
        <w:spacing w:after="40" w:before="40"/>
      </w:pPr>
      <w:r>
        <w:rPr>
          <w:rFonts w:ascii="Arial" w:cs="Arial" w:eastAsia="Arial" w:hAnsi="Arial"/>
          <w:sz w:val="22"/>
          <w:szCs w:val="22"/>
        </w:rPr>
        <w:t xml:space="preserve">No real user study completed. The UI prototype exists but IRB approval and participant recruitment have not been done. The paper must acknowledge this and describe the planned study.</w:t>
      </w:r>
    </w:p>
    <w:p>
      <w:pPr>
        <w:pStyle w:val="ListParagraph"/>
        <w:numPr>
          <w:ilvl w:val="0"/>
          <w:numId w:val="2"/>
        </w:numPr>
        <w:spacing w:after="40" w:before="40"/>
      </w:pPr>
      <w:r>
        <w:rPr>
          <w:rFonts w:ascii="Arial" w:cs="Arial" w:eastAsia="Arial" w:hAnsi="Arial"/>
          <w:sz w:val="22"/>
          <w:szCs w:val="22"/>
        </w:rPr>
        <w:t xml:space="preserve">SCAREWARE zero-day detection rates (4.81% reconstruction, 19.31% Mahalanobis) are low. This is honest — zero-day detection without any labelled examples of the threat is genuinely hard. The numbers should be reported as-is, not inflated.</w:t>
      </w:r>
    </w:p>
    <w:p>
      <w:pPr>
        <w:pStyle w:val="ListParagraph"/>
        <w:numPr>
          <w:ilvl w:val="0"/>
          <w:numId w:val="2"/>
        </w:numPr>
        <w:spacing w:after="40" w:before="40"/>
      </w:pPr>
      <w:r>
        <w:rPr>
          <w:rFonts w:ascii="Arial" w:cs="Arial" w:eastAsia="Arial" w:hAnsi="Arial"/>
          <w:sz w:val="22"/>
          <w:szCs w:val="22"/>
        </w:rPr>
        <w:t xml:space="preserve">The app trust scoring whitelist contains 13 verified Bangladeshi apps. This is a curated list that requires maintenance. New MFS apps not on the list will receive the unknown package score (0.45-0.65) rather than 0.0.</w:t>
      </w:r>
    </w:p>
    <w:p>
      <w:pPr>
        <w:pStyle w:val="ListParagraph"/>
        <w:numPr>
          <w:ilvl w:val="0"/>
          <w:numId w:val="2"/>
        </w:numPr>
        <w:spacing w:after="40" w:before="40"/>
      </w:pPr>
      <w:r>
        <w:rPr>
          <w:rFonts w:ascii="Arial" w:cs="Arial" w:eastAsia="Arial" w:hAnsi="Arial"/>
          <w:sz w:val="22"/>
          <w:szCs w:val="22"/>
        </w:rPr>
        <w:t xml:space="preserve">The ECAFN fusion models (ReliabilityMLP, CGF) are trained on a small real dataset (194 BORDERLINE URLs + corresponding SCAREWARE flows). Performance on attack types not represented in this training set may be suboptimal.</w:t>
      </w:r>
    </w:p>
    <w:p>
      <w:pPr>
        <w:pStyle w:val="ListParagraph"/>
        <w:numPr>
          <w:ilvl w:val="0"/>
          <w:numId w:val="2"/>
        </w:numPr>
        <w:spacing w:after="40" w:before="40"/>
      </w:pPr>
      <w:r>
        <w:rPr>
          <w:rFonts w:ascii="Arial" w:cs="Arial" w:eastAsia="Arial" w:hAnsi="Arial"/>
          <w:sz w:val="22"/>
          <w:szCs w:val="22"/>
        </w:rPr>
        <w:t xml:space="preserve">TH_HIGH = 0.50 is set based on evaluation data. Real-world deployment may require recalibration after observing production traffic distributions.</w:t>
      </w:r>
    </w:p>
    <w:p>
      <w:pPr>
        <w:pBdr>
          <w:bottom w:val="single" w:color="CCCCCC" w:sz="4"/>
        </w:pBdr>
        <w:spacing w:after="120" w:before="120"/>
      </w:pPr>
    </w:p>
    <w:p>
      <w:pPr>
        <w:spacing w:after="0" w:before="120"/>
        <w:jc w:val="center"/>
      </w:pPr>
      <w:r>
        <w:rPr>
          <w:rFonts w:ascii="Arial" w:cs="Arial" w:eastAsia="Arial" w:hAnsi="Arial"/>
          <w:color w:val="888888"/>
          <w:sz w:val="18"/>
          <w:szCs w:val="18"/>
        </w:rPr>
        <w:t xml:space="preserve">SecureSpeak Technical Documentation  ·  NSU CSE 498R Spring 2026  ·  Dr. Nova Ahmed</w:t>
      </w:r>
    </w:p>
    <w:p>
      <w:pPr>
        <w:spacing w:after="0" w:before="40"/>
        <w:jc w:val="center"/>
      </w:pPr>
      <w:r>
        <w:rPr>
          <w:rFonts w:ascii="Arial" w:cs="Arial" w:eastAsia="Arial" w:hAnsi="Arial"/>
          <w:color w:val="888888"/>
          <w:sz w:val="18"/>
          <w:szCs w:val="18"/>
        </w:rPr>
        <w:t xml:space="preserve">Khondokar Sajid  ·  Abdul Alim Rakib  ·  Sumaya Shimu Rima  ·  Shakib Ahamed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B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2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2026-06-03T20:03:53.397Z</dcterms:created>
  <dcterms:modified xsi:type="dcterms:W3CDTF">2026-06-03T20:03:53.398Z</dcterms:modified>
</cp:coreProperties>
</file>

<file path=docProps/custom.xml><?xml version="1.0" encoding="utf-8"?>
<Properties xmlns="http://schemas.openxmlformats.org/officeDocument/2006/custom-properties" xmlns:vt="http://schemas.openxmlformats.org/officeDocument/2006/docPropsVTypes"/>
</file>