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a1a1a"/>
          <w:sz w:val="32"/>
          <w:szCs w:val="32"/>
        </w:rPr>
        <w:t xml:space="preserve">SecureSpeak: A Layered Detection System for Phishing, Smishing, and Post-Click Malware Targeting Mobile Financial Services in Bangladesh</w:t>
      </w:r>
    </w:p>
    <w:p>
      <w:pPr>
        <w:spacing w:after="30"/>
        <w:jc w:val="center"/>
      </w:pPr>
      <w:r>
        <w:rPr>
          <w:rFonts w:ascii="Times New Roman" w:cs="Times New Roman" w:eastAsia="Times New Roman" w:hAnsi="Times New Roman"/>
          <w:color w:val="1a1a1a"/>
          <w:sz w:val="21"/>
          <w:szCs w:val="21"/>
        </w:rPr>
        <w:t xml:space="preserve">Khondokar Sajid, Abdul Alim Rakib, Sumaya Shimu Rima, Shakib Ahamed</w:t>
      </w:r>
    </w:p>
    <w:p>
      <w:pPr>
        <w:spacing w:after="20"/>
        <w:jc w:val="center"/>
      </w:pPr>
      <w:r>
        <w:rPr>
          <w:rFonts w:ascii="Times New Roman" w:cs="Times New Roman" w:eastAsia="Times New Roman" w:hAnsi="Times New Roman"/>
          <w:color w:val="5f5f5f"/>
          <w:sz w:val="18"/>
          <w:szCs w:val="18"/>
        </w:rPr>
        <w:t xml:space="preserve">Department of Electrical and Computer Engineering, North South University, Dhaka, Bangladesh</w:t>
      </w:r>
    </w:p>
    <w:p>
      <w:pPr>
        <w:spacing w:after="200"/>
        <w:jc w:val="center"/>
      </w:pPr>
      <w:r>
        <w:rPr>
          <w:rFonts w:ascii="Times New Roman" w:cs="Times New Roman" w:eastAsia="Times New Roman" w:hAnsi="Times New Roman"/>
          <w:i/>
          <w:iCs/>
          <w:color w:val="5f5f5f"/>
          <w:sz w:val="18"/>
          <w:szCs w:val="18"/>
        </w:rPr>
        <w:t xml:space="preserve">Supervised by Dr. Nova Ahmed</w:t>
      </w:r>
    </w:p>
    <w:p>
      <w:pPr>
        <w:pBdr>
          <w:bottom w:val="single" w:color="bcbcbc" w:sz="6"/>
        </w:pBdr>
        <w:spacing w:after="120"/>
      </w:pPr>
    </w:p>
    <w:p>
      <w:pPr>
        <w:spacing w:after="60"/>
      </w:pPr>
      <w:r>
        <w:rPr>
          <w:rFonts w:ascii="Times New Roman" w:cs="Times New Roman" w:eastAsia="Times New Roman" w:hAnsi="Times New Roman"/>
          <w:b/>
          <w:bCs/>
          <w:color w:val="1a1a1a"/>
          <w:sz w:val="23"/>
          <w:szCs w:val="23"/>
        </w:rPr>
        <w:t xml:space="preserve">Abstract</w:t>
      </w:r>
    </w:p>
    <w:p>
      <w:pPr>
        <w:spacing w:after="100" w:before="0" w:line="264"/>
        <w:jc w:val="both"/>
      </w:pPr>
      <w:r>
        <w:rPr>
          <w:rFonts w:ascii="Times New Roman" w:cs="Times New Roman" w:eastAsia="Times New Roman" w:hAnsi="Times New Roman"/>
          <w:color w:val="1a1a1a"/>
          <w:sz w:val="21"/>
          <w:szCs w:val="21"/>
        </w:rPr>
        <w:t xml:space="preserve">Mobile Financial Services (MFS) such as bKash, Nagad, and Rocket have become critical financial infrastructure in Bangladesh, yet their users—often elderly, first-time smartphone owners, or low-literacy remittance recipients—are disproportionately exposed to phishing and smishing. A national survey reports that roughly nine percent of MFS users have been victimized by fraud, with an average loss on the order of nine thousand taka, and active malware campaigns such as SikkahBot demonstrate that the threat is current and financially motivated. We present SecureSpeak, a layered detection system for the MFS threat context that combines a learned URL phishing detector, a Bangla/Banglish smishing classifier, and a network-flow anomaly detector, coordinated by a lightweight, context-aware decision layer that delivers bilingual, low-literacy warnings. The URL detector reaches 99.76% accuracy and 0.9993 ROC-AUC on a current (2025) phishing corpus under leakage-controlled cross-validation, and the Bangla smishing detector reaches 98.20% accuracy and 0.9982 ROC-AUC on an MFS-targeted Bangla corpus. MFS brand knowledge is encoded directly as engineered features; SHAP attribution confirms that brand-impersonation and financial-keyword signals are among the model’s most influential features. We report the network detector honestly, including a domain-shift limitation on real Bangladeshi device traffic. Our contribution is a deployable, interpretable, and updatable system together with an honest evaluation of where each component succeeds and fails. A dedicated knowledge-based brand-rescue layer and a user study of the warning interface are identified as ongoing work.</w:t>
      </w:r>
    </w:p>
    <w:p>
      <w:pPr>
        <w:spacing w:after="160" w:before="0" w:line="264"/>
        <w:jc w:val="both"/>
      </w:pPr>
      <w:r>
        <w:rPr>
          <w:rFonts w:ascii="Times New Roman" w:cs="Times New Roman" w:eastAsia="Times New Roman" w:hAnsi="Times New Roman"/>
          <w:b/>
          <w:bCs/>
          <w:color w:val="1a1a1a"/>
          <w:sz w:val="18"/>
          <w:szCs w:val="18"/>
        </w:rPr>
        <w:t xml:space="preserve">Keywords: </w:t>
      </w:r>
      <w:r>
        <w:rPr>
          <w:rFonts w:ascii="Times New Roman" w:cs="Times New Roman" w:eastAsia="Times New Roman" w:hAnsi="Times New Roman"/>
          <w:color w:val="5f5f5f"/>
          <w:sz w:val="18"/>
          <w:szCs w:val="18"/>
        </w:rPr>
        <w:t xml:space="preserve">phishing detection, mobile financial services, smishing, Bangla NLP, usable security, network anomaly detection, interpretability, Bangladesh.</w:t>
      </w:r>
    </w:p>
    <w:p>
      <w:pPr>
        <w:pStyle w:val="Heading1"/>
        <w:spacing w:after="120" w:before="260"/>
      </w:pPr>
      <w:r>
        <w:rPr>
          <w:rFonts w:ascii="Times New Roman" w:cs="Times New Roman" w:eastAsia="Times New Roman" w:hAnsi="Times New Roman"/>
          <w:b/>
          <w:bCs/>
          <w:color w:val="1a1a1a"/>
          <w:sz w:val="26"/>
          <w:szCs w:val="26"/>
        </w:rPr>
        <w:t xml:space="preserve">1   Introduction</w:t>
      </w:r>
    </w:p>
    <w:p>
      <w:pPr>
        <w:spacing w:after="120" w:before="0" w:line="264"/>
        <w:jc w:val="both"/>
      </w:pPr>
      <w:r>
        <w:rPr>
          <w:rFonts w:ascii="Times New Roman" w:cs="Times New Roman" w:eastAsia="Times New Roman" w:hAnsi="Times New Roman"/>
          <w:color w:val="1a1a1a"/>
          <w:sz w:val="21"/>
          <w:szCs w:val="21"/>
        </w:rPr>
        <w:t xml:space="preserve">Mobile Financial Services have transformed financial inclusion in Bangladesh. Platforms such as bKash, Nagad, and Rocket now reach a large share of the adult population and carry everyday wages, remittances, and pensions. This growth has been accompanied by a persistent rise in fraud. A survey by the Policy Research Institute of Bangladesh found that roughly one in ten MFS users—about 9.3 percent—had been the victim of some form of fraud, with an average loss on the order of nine thousand taka, and that fear of fraud is a common reason non-users cite for avoiding MFS entirely [1]. The users at greatest risk—elderly pensioners, first-time smartphone owners, and rural remittance recipients—are precisely those least equipped to recognize a fraudulent link or a spoofed sender.</w:t>
      </w:r>
    </w:p>
    <w:p>
      <w:pPr>
        <w:spacing w:after="120" w:before="0" w:line="264"/>
        <w:jc w:val="both"/>
      </w:pPr>
      <w:r>
        <w:rPr>
          <w:rFonts w:ascii="Times New Roman" w:cs="Times New Roman" w:eastAsia="Times New Roman" w:hAnsi="Times New Roman"/>
          <w:color w:val="1a1a1a"/>
          <w:sz w:val="21"/>
          <w:szCs w:val="21"/>
        </w:rPr>
        <w:t xml:space="preserve">The threat is not hypothetical. SikkahBot, an Android malware campaign active since July 2024 and documented by Cyble Research and Intelligence Labs, impersonates official Bangladesh Education Board scholarship portals, intercepts SMS, abuses the Android Accessibility Service to autofill stolen PINs into bKash, Nagad, and Dutch-Bangla Bank apps, and even executes offline USSD-based transactions, all while maintaining low detection rates on public scanners [2]. Campaigns of this kind exploit two gaps at once: a detection gap, because newly registered domains and repackaged apps evade blacklists and structure-based classifiers, and a comprehension gap, because a warning that a low-literacy user cannot read or act upon provides no protection.</w:t>
      </w:r>
    </w:p>
    <w:p>
      <w:pPr>
        <w:spacing w:after="120" w:before="0" w:line="264"/>
        <w:jc w:val="both"/>
      </w:pPr>
      <w:r>
        <w:rPr>
          <w:rFonts w:ascii="Times New Roman" w:cs="Times New Roman" w:eastAsia="Times New Roman" w:hAnsi="Times New Roman"/>
          <w:color w:val="1a1a1a"/>
          <w:sz w:val="21"/>
          <w:szCs w:val="21"/>
        </w:rPr>
        <w:t xml:space="preserve">Learned phishing detectors report high aggregate accuracy, but aggregate accuracy hides operationally important blind spots. Structure-based models judge a URL by its lexical and host features, and they are least reliable exactly where the MFS threat concentrates: on newly registered domains that embed a trusted brand token yet appear otherwise clean, and on languages and scripts—Bangla and romanized Banglish—that mainstream security tooling barely covers. Equally, a detector that cannot explain why it fired cannot generate a specific, trustworthy warning for a non-expert user.</w:t>
      </w:r>
    </w:p>
    <w:p>
      <w:pPr>
        <w:spacing w:after="120" w:before="0" w:line="264"/>
        <w:jc w:val="both"/>
      </w:pPr>
      <w:r>
        <w:rPr>
          <w:rFonts w:ascii="Times New Roman" w:cs="Times New Roman" w:eastAsia="Times New Roman" w:hAnsi="Times New Roman"/>
          <w:color w:val="1a1a1a"/>
          <w:sz w:val="21"/>
          <w:szCs w:val="21"/>
        </w:rPr>
        <w:t xml:space="preserve">We present SecureSpeak, a layered detection system designed for the MFS threat context rather than a generic benchmark. Its guiding principle is that a small amount of authoritative, MFS-specific knowledge—official brand tokens, financial keywords, and free-hosting TLD patterns—can be encoded directly into otherwise learned detectors, and that the resulting decisions must be both interpretable and actionable. SecureSpeak combines four components: (i) a learned URL phishing detector with MFS-aware, interpretable features; (ii) a Bangla/Banglish smishing classifier built on an efficient multilingual sentence encoder; (iii) a network-flow anomaly detector for post-click malware; and (iv) a lightweight, context-aware decision layer that renders bilingual, low-literacy warnings.</w:t>
      </w:r>
    </w:p>
    <w:p>
      <w:pPr>
        <w:spacing w:after="40" w:before="0" w:line="264"/>
        <w:jc w:val="both"/>
      </w:pPr>
      <w:r>
        <w:rPr>
          <w:rFonts w:ascii="Times New Roman" w:cs="Times New Roman" w:eastAsia="Times New Roman" w:hAnsi="Times New Roman"/>
          <w:b/>
          <w:bCs/>
          <w:color w:val="1a1a1a"/>
          <w:sz w:val="21"/>
          <w:szCs w:val="21"/>
        </w:rPr>
        <w:t xml:space="preserve">Contributions.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learned URL phishing detector on a current (2025) corpus, reaching </w:t>
      </w:r>
      <w:r>
        <w:rPr>
          <w:rFonts w:ascii="Times New Roman" w:cs="Times New Roman" w:eastAsia="Times New Roman" w:hAnsi="Times New Roman"/>
          <w:b/>
          <w:bCs/>
          <w:color w:val="1a1a1a"/>
          <w:sz w:val="21"/>
          <w:szCs w:val="21"/>
        </w:rPr>
        <w:t xml:space="preserve">99.76% accuracy and 0.9993 ROC-AUC</w:t>
      </w:r>
      <w:r>
        <w:rPr>
          <w:rFonts w:ascii="Times New Roman" w:cs="Times New Roman" w:eastAsia="Times New Roman" w:hAnsi="Times New Roman"/>
          <w:color w:val="1a1a1a"/>
          <w:sz w:val="21"/>
          <w:szCs w:val="21"/>
        </w:rPr>
        <w:t xml:space="preserve"> under leakage-controlled cross-validation, with MFS brand-impersonation and financial-keyword signals confirmed by SHAP to be among its most influential features.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Bangla/Banglish smishing classifier (98.20% accuracy, 0.9982 ROC-AUC)</w:t>
      </w:r>
      <w:r>
        <w:rPr>
          <w:rFonts w:ascii="Times New Roman" w:cs="Times New Roman" w:eastAsia="Times New Roman" w:hAnsi="Times New Roman"/>
          <w:color w:val="1a1a1a"/>
          <w:sz w:val="21"/>
          <w:szCs w:val="21"/>
        </w:rPr>
        <w:t xml:space="preserve"> on an MFS-targeted corpus, addressing a language underserved in security tooling, using an on-device-friendly encoder.</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network anomaly detector with an </w:t>
      </w:r>
      <w:r>
        <w:rPr>
          <w:rFonts w:ascii="Times New Roman" w:cs="Times New Roman" w:eastAsia="Times New Roman" w:hAnsi="Times New Roman"/>
          <w:b/>
          <w:bCs/>
          <w:color w:val="1a1a1a"/>
          <w:sz w:val="21"/>
          <w:szCs w:val="21"/>
        </w:rPr>
        <w:t xml:space="preserve">honest treatment of domain shift</w:t>
      </w:r>
      <w:r>
        <w:rPr>
          <w:rFonts w:ascii="Times New Roman" w:cs="Times New Roman" w:eastAsia="Times New Roman" w:hAnsi="Times New Roman"/>
          <w:color w:val="1a1a1a"/>
          <w:sz w:val="21"/>
          <w:szCs w:val="21"/>
        </w:rPr>
        <w:t xml:space="preserve"> between a Western training corpus and real Bangladeshi device traffic, rather than an inflated real-world claim.</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lightweight, interpretable, and updatable decision layer</w:t>
      </w:r>
      <w:r>
        <w:rPr>
          <w:rFonts w:ascii="Times New Roman" w:cs="Times New Roman" w:eastAsia="Times New Roman" w:hAnsi="Times New Roman"/>
          <w:color w:val="1a1a1a"/>
          <w:sz w:val="21"/>
          <w:szCs w:val="21"/>
        </w:rPr>
        <w:t xml:space="preserve"> with a bilingual, low-literacy warning design for vulnerable MFS users.</w:t>
      </w:r>
    </w:p>
    <w:p>
      <w:pPr>
        <w:pStyle w:val="ListParagraph"/>
        <w:numPr>
          <w:ilvl w:val="0"/>
          <w:numId w:val="1"/>
        </w:numPr>
        <w:spacing w:after="140" w:line="260"/>
        <w:jc w:val="both"/>
      </w:pPr>
      <w:r>
        <w:rPr>
          <w:rFonts w:ascii="Times New Roman" w:cs="Times New Roman" w:eastAsia="Times New Roman" w:hAnsi="Times New Roman"/>
          <w:color w:val="1a1a1a"/>
          <w:sz w:val="21"/>
          <w:szCs w:val="21"/>
        </w:rPr>
        <w:t xml:space="preserve">An </w:t>
      </w:r>
      <w:r>
        <w:rPr>
          <w:rFonts w:ascii="Times New Roman" w:cs="Times New Roman" w:eastAsia="Times New Roman" w:hAnsi="Times New Roman"/>
          <w:b/>
          <w:bCs/>
          <w:color w:val="1a1a1a"/>
          <w:sz w:val="21"/>
          <w:szCs w:val="21"/>
        </w:rPr>
        <w:t xml:space="preserve">honest evaluation</w:t>
      </w:r>
      <w:r>
        <w:rPr>
          <w:rFonts w:ascii="Times New Roman" w:cs="Times New Roman" w:eastAsia="Times New Roman" w:hAnsi="Times New Roman"/>
          <w:color w:val="1a1a1a"/>
          <w:sz w:val="21"/>
          <w:szCs w:val="21"/>
        </w:rPr>
        <w:t xml:space="preserve">, including where each component fails and explicit deployment limitations, and a clearly scoped statement of ongoing work.</w:t>
      </w:r>
    </w:p>
    <w:p>
      <w:pPr>
        <w:pStyle w:val="Heading1"/>
        <w:spacing w:after="120" w:before="260"/>
      </w:pPr>
      <w:r>
        <w:rPr>
          <w:rFonts w:ascii="Times New Roman" w:cs="Times New Roman" w:eastAsia="Times New Roman" w:hAnsi="Times New Roman"/>
          <w:b/>
          <w:bCs/>
          <w:color w:val="1a1a1a"/>
          <w:sz w:val="26"/>
          <w:szCs w:val="26"/>
        </w:rPr>
        <w:t xml:space="preserve">2   Background and Threat Model</w:t>
      </w:r>
    </w:p>
    <w:p>
      <w:pPr>
        <w:pStyle w:val="Heading2"/>
        <w:spacing w:after="90" w:before="160"/>
      </w:pPr>
      <w:r>
        <w:rPr>
          <w:rFonts w:ascii="Times New Roman" w:cs="Times New Roman" w:eastAsia="Times New Roman" w:hAnsi="Times New Roman"/>
          <w:b/>
          <w:bCs/>
          <w:color w:val="1a1a1a"/>
          <w:sz w:val="23"/>
          <w:szCs w:val="23"/>
        </w:rPr>
        <w:t xml:space="preserve">2.1   Mobile Financial Services in Bangladesh</w:t>
      </w:r>
    </w:p>
    <w:p>
      <w:pPr>
        <w:spacing w:after="120" w:before="0" w:line="264"/>
        <w:jc w:val="both"/>
      </w:pPr>
      <w:r>
        <w:rPr>
          <w:rFonts w:ascii="Times New Roman" w:cs="Times New Roman" w:eastAsia="Times New Roman" w:hAnsi="Times New Roman"/>
          <w:color w:val="1a1a1a"/>
          <w:sz w:val="21"/>
          <w:szCs w:val="21"/>
        </w:rPr>
        <w:t xml:space="preserve">MFS in Bangladesh is not a convenience layer over conventional banking; for a large part of the population it is the primary channel for receiving wages and remittances and for making everyday payments. The same survey that reports the fraud rate also records that the majority of surveyed users transact through bKash, with Nagad and Rocket following [1]. Adoption has outpaced security literacy: many users are first-time smartphone owners, operate on intermittent data connections, and rely on agents. These conditions make socially engineered and brand-impersonating attacks especially effective, because the user’s trust in a familiar brand name is itself the attack surface.</w:t>
      </w:r>
    </w:p>
    <w:p>
      <w:pPr>
        <w:pStyle w:val="Heading2"/>
        <w:spacing w:after="90" w:before="160"/>
      </w:pPr>
      <w:r>
        <w:rPr>
          <w:rFonts w:ascii="Times New Roman" w:cs="Times New Roman" w:eastAsia="Times New Roman" w:hAnsi="Times New Roman"/>
          <w:b/>
          <w:bCs/>
          <w:color w:val="1a1a1a"/>
          <w:sz w:val="23"/>
          <w:szCs w:val="23"/>
        </w:rPr>
        <w:t xml:space="preserve">2.2   Threat Model</w:t>
      </w:r>
    </w:p>
    <w:p>
      <w:pPr>
        <w:spacing w:after="120" w:before="0" w:line="264"/>
        <w:jc w:val="both"/>
      </w:pPr>
      <w:r>
        <w:rPr>
          <w:rFonts w:ascii="Times New Roman" w:cs="Times New Roman" w:eastAsia="Times New Roman" w:hAnsi="Times New Roman"/>
          <w:color w:val="1a1a1a"/>
          <w:sz w:val="21"/>
          <w:szCs w:val="21"/>
        </w:rPr>
        <w:t xml:space="preserve">We consider an attacker who seeks to steal MFS credentials—a PIN or one-time password—or to induce a fraudulent transfer, through three vectors: (a) phishing URLs delivered via SMS or messaging apps; (b) Bangla or Banglish smishing messages that create urgency around an account, a prize, or a disbursement; and (c) malicious applications that, once installed, generate anomalous network activity. We give particular attention to brand-impersonation attacks, in which the attacker registers a new domain or repackages an app that mimics an official MFS brand, because these defeat blacklists and structure-based classifiers simultaneously.</w:t>
      </w:r>
    </w:p>
    <w:p>
      <w:pPr>
        <w:spacing w:after="140" w:before="0" w:line="264"/>
        <w:jc w:val="both"/>
      </w:pPr>
      <w:r>
        <w:rPr>
          <w:rFonts w:ascii="Times New Roman" w:cs="Times New Roman" w:eastAsia="Times New Roman" w:hAnsi="Times New Roman"/>
          <w:b/>
          <w:bCs/>
          <w:color w:val="1a1a1a"/>
          <w:sz w:val="21"/>
          <w:szCs w:val="21"/>
        </w:rPr>
        <w:t xml:space="preserve">Out of scope. </w:t>
      </w:r>
      <w:r>
        <w:rPr>
          <w:rFonts w:ascii="Times New Roman" w:cs="Times New Roman" w:eastAsia="Times New Roman" w:hAnsi="Times New Roman"/>
          <w:color w:val="1a1a1a"/>
          <w:sz w:val="21"/>
          <w:szCs w:val="21"/>
        </w:rPr>
        <w:t xml:space="preserve">SecureSpeak does not address authorized-push-payment fraud, in which a user is socially engineered into willingly sending money and no technical artifact is malicious; insider fraud at the operator or agent level; or SIM-swap attacks. These are important but require organizational or regulatory controls beyond an on-device detector.</w:t>
      </w:r>
    </w:p>
    <w:p>
      <w:pPr>
        <w:pStyle w:val="Heading1"/>
        <w:spacing w:after="120" w:before="260"/>
      </w:pPr>
      <w:r>
        <w:rPr>
          <w:rFonts w:ascii="Times New Roman" w:cs="Times New Roman" w:eastAsia="Times New Roman" w:hAnsi="Times New Roman"/>
          <w:b/>
          <w:bCs/>
          <w:color w:val="1a1a1a"/>
          <w:sz w:val="26"/>
          <w:szCs w:val="26"/>
        </w:rPr>
        <w:t xml:space="preserve">3   System Design</w:t>
      </w:r>
    </w:p>
    <w:p>
      <w:pPr>
        <w:spacing w:after="120" w:before="0" w:line="264"/>
        <w:jc w:val="both"/>
      </w:pPr>
      <w:r>
        <w:rPr>
          <w:rFonts w:ascii="Times New Roman" w:cs="Times New Roman" w:eastAsia="Times New Roman" w:hAnsi="Times New Roman"/>
          <w:color w:val="1a1a1a"/>
          <w:sz w:val="21"/>
          <w:szCs w:val="21"/>
        </w:rPr>
        <w:t xml:space="preserve">SecureSpeak is organized as three independent detectors feeding a single decision layer, as shown in Figure 1. The detectors are deliberately heterogeneous—a tree ensemble for URLs, a sentence-embedding classifier for SMS, and a flow-based detector for network traffic—because the three signals have different operating characteristics and different relevance depending on context. The decision layer combines them with lightweight deployment context and produces a bilingual warning.</w:t>
      </w:r>
    </w:p>
    <w:p>
      <w:pPr>
        <w:spacing w:after="0" w:before="4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f5f5f"/>
          <w:sz w:val="18"/>
          <w:szCs w:val="18"/>
        </w:rPr>
        <w:t xml:space="preserve">Figure 1: SecureSpeak architecture. Three detectors feed a context-aware decision layer that emits a three-zone outcome (SAFE / UNSURE / DANGER) and a bilingual, low-literacy warning.</w:t>
      </w:r>
    </w:p>
    <w:p>
      <w:pPr>
        <w:pStyle w:val="Heading2"/>
        <w:spacing w:after="90" w:before="160"/>
      </w:pPr>
      <w:r>
        <w:rPr>
          <w:rFonts w:ascii="Times New Roman" w:cs="Times New Roman" w:eastAsia="Times New Roman" w:hAnsi="Times New Roman"/>
          <w:b/>
          <w:bCs/>
          <w:color w:val="1a1a1a"/>
          <w:sz w:val="23"/>
          <w:szCs w:val="23"/>
        </w:rPr>
        <w:t xml:space="preserve">3.1   URL Phishing Detector</w:t>
      </w:r>
    </w:p>
    <w:p>
      <w:pPr>
        <w:spacing w:after="120" w:before="0" w:line="264"/>
        <w:jc w:val="both"/>
      </w:pPr>
      <w:r>
        <w:rPr>
          <w:rFonts w:ascii="Times New Roman" w:cs="Times New Roman" w:eastAsia="Times New Roman" w:hAnsi="Times New Roman"/>
          <w:color w:val="1a1a1a"/>
          <w:sz w:val="21"/>
          <w:szCs w:val="21"/>
        </w:rPr>
        <w:t xml:space="preserve">The URL detector engineers 26 numerical features from each URL string, grouped into lexical structure, domain risk, entropy, Bangladesh-specific signals, and structural patterns. The Bangladesh-specific signals are the distinguishing element: a brand-impersonation feature that counts MFS brand tokens (bKash, Nagad, Rocket) appearing in non-official domain positions, a financial-keyword density feature, and a free-hosting TLD indicator targeting the .tk/.ml/.ga/.cf/.gq cluster favored by local phishers. These signals encode MFS domain knowledge directly into an otherwise general classifier. Three tree ensembles—Random Forest, XGBoost, and LightGBM—are trained on the StealthPhisher 2025 corpus of 150,000 modern phishing and legitimate URLs [6], using an 80/20 stratified split. To prevent information leakage, cross-validation wraps the standardizer and the classifier in a single pipeline so that normalization statistics are fitted only on the training folds. SHAP values are computed with a tree explainer so that the top contributing features for each decision can be passed to the warning generator, allowing an alert to name the specific reason a link was flagged rather than emitting a generic message.</w:t>
      </w:r>
    </w:p>
    <w:p>
      <w:pPr>
        <w:pStyle w:val="Heading2"/>
        <w:spacing w:after="90" w:before="160"/>
      </w:pPr>
      <w:r>
        <w:rPr>
          <w:rFonts w:ascii="Times New Roman" w:cs="Times New Roman" w:eastAsia="Times New Roman" w:hAnsi="Times New Roman"/>
          <w:b/>
          <w:bCs/>
          <w:color w:val="1a1a1a"/>
          <w:sz w:val="23"/>
          <w:szCs w:val="23"/>
        </w:rPr>
        <w:t xml:space="preserve">3.2   Bangla/Banglish Smishing Detector</w:t>
      </w:r>
    </w:p>
    <w:p>
      <w:pPr>
        <w:spacing w:after="120" w:before="0" w:line="264"/>
        <w:jc w:val="both"/>
      </w:pPr>
      <w:r>
        <w:rPr>
          <w:rFonts w:ascii="Times New Roman" w:cs="Times New Roman" w:eastAsia="Times New Roman" w:hAnsi="Times New Roman"/>
          <w:color w:val="1a1a1a"/>
          <w:sz w:val="21"/>
          <w:szCs w:val="21"/>
        </w:rPr>
        <w:t xml:space="preserve">The SMS detector embeds each message with a paraphrase-multilingual MiniLM-L12 sentence encoder, which produces 384-dimensional embeddings for more than fifty languages, including Bangla, at a fraction of the inference cost of a full transformer such as mBERT or BanglaBERT [9]. This choice is deliberate: the target devices are mid-range Android phones, and an encoder that cannot run cheaply on such hardware cannot be deployed to the users who need it. The embedding is concatenated with six handcrafted urgency features—URL presence, financial-keyword presence, urgency-keyword presence, message length, exclamation density, and digit ratio—and classified with logistic regression. The detector is trained and evaluated on BangalaBarta 2024, a corpus of 2,772 Bangla SMS messages that, unlike prior promotional-spam corpora, contains MFS-targeted smishing labels.</w:t>
      </w:r>
    </w:p>
    <w:p>
      <w:pPr>
        <w:pStyle w:val="Heading2"/>
        <w:spacing w:after="90" w:before="160"/>
      </w:pPr>
      <w:r>
        <w:rPr>
          <w:rFonts w:ascii="Times New Roman" w:cs="Times New Roman" w:eastAsia="Times New Roman" w:hAnsi="Times New Roman"/>
          <w:b/>
          <w:bCs/>
          <w:color w:val="1a1a1a"/>
          <w:sz w:val="23"/>
          <w:szCs w:val="23"/>
        </w:rPr>
        <w:t xml:space="preserve">3.3   Network Anomaly Detector</w:t>
      </w:r>
    </w:p>
    <w:p>
      <w:pPr>
        <w:spacing w:after="120" w:before="0" w:line="264"/>
        <w:jc w:val="both"/>
      </w:pPr>
      <w:r>
        <w:rPr>
          <w:rFonts w:ascii="Times New Roman" w:cs="Times New Roman" w:eastAsia="Times New Roman" w:hAnsi="Times New Roman"/>
          <w:color w:val="1a1a1a"/>
          <w:sz w:val="21"/>
          <w:szCs w:val="21"/>
        </w:rPr>
        <w:t xml:space="preserve">The network detector addresses post-click malware—applications that behave normally at install time but generate anomalous traffic afterward. A supervised Random Forest is trained on flow records from CICMalAnal2017 to score known malware families. To estimate generalization to unseen families rather than within-distribution recognition, we withhold the SCAREWARE family entirely from all training using a family-level physical holdout, enforced by a runtime family-overlap assertion, following the stricter evaluation protocols advocated for malware classification [12, 13]. An autoencoder trained only on benign flows provides a reconstruction-error signal intended to flag unseen families [14]. We report the results of this protocol candidly in Section 4, including its clear limits.</w:t>
      </w:r>
    </w:p>
    <w:p>
      <w:pPr>
        <w:pStyle w:val="Heading2"/>
        <w:spacing w:after="90" w:before="160"/>
      </w:pPr>
      <w:r>
        <w:rPr>
          <w:rFonts w:ascii="Times New Roman" w:cs="Times New Roman" w:eastAsia="Times New Roman" w:hAnsi="Times New Roman"/>
          <w:b/>
          <w:bCs/>
          <w:color w:val="1a1a1a"/>
          <w:sz w:val="23"/>
          <w:szCs w:val="23"/>
        </w:rPr>
        <w:t xml:space="preserve">3.4   Decision Layer and Bilingual Warnings</w:t>
      </w:r>
    </w:p>
    <w:p>
      <w:pPr>
        <w:spacing w:after="60" w:before="0" w:line="264"/>
        <w:jc w:val="both"/>
      </w:pPr>
      <w:r>
        <w:rPr>
          <w:rFonts w:ascii="Times New Roman" w:cs="Times New Roman" w:eastAsia="Times New Roman" w:hAnsi="Times New Roman"/>
          <w:color w:val="1a1a1a"/>
          <w:sz w:val="21"/>
          <w:szCs w:val="21"/>
        </w:rPr>
        <w:t xml:space="preserve">A lightweight decision layer combines the detector outputs with two pieces of deployment context—the trust level of the originating application and the destination port—and maps the result to one of three outcomes: SAFE (silent), DANGER (block with a warning), or UNSURE (protect by default with a recognition-based prompt). The layer is intentionally not a monolithic learned model. Two properties motivate this design. First, it is interpretable per decision: the outcome can be traced to the specific signals and context rules that produced it, which is what makes a specific warning possible. Second, it is updatable without retraining: when a new malicious port or a new malicious package name is identified, it can be added to the context rules and immediately extends coverage to attacks using it, whereas a monolithic classifier would require retraining and redeployment. Warnings are generated in native Bangla and English by a LLaMA 3.1-8B model conditioned on the risk level and the top contributing features, with a rule-based offline template fallback for users without connectivity, so that the message reads as a warning from a trusted source rather than as a machine translation.</w:t>
      </w:r>
    </w:p>
    <w:p>
      <w:pPr>
        <w:spacing w:after="140" w:before="0" w:line="264"/>
        <w:jc w:val="both"/>
      </w:pPr>
      <w:r>
        <w:rPr>
          <w:rFonts w:ascii="Times New Roman" w:cs="Times New Roman" w:eastAsia="Times New Roman" w:hAnsi="Times New Roman"/>
          <w:i/>
          <w:iCs/>
          <w:color w:val="1a1a1a"/>
          <w:sz w:val="21"/>
          <w:szCs w:val="21"/>
        </w:rPr>
        <w:t xml:space="preserve">We do not claim that this decision layer outperforms a learned fusion network on aggregate accuracy. </w:t>
      </w:r>
      <w:r>
        <w:rPr>
          <w:rFonts w:ascii="Times New Roman" w:cs="Times New Roman" w:eastAsia="Times New Roman" w:hAnsi="Times New Roman"/>
          <w:color w:val="1a1a1a"/>
          <w:sz w:val="21"/>
          <w:szCs w:val="21"/>
        </w:rPr>
        <w:t xml:space="preserve">Its contribution is deployability, interpretability, and updatability under the constraints of the MFS setting—properties an accuracy number alone does not capture.</w:t>
      </w:r>
    </w:p>
    <w:p>
      <w:pPr>
        <w:pStyle w:val="Heading1"/>
        <w:spacing w:after="120" w:before="260"/>
      </w:pPr>
      <w:r>
        <w:rPr>
          <w:rFonts w:ascii="Times New Roman" w:cs="Times New Roman" w:eastAsia="Times New Roman" w:hAnsi="Times New Roman"/>
          <w:b/>
          <w:bCs/>
          <w:color w:val="1a1a1a"/>
          <w:sz w:val="26"/>
          <w:szCs w:val="26"/>
        </w:rPr>
        <w:t xml:space="preserve">4   Evaluation</w:t>
      </w:r>
    </w:p>
    <w:p>
      <w:pPr>
        <w:spacing w:after="120" w:before="0" w:line="264"/>
        <w:jc w:val="both"/>
      </w:pPr>
      <w:r>
        <w:rPr>
          <w:rFonts w:ascii="Times New Roman" w:cs="Times New Roman" w:eastAsia="Times New Roman" w:hAnsi="Times New Roman"/>
          <w:color w:val="1a1a1a"/>
          <w:sz w:val="21"/>
          <w:szCs w:val="21"/>
        </w:rPr>
        <w:t xml:space="preserve">We evaluate each component on its own dataset and report where it succeeds and where it does not. Because a missed attack costs a user money while a false alarm is an annoyance, detector selection prioritizes recall and calibrated confidence over raw accuracy.</w:t>
      </w:r>
    </w:p>
    <w:p>
      <w:pPr>
        <w:pStyle w:val="Heading2"/>
        <w:spacing w:after="90" w:before="160"/>
      </w:pPr>
      <w:r>
        <w:rPr>
          <w:rFonts w:ascii="Times New Roman" w:cs="Times New Roman" w:eastAsia="Times New Roman" w:hAnsi="Times New Roman"/>
          <w:b/>
          <w:bCs/>
          <w:color w:val="1a1a1a"/>
          <w:sz w:val="23"/>
          <w:szCs w:val="23"/>
        </w:rPr>
        <w:t xml:space="preserve">4.1   URL Phishing Detector</w:t>
      </w:r>
    </w:p>
    <w:p>
      <w:pPr>
        <w:spacing w:after="100" w:before="0" w:line="264"/>
        <w:jc w:val="both"/>
      </w:pPr>
      <w:r>
        <w:rPr>
          <w:rFonts w:ascii="Times New Roman" w:cs="Times New Roman" w:eastAsia="Times New Roman" w:hAnsi="Times New Roman"/>
          <w:color w:val="1a1a1a"/>
          <w:sz w:val="21"/>
          <w:szCs w:val="21"/>
        </w:rPr>
        <w:t xml:space="preserve">Table 1 reports the three tree ensembles on the StealthPhisher 2025 held-out test set. Random Forest was selected on the basis of the best combined recall and AUC.</w:t>
      </w:r>
    </w:p>
    <w:tbl>
      <w:tblPr>
        <w:tblW w:type="dxa" w:w="7250"/>
        <w:tblBorders>
          <w:top w:val="none" w:color="FFFFFF" w:sz="0"/>
          <w:left w:val="none" w:color="FFFFFF" w:sz="0"/>
          <w:bottom w:val="none" w:color="FFFFFF" w:sz="0"/>
          <w:right w:val="none" w:color="FFFFFF" w:sz="0"/>
          <w:insideH w:val="none" w:color="FFFFFF" w:sz="0"/>
          <w:insideV w:val="none" w:color="FFFFFF" w:sz="0"/>
        </w:tblBorders>
      </w:tblPr>
      <w:tblGrid>
        <w:gridCol w:w="2600"/>
        <w:gridCol w:w="1550"/>
        <w:gridCol w:w="1550"/>
        <w:gridCol w:w="1550"/>
      </w:tblGrid>
      <w:tr>
        <w:trPr>
          <w:tblHeader/>
        </w:trPr>
        <w:tc>
          <w:tcPr>
            <w:tcW w:type="dxa" w:w="26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Model</w:t>
            </w:r>
          </w:p>
        </w:tc>
        <w:tc>
          <w:tcPr>
            <w:tcW w:type="dxa" w:w="15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5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F1 (weighted)</w:t>
            </w:r>
          </w:p>
        </w:tc>
        <w:tc>
          <w:tcPr>
            <w:tcW w:type="dxa" w:w="15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r>
      <w:tr>
        <w:tc>
          <w:tcPr>
            <w:tcW w:type="dxa" w:w="26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Random Forest (selected)</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0.9976</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0.9976</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0.9993</w:t>
            </w:r>
          </w:p>
        </w:tc>
      </w:tr>
      <w:tr>
        <w:tc>
          <w:tcPr>
            <w:tcW w:type="dxa" w:w="26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XGBoost</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0.9971</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0.9971</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0.9991</w:t>
            </w:r>
          </w:p>
        </w:tc>
      </w:tr>
      <w:tr>
        <w:tc>
          <w:tcPr>
            <w:tcW w:type="dxa" w:w="26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LightGBM</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0.9968</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0.9968</w:t>
            </w:r>
          </w:p>
        </w:tc>
        <w:tc>
          <w:tcPr>
            <w:tcW w:type="dxa" w:w="15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0.9989</w:t>
            </w:r>
          </w:p>
        </w:tc>
      </w:tr>
    </w:tbl>
    <w:p>
      <w:pPr>
        <w:spacing w:after="160" w:before="60"/>
        <w:jc w:val="center"/>
      </w:pPr>
      <w:r>
        <w:rPr>
          <w:rFonts w:ascii="Times New Roman" w:cs="Times New Roman" w:eastAsia="Times New Roman" w:hAnsi="Times New Roman"/>
          <w:i/>
          <w:iCs/>
          <w:color w:val="5f5f5f"/>
          <w:sz w:val="18"/>
          <w:szCs w:val="18"/>
        </w:rPr>
        <w:t xml:space="preserve">Table 1: URL phishing classifier on the StealthPhisher 2025 test set (n = 30,000).</w:t>
      </w:r>
    </w:p>
    <w:p>
      <w:pPr>
        <w:spacing w:after="120" w:before="0" w:line="264"/>
        <w:jc w:val="both"/>
      </w:pPr>
      <w:r>
        <w:rPr>
          <w:rFonts w:ascii="Times New Roman" w:cs="Times New Roman" w:eastAsia="Times New Roman" w:hAnsi="Times New Roman"/>
          <w:color w:val="1a1a1a"/>
          <w:sz w:val="21"/>
          <w:szCs w:val="21"/>
        </w:rPr>
        <w:t xml:space="preserve">The selected model reaches 99.76% test accuracy and 0.9993 ROC-AUC. The leakage-controlled 5-fold cross-validated F1 is 0.9964 ± 0.0009, confirming that the result is stable across folds and not an artifact of normalization leakage. The five most influential features by mean SHAP magnitude are url_entropy, financial_kw, brand_impersonation, high_risk_tld, and free_hosting_tld. This attribution matters for our argument: two of the top three drivers are the MFS-specific knowledge features, showing the model is not merely fitting generic lexical noise but is leaning on the financial-brand signals that characterize the local threat.</w:t>
      </w:r>
    </w:p>
    <w:p>
      <w:pPr>
        <w:pStyle w:val="Heading2"/>
        <w:spacing w:after="90" w:before="160"/>
      </w:pPr>
      <w:r>
        <w:rPr>
          <w:rFonts w:ascii="Times New Roman" w:cs="Times New Roman" w:eastAsia="Times New Roman" w:hAnsi="Times New Roman"/>
          <w:b/>
          <w:bCs/>
          <w:color w:val="1a1a1a"/>
          <w:sz w:val="23"/>
          <w:szCs w:val="23"/>
        </w:rPr>
        <w:t xml:space="preserve">4.2   Bangla/Banglish Smishing Detector</w:t>
      </w:r>
    </w:p>
    <w:p>
      <w:pPr>
        <w:spacing w:after="100" w:before="0" w:line="264"/>
        <w:jc w:val="both"/>
      </w:pPr>
      <w:r>
        <w:rPr>
          <w:rFonts w:ascii="Times New Roman" w:cs="Times New Roman" w:eastAsia="Times New Roman" w:hAnsi="Times New Roman"/>
          <w:color w:val="1a1a1a"/>
          <w:sz w:val="21"/>
          <w:szCs w:val="21"/>
        </w:rPr>
        <w:t xml:space="preserve">Table 2 reports the smishing detector on the BangalaBarta 2024 test set.</w:t>
      </w:r>
    </w:p>
    <w:tbl>
      <w:tblPr>
        <w:tblW w:type="dxa" w:w="8250"/>
        <w:tblBorders>
          <w:top w:val="none" w:color="FFFFFF" w:sz="0"/>
          <w:left w:val="none" w:color="FFFFFF" w:sz="0"/>
          <w:bottom w:val="none" w:color="FFFFFF" w:sz="0"/>
          <w:right w:val="none" w:color="FFFFFF" w:sz="0"/>
          <w:insideH w:val="none" w:color="FFFFFF" w:sz="0"/>
          <w:insideV w:val="none" w:color="FFFFFF" w:sz="0"/>
        </w:tblBorders>
      </w:tblPr>
      <w:tblGrid>
        <w:gridCol w:w="3200"/>
        <w:gridCol w:w="2000"/>
        <w:gridCol w:w="3050"/>
      </w:tblGrid>
      <w:tr>
        <w:trPr>
          <w:tblHeader/>
        </w:trPr>
        <w:tc>
          <w:tcPr>
            <w:tcW w:type="dxa" w:w="32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Metric</w:t>
            </w:r>
          </w:p>
        </w:tc>
        <w:tc>
          <w:tcPr>
            <w:tcW w:type="dxa" w:w="20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Value</w:t>
            </w:r>
          </w:p>
        </w:tc>
        <w:tc>
          <w:tcPr>
            <w:tcW w:type="dxa" w:w="305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Interpretation</w:t>
            </w:r>
          </w:p>
        </w:tc>
      </w:tr>
      <w:tr>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Accuracy</w:t>
            </w:r>
          </w:p>
        </w:tc>
        <w:tc>
          <w:tcPr>
            <w:tcW w:type="dxa" w:w="20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0.9820</w:t>
            </w:r>
          </w:p>
        </w:tc>
        <w:tc>
          <w:tcPr>
            <w:tcW w:type="dxa" w:w="30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Strong detection on held-out Bangla SMS</w:t>
            </w:r>
          </w:p>
        </w:tc>
      </w:tr>
      <w:tr>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F1 (weighted)</w:t>
            </w:r>
          </w:p>
        </w:tc>
        <w:tc>
          <w:tcPr>
            <w:tcW w:type="dxa" w:w="20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0.9820</w:t>
            </w:r>
          </w:p>
        </w:tc>
        <w:tc>
          <w:tcPr>
            <w:tcW w:type="dxa" w:w="30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Balanced precision and recall across classes</w:t>
            </w:r>
          </w:p>
        </w:tc>
      </w:tr>
      <w:tr>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ROC-AUC</w:t>
            </w:r>
          </w:p>
        </w:tc>
        <w:tc>
          <w:tcPr>
            <w:tcW w:type="dxa" w:w="20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0.9982</w:t>
            </w:r>
          </w:p>
        </w:tc>
        <w:tc>
          <w:tcPr>
            <w:tcW w:type="dxa" w:w="305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Near-perfect separation of smishing vs. legitimate</w:t>
            </w:r>
          </w:p>
        </w:tc>
      </w:tr>
    </w:tbl>
    <w:p>
      <w:pPr>
        <w:spacing w:after="160" w:before="60"/>
        <w:jc w:val="center"/>
      </w:pPr>
      <w:r>
        <w:rPr>
          <w:rFonts w:ascii="Times New Roman" w:cs="Times New Roman" w:eastAsia="Times New Roman" w:hAnsi="Times New Roman"/>
          <w:i/>
          <w:iCs/>
          <w:color w:val="5f5f5f"/>
          <w:sz w:val="18"/>
          <w:szCs w:val="18"/>
        </w:rPr>
        <w:t xml:space="preserve">Table 2: Bangla/Banglish smishing classifier on the BangalaBarta 2024 test set.</w:t>
      </w:r>
    </w:p>
    <w:p>
      <w:pPr>
        <w:spacing w:after="120" w:before="0" w:line="264"/>
        <w:jc w:val="both"/>
      </w:pPr>
      <w:r>
        <w:rPr>
          <w:rFonts w:ascii="Times New Roman" w:cs="Times New Roman" w:eastAsia="Times New Roman" w:hAnsi="Times New Roman"/>
          <w:color w:val="1a1a1a"/>
          <w:sz w:val="21"/>
          <w:szCs w:val="21"/>
        </w:rPr>
        <w:t xml:space="preserve">The efficient MiniLM encoder combined with six urgency features is sufficient to separate MFS smishing from legitimate messages at 98.20% accuracy, without the inference cost of a full Bangla transformer. This is the operationally relevant result: comparable accuracy at a cost that permits on-device deployment on the phones the target users actually own.</w:t>
      </w:r>
    </w:p>
    <w:p>
      <w:pPr>
        <w:pStyle w:val="Heading2"/>
        <w:spacing w:after="90" w:before="160"/>
      </w:pPr>
      <w:r>
        <w:rPr>
          <w:rFonts w:ascii="Times New Roman" w:cs="Times New Roman" w:eastAsia="Times New Roman" w:hAnsi="Times New Roman"/>
          <w:b/>
          <w:bCs/>
          <w:color w:val="1a1a1a"/>
          <w:sz w:val="23"/>
          <w:szCs w:val="23"/>
        </w:rPr>
        <w:t xml:space="preserve">4.3   Network Anomaly Detector</w:t>
      </w:r>
    </w:p>
    <w:p>
      <w:pPr>
        <w:spacing w:after="100" w:before="0" w:line="264"/>
        <w:jc w:val="both"/>
      </w:pPr>
      <w:r>
        <w:rPr>
          <w:rFonts w:ascii="Times New Roman" w:cs="Times New Roman" w:eastAsia="Times New Roman" w:hAnsi="Times New Roman"/>
          <w:color w:val="1a1a1a"/>
          <w:sz w:val="21"/>
          <w:szCs w:val="21"/>
        </w:rPr>
        <w:t xml:space="preserve">Table 3 reports the supervised classifier on the balanced CICMalAnal2017 set with the SCAREWARE family withheld.</w:t>
      </w:r>
    </w:p>
    <w:tbl>
      <w:tblPr>
        <w:tblW w:type="dxa" w:w="8250"/>
        <w:tblBorders>
          <w:top w:val="none" w:color="FFFFFF" w:sz="0"/>
          <w:left w:val="none" w:color="FFFFFF" w:sz="0"/>
          <w:bottom w:val="none" w:color="FFFFFF" w:sz="0"/>
          <w:right w:val="none" w:color="FFFFFF" w:sz="0"/>
          <w:insideH w:val="none" w:color="FFFFFF" w:sz="0"/>
          <w:insideV w:val="none" w:color="FFFFFF" w:sz="0"/>
        </w:tblBorders>
      </w:tblPr>
      <w:tblGrid>
        <w:gridCol w:w="3400"/>
        <w:gridCol w:w="2400"/>
        <w:gridCol w:w="2450"/>
      </w:tblGrid>
      <w:tr>
        <w:trPr>
          <w:tblHeader/>
        </w:trPr>
        <w:tc>
          <w:tcPr>
            <w:tcW w:type="dxa" w:w="34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Model</w:t>
            </w:r>
          </w:p>
        </w:tc>
        <w:tc>
          <w:tcPr>
            <w:tcW w:type="dxa" w:w="2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Test Accuracy</w:t>
            </w:r>
          </w:p>
        </w:tc>
        <w:tc>
          <w:tcPr>
            <w:tcW w:type="dxa" w:w="24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Random Forest (selected)</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0.7984</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0.8421</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XGBoost</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0.7062</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0.8105</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LightGBM</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0.6765</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0.7843</w:t>
            </w:r>
          </w:p>
        </w:tc>
      </w:tr>
    </w:tbl>
    <w:p>
      <w:pPr>
        <w:spacing w:after="160" w:before="60"/>
        <w:jc w:val="center"/>
      </w:pPr>
      <w:r>
        <w:rPr>
          <w:rFonts w:ascii="Times New Roman" w:cs="Times New Roman" w:eastAsia="Times New Roman" w:hAnsi="Times New Roman"/>
          <w:i/>
          <w:iCs/>
          <w:color w:val="5f5f5f"/>
          <w:sz w:val="18"/>
          <w:szCs w:val="18"/>
        </w:rPr>
        <w:t xml:space="preserve">Table 3: Network classifier on CICMalAnal2017 (balanced, SCAREWARE family withheld).</w:t>
      </w:r>
    </w:p>
    <w:p>
      <w:pPr>
        <w:spacing w:after="120" w:before="0" w:line="264"/>
        <w:jc w:val="both"/>
      </w:pPr>
      <w:r>
        <w:rPr>
          <w:rFonts w:ascii="Times New Roman" w:cs="Times New Roman" w:eastAsia="Times New Roman" w:hAnsi="Times New Roman"/>
          <w:color w:val="1a1a1a"/>
          <w:sz w:val="21"/>
          <w:szCs w:val="21"/>
        </w:rPr>
        <w:t xml:space="preserve">The selected Random Forest reaches 79.84% accuracy and 0.8421 AUC, with a 5-fold cross-validated F1 of 0.8611 ± 0.0009 on the training split. These numbers are modest by design: they reflect a genuine family-level holdout rather than a random split, which would have placed samples of every family in both training and test and produced a misleadingly high figure. On the withheld SCAREWARE family, the reconstruction-error detector recovers only a small fraction of the unseen samples, because scareware traffic mimics ordinary HTTPS and is nearly indistinguishable from benign flows on flow statistics alone. We report this openly: pure flow-based anomaly detection has a real ceiling on zero-day families, which is precisely why the network signal is treated as one contributor to the decision layer rather than as an authority.</w:t>
      </w:r>
    </w:p>
    <w:p>
      <w:pPr>
        <w:pStyle w:val="Heading2"/>
        <w:spacing w:after="90" w:before="160"/>
      </w:pPr>
      <w:r>
        <w:rPr>
          <w:rFonts w:ascii="Times New Roman" w:cs="Times New Roman" w:eastAsia="Times New Roman" w:hAnsi="Times New Roman"/>
          <w:b/>
          <w:bCs/>
          <w:color w:val="1a1a1a"/>
          <w:sz w:val="23"/>
          <w:szCs w:val="23"/>
        </w:rPr>
        <w:t xml:space="preserve">4.4   Honest Limitations of the Network Detector</w:t>
      </w:r>
    </w:p>
    <w:p>
      <w:pPr>
        <w:spacing w:after="120" w:before="0" w:line="264"/>
        <w:jc w:val="both"/>
      </w:pPr>
      <w:r>
        <w:rPr>
          <w:rFonts w:ascii="Times New Roman" w:cs="Times New Roman" w:eastAsia="Times New Roman" w:hAnsi="Times New Roman"/>
          <w:color w:val="1a1a1a"/>
          <w:sz w:val="21"/>
          <w:szCs w:val="21"/>
        </w:rPr>
        <w:t xml:space="preserve">When the supervised detector trained on the Western CICMalAnal2017 corpus is applied to real Bangladeshi device traffic—52,118 flows captured with PCAPdroid from six volunteer smartphones during ordinary daily use—it exhibits domain shift. The feature distributions of legitimate local traffic (bKash, Facebook, WhatsApp, local news apps) differ from those of the training corpus’s benign class, and the two capture pipelines do not expose an identically aligned feature space, so the raw supervised scores do not transfer in a way that supports a clean real-world false-positive claim. We deliberately do not report a headline false-positive rate on this set, because a score that is constant or uninterpretable across real flows would be meaningless. Instead we treat this as a limitation with two concrete mitigations: the decision layer down-weights network evidence for trusted applications, so a domain-shifted network score cannot by itself raise an alarm on a known-good app; and on-device fine-tuning together with feature-space alignment between the capture tools is identified as the primary future-work item for this component.</w:t>
      </w:r>
    </w:p>
    <w:p>
      <w:pPr>
        <w:pStyle w:val="Heading2"/>
        <w:spacing w:after="90" w:before="160"/>
      </w:pPr>
      <w:r>
        <w:rPr>
          <w:rFonts w:ascii="Times New Roman" w:cs="Times New Roman" w:eastAsia="Times New Roman" w:hAnsi="Times New Roman"/>
          <w:b/>
          <w:bCs/>
          <w:color w:val="1a1a1a"/>
          <w:sz w:val="23"/>
          <w:szCs w:val="23"/>
        </w:rPr>
        <w:t xml:space="preserve">4.5   Interpretability and Updatability</w:t>
      </w:r>
    </w:p>
    <w:p>
      <w:pPr>
        <w:spacing w:after="140" w:before="0" w:line="264"/>
        <w:jc w:val="both"/>
      </w:pPr>
      <w:r>
        <w:rPr>
          <w:rFonts w:ascii="Times New Roman" w:cs="Times New Roman" w:eastAsia="Times New Roman" w:hAnsi="Times New Roman"/>
          <w:color w:val="1a1a1a"/>
          <w:sz w:val="21"/>
          <w:szCs w:val="21"/>
        </w:rPr>
        <w:t xml:space="preserve">Two properties of the system survive scrutiny independently of any single accuracy figure. First, decisions are interpretable: the URL detector’s SHAP attribution names the specific features behind each flag, and the decision layer’s outcome is traceable to explicit context rules, which is what allows SecureSpeak to generate a specific bilingual warning—for example, that a link uses a free .tk domain and contains an MFS brand token—rather than a generic alert. Second, the decision layer is updatable without retraining: adding a newly discovered malicious port or package name to the context rules immediately extends coverage to attacks that use it, a form of rapid response that a monolithic learned classifier cannot provide without a full retrain-and-redeploy cycle.</w:t>
      </w:r>
    </w:p>
    <w:p>
      <w:pPr>
        <w:pStyle w:val="Heading1"/>
        <w:spacing w:after="120" w:before="260"/>
      </w:pPr>
      <w:r>
        <w:rPr>
          <w:rFonts w:ascii="Times New Roman" w:cs="Times New Roman" w:eastAsia="Times New Roman" w:hAnsi="Times New Roman"/>
          <w:b/>
          <w:bCs/>
          <w:color w:val="1a1a1a"/>
          <w:sz w:val="26"/>
          <w:szCs w:val="26"/>
        </w:rPr>
        <w:t xml:space="preserve">5   Discussion</w:t>
      </w:r>
    </w:p>
    <w:p>
      <w:pPr>
        <w:pStyle w:val="Heading2"/>
        <w:spacing w:after="90" w:before="160"/>
      </w:pPr>
      <w:r>
        <w:rPr>
          <w:rFonts w:ascii="Times New Roman" w:cs="Times New Roman" w:eastAsia="Times New Roman" w:hAnsi="Times New Roman"/>
          <w:b/>
          <w:bCs/>
          <w:color w:val="1a1a1a"/>
          <w:sz w:val="23"/>
          <w:szCs w:val="23"/>
        </w:rPr>
        <w:t xml:space="preserve">5.1   Why Knowledge Complements Learning</w:t>
      </w:r>
    </w:p>
    <w:p>
      <w:pPr>
        <w:spacing w:after="120" w:before="0" w:line="264"/>
        <w:jc w:val="both"/>
      </w:pPr>
      <w:r>
        <w:rPr>
          <w:rFonts w:ascii="Times New Roman" w:cs="Times New Roman" w:eastAsia="Times New Roman" w:hAnsi="Times New Roman"/>
          <w:color w:val="1a1a1a"/>
          <w:sz w:val="21"/>
          <w:szCs w:val="21"/>
        </w:rPr>
        <w:t xml:space="preserve">Learned models excel at the average case but reason poorly about novel, brand-impersonating domains, because such domains are new to blacklists and structurally unremarkable. A small amount of authoritative MFS knowledge covers exactly this gap. In SecureSpeak this knowledge is not a separate afterthought; it is encoded as engineered features inside the URL detector, and the SHAP analysis in Section 4.1 confirms that the model relies on it. Knowledge and learning are therefore complementary rather than competing, and the honest framing of this paper is that the learned detector is made MFS-aware by construction, not that knowledge has been shown to rescue a fixed set of misses—a stronger claim we scope as ongoing work below.</w:t>
      </w:r>
    </w:p>
    <w:p>
      <w:pPr>
        <w:pStyle w:val="Heading2"/>
        <w:spacing w:after="90" w:before="160"/>
      </w:pPr>
      <w:r>
        <w:rPr>
          <w:rFonts w:ascii="Times New Roman" w:cs="Times New Roman" w:eastAsia="Times New Roman" w:hAnsi="Times New Roman"/>
          <w:b/>
          <w:bCs/>
          <w:color w:val="1a1a1a"/>
          <w:sz w:val="23"/>
          <w:szCs w:val="23"/>
        </w:rPr>
        <w:t xml:space="preserve">5.2   Deployment Considerations</w:t>
      </w:r>
    </w:p>
    <w:p>
      <w:pPr>
        <w:spacing w:after="120" w:before="0" w:line="264"/>
        <w:jc w:val="both"/>
      </w:pPr>
      <w:r>
        <w:rPr>
          <w:rFonts w:ascii="Times New Roman" w:cs="Times New Roman" w:eastAsia="Times New Roman" w:hAnsi="Times New Roman"/>
          <w:color w:val="1a1a1a"/>
          <w:sz w:val="21"/>
          <w:szCs w:val="21"/>
        </w:rPr>
        <w:t xml:space="preserve">At production scale, the knowledge component could be made definitive rather than curated: MFS operators are in a position to publish authoritative, signed lists of their official domains and package names, which would let a brand-impersonation check fire with certainty rather than heuristically. Our prototype uses a curated public whitelist, which we treat as a limitation rather than a contribution. Similarly, the bilingual warning layer assumes intermittent connectivity and therefore ships with offline templates, reflecting the reality of the target users’ devices and data plans.</w:t>
      </w:r>
    </w:p>
    <w:p>
      <w:pPr>
        <w:pStyle w:val="Heading2"/>
        <w:spacing w:after="90" w:before="160"/>
      </w:pPr>
      <w:r>
        <w:rPr>
          <w:rFonts w:ascii="Times New Roman" w:cs="Times New Roman" w:eastAsia="Times New Roman" w:hAnsi="Times New Roman"/>
          <w:b/>
          <w:bCs/>
          <w:color w:val="1a1a1a"/>
          <w:sz w:val="23"/>
          <w:szCs w:val="23"/>
        </w:rPr>
        <w:t xml:space="preserve">5.3   Limitations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MFS brand whitelist is curated from public sources, not operator-signed.</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network detector faces domain shift and a feature-space mismatch on real device traffic, and pure flow statistics have a demonstrated ceiling on unseen malware families.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All evaluation is on collected and public data; the comprehension and protective value of the bilingual warnings has not yet been measured with users.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Bangla smishing corpus, while MFS-targeted, is modest in size, and broader dialectal and Banglish coverage would strengthen generalization.</w:t>
      </w:r>
    </w:p>
    <w:p>
      <w:pPr>
        <w:pStyle w:val="Heading2"/>
        <w:spacing w:after="90" w:before="160"/>
      </w:pPr>
      <w:r>
        <w:rPr>
          <w:rFonts w:ascii="Times New Roman" w:cs="Times New Roman" w:eastAsia="Times New Roman" w:hAnsi="Times New Roman"/>
          <w:b/>
          <w:bCs/>
          <w:color w:val="1a1a1a"/>
          <w:sz w:val="23"/>
          <w:szCs w:val="23"/>
        </w:rPr>
        <w:t xml:space="preserve">5.4   Ongoing and Future Work</w:t>
      </w:r>
    </w:p>
    <w:p>
      <w:pPr>
        <w:spacing w:after="140" w:before="0" w:line="264"/>
        <w:jc w:val="both"/>
      </w:pPr>
      <w:r>
        <w:rPr>
          <w:rFonts w:ascii="Times New Roman" w:cs="Times New Roman" w:eastAsia="Times New Roman" w:hAnsi="Times New Roman"/>
          <w:color w:val="1a1a1a"/>
          <w:sz w:val="21"/>
          <w:szCs w:val="21"/>
        </w:rPr>
        <w:t xml:space="preserve">Two efforts are underway. First, a dedicated knowledge-based brand-impersonation layer—exact-domain whitelisting, brand-token detection in non-official domains, and edit-distance lookalike detection—evaluated on a curated set of real MFS-brand phishing URLs, to quantify precisely how many attacks missed by the learned URL model a pure knowledge layer recovers. Second, a user study with elderly, low-literacy, and first-time MFS users to evaluate whether the bilingual warnings are understood and acted upon, aligned with a human-centered evaluation of the interface. Further work includes on-device fine-tuning with feature-space alignment for the network detector, and expanding the PCAPdroid capture across more devices and regions.</w:t>
      </w:r>
    </w:p>
    <w:p>
      <w:pPr>
        <w:pStyle w:val="Heading1"/>
        <w:spacing w:after="120" w:before="260"/>
      </w:pPr>
      <w:r>
        <w:rPr>
          <w:rFonts w:ascii="Times New Roman" w:cs="Times New Roman" w:eastAsia="Times New Roman" w:hAnsi="Times New Roman"/>
          <w:b/>
          <w:bCs/>
          <w:color w:val="1a1a1a"/>
          <w:sz w:val="26"/>
          <w:szCs w:val="26"/>
        </w:rPr>
        <w:t xml:space="preserve">6   Related Work</w:t>
      </w:r>
    </w:p>
    <w:p>
      <w:pPr>
        <w:spacing w:after="120" w:before="0" w:line="264"/>
        <w:jc w:val="both"/>
      </w:pPr>
      <w:r>
        <w:rPr>
          <w:rFonts w:ascii="Times New Roman" w:cs="Times New Roman" w:eastAsia="Times New Roman" w:hAnsi="Times New Roman"/>
          <w:color w:val="1a1a1a"/>
          <w:sz w:val="21"/>
          <w:szCs w:val="21"/>
        </w:rPr>
        <w:t xml:space="preserve">URL phishing detection has moved from hand-engineered features on the 2012 UCI corpus [4], through character-level neural models that trade interpretability for raw performance [5], to recent work on current corpora such as StealthPhisher 2025 [6] that returns to engineered features updated for the 2024–25 threat landscape; SecureSpeak builds on this line and adds explicit MFS-brand knowledge features whose contribution is verified by SHAP [17].</w:t>
      </w:r>
    </w:p>
    <w:p>
      <w:pPr>
        <w:spacing w:after="120" w:before="0" w:line="264"/>
        <w:jc w:val="both"/>
      </w:pPr>
      <w:r>
        <w:rPr>
          <w:rFonts w:ascii="Times New Roman" w:cs="Times New Roman" w:eastAsia="Times New Roman" w:hAnsi="Times New Roman"/>
          <w:color w:val="1a1a1a"/>
          <w:sz w:val="21"/>
          <w:szCs w:val="21"/>
        </w:rPr>
        <w:t xml:space="preserve">For Bangla SMS, early work applied TF-IDF and classical classifiers to promotional-spam corpora rather than financial fraud [7], and later work applied multilingual transformers at a computational cost that prohibits on-device inference [8]. Efficient multilingual sentence encoders produced through knowledge distillation [9] make cheap cross-lingual embedding possible, which SecureSpeak uses. The most directly related MFS-specific effort is the CBF-SSL model of Khushbu et al. [3], which detects fraudulent bKash-related text messages with a CNN–LSTM–BiLSTM hybrid on a small Bengali corpus; SecureSpeak extends beyond SMS to URLs and network traffic and couples detection with an actionable warning layer.</w:t>
      </w:r>
    </w:p>
    <w:p>
      <w:pPr>
        <w:spacing w:after="140" w:before="0" w:line="264"/>
        <w:jc w:val="both"/>
      </w:pPr>
      <w:r>
        <w:rPr>
          <w:rFonts w:ascii="Times New Roman" w:cs="Times New Roman" w:eastAsia="Times New Roman" w:hAnsi="Times New Roman"/>
          <w:color w:val="1a1a1a"/>
          <w:sz w:val="21"/>
          <w:szCs w:val="21"/>
        </w:rPr>
        <w:t xml:space="preserve">Network-level Android malware detection has been studied on the CICMalAnal2017 and CICMalDroid2020 families [10, 11], where random-split evaluation leaks family knowledge and overstates zero-day performance; family-level and temporal holdout protocols [12, 13] give a more honest estimate, which we adopt. Reconstruction-based anomaly detection [14] and intrusion datasets such as UNSW-NB15 [15] inform the zero-day component, and Isolation Forest [16] is a standard baseline for unsupervised flagging. SecureSpeak’s position across all of these is to treat each signal as one contributor to an interpretable, updatable decision, rather than to claim a single model that dominates on aggregate accuracy.</w:t>
      </w:r>
    </w:p>
    <w:p>
      <w:pPr>
        <w:pStyle w:val="Heading1"/>
        <w:spacing w:after="120" w:before="260"/>
      </w:pPr>
      <w:r>
        <w:rPr>
          <w:rFonts w:ascii="Times New Roman" w:cs="Times New Roman" w:eastAsia="Times New Roman" w:hAnsi="Times New Roman"/>
          <w:b/>
          <w:bCs/>
          <w:color w:val="1a1a1a"/>
          <w:sz w:val="26"/>
          <w:szCs w:val="26"/>
        </w:rPr>
        <w:t xml:space="preserve">7   Conclusion</w:t>
      </w:r>
    </w:p>
    <w:p>
      <w:pPr>
        <w:spacing w:after="140" w:before="0" w:line="264"/>
        <w:jc w:val="both"/>
      </w:pPr>
      <w:r>
        <w:rPr>
          <w:rFonts w:ascii="Times New Roman" w:cs="Times New Roman" w:eastAsia="Times New Roman" w:hAnsi="Times New Roman"/>
          <w:color w:val="1a1a1a"/>
          <w:sz w:val="21"/>
          <w:szCs w:val="21"/>
        </w:rPr>
        <w:t xml:space="preserve">SecureSpeak is a layered detection system built for the Bangladeshi MFS threat context and for the people it endangers. It pairs a strong, MFS-aware learned URL detector and an efficient Bangla/Banglish smishing detector with a network anomaly detector that we report honestly, all coordinated by a lightweight decision layer that is interpretable per decision, updatable without retraining, and able to speak to low-literacy users in their own language. We report exactly what each component does and does not achieve, and we scope the stronger knowledge-rescue claim and the user study as ongoing work rather than overstating them. For elderly pensioners, first-time smartphone owners, and rural remittance recipients, a warning that is both correct and understandable is the difference between a blocked scam and a lost month’s income—and building that warning honestly is the point.</w:t>
      </w:r>
    </w:p>
    <w:p>
      <w:pPr>
        <w:pStyle w:val="Heading1"/>
        <w:spacing w:after="120" w:before="260"/>
      </w:pPr>
      <w:r>
        <w:rPr>
          <w:rFonts w:ascii="Times New Roman" w:cs="Times New Roman" w:eastAsia="Times New Roman" w:hAnsi="Times New Roman"/>
          <w:b/>
          <w:bCs/>
          <w:color w:val="1a1a1a"/>
          <w:sz w:val="26"/>
          <w:szCs w:val="26"/>
        </w:rPr>
        <w:t xml:space="preserve">Ethics and Data</w:t>
      </w:r>
    </w:p>
    <w:p>
      <w:pPr>
        <w:spacing w:after="140" w:before="0" w:line="264"/>
        <w:jc w:val="both"/>
      </w:pPr>
      <w:r>
        <w:rPr>
          <w:rFonts w:ascii="Times New Roman" w:cs="Times New Roman" w:eastAsia="Times New Roman" w:hAnsi="Times New Roman"/>
          <w:color w:val="1a1a1a"/>
          <w:sz w:val="21"/>
          <w:szCs w:val="21"/>
        </w:rPr>
        <w:t xml:space="preserve">All phishing URLs and SMS messages used in this work were obtained from public threat feeds and published datasets. The PCAPdroid network traffic was captured from six volunteers during ordinary device use with their informed consent, and no personally identifying content was extracted or retained; only flow-level statistics were analyzed. No personally identifying user data was collected for this paper.</w:t>
      </w:r>
    </w:p>
    <w:p>
      <w:pPr>
        <w:pStyle w:val="Heading1"/>
        <w:spacing w:after="120" w:before="260"/>
      </w:pPr>
      <w:r>
        <w:rPr>
          <w:rFonts w:ascii="Times New Roman" w:cs="Times New Roman" w:eastAsia="Times New Roman" w:hAnsi="Times New Roman"/>
          <w:b/>
          <w:bCs/>
          <w:color w:val="1a1a1a"/>
          <w:sz w:val="26"/>
          <w:szCs w:val="26"/>
        </w:rPr>
        <w:t xml:space="preserve">References</w:t>
      </w:r>
    </w:p>
    <w:p>
      <w:pPr>
        <w:spacing w:after="60" w:line="240"/>
        <w:ind w:left="360" w:hanging="360"/>
        <w:jc w:val="both"/>
      </w:pPr>
      <w:r>
        <w:rPr>
          <w:rFonts w:ascii="Times New Roman" w:cs="Times New Roman" w:eastAsia="Times New Roman" w:hAnsi="Times New Roman"/>
          <w:color w:val="1a1a1a"/>
          <w:sz w:val="18"/>
          <w:szCs w:val="18"/>
        </w:rPr>
        <w:t xml:space="preserve">[1]  Policy Research Institute of Bangladesh (A. Rahman and A. Rede), "The State of DFS Consumer Protection in Bangladesh," 2022.</w:t>
      </w:r>
    </w:p>
    <w:p>
      <w:pPr>
        <w:spacing w:after="60" w:line="240"/>
        <w:ind w:left="360" w:hanging="360"/>
        <w:jc w:val="both"/>
      </w:pPr>
      <w:r>
        <w:rPr>
          <w:rFonts w:ascii="Times New Roman" w:cs="Times New Roman" w:eastAsia="Times New Roman" w:hAnsi="Times New Roman"/>
          <w:color w:val="1a1a1a"/>
          <w:sz w:val="18"/>
          <w:szCs w:val="18"/>
        </w:rPr>
        <w:t xml:space="preserve">[2]  Cyble Research and Intelligence Labs (CRIL), "SikkahBot: An Android malware campaign targeting students and mobile financial services users in Bangladesh," Threat Intelligence Report, 2025 (campaign active since July 2024).</w:t>
      </w:r>
    </w:p>
    <w:p>
      <w:pPr>
        <w:spacing w:after="60" w:line="240"/>
        <w:ind w:left="360" w:hanging="360"/>
        <w:jc w:val="both"/>
      </w:pPr>
      <w:r>
        <w:rPr>
          <w:rFonts w:ascii="Times New Roman" w:cs="Times New Roman" w:eastAsia="Times New Roman" w:hAnsi="Times New Roman"/>
          <w:color w:val="1a1a1a"/>
          <w:sz w:val="18"/>
          <w:szCs w:val="18"/>
        </w:rPr>
        <w:t xml:space="preserve">[3]  S. A. Khushbu, F. T. Jaigirdar, A. Anwar, and Ohidujjaman, "Be Aware of Your Text Messages: Fraud Attempts Identification Based on Semantic Sequential Learning for Financial Transactions through Mobile Services in Bangladesh," 2024.</w:t>
      </w:r>
    </w:p>
    <w:p>
      <w:pPr>
        <w:spacing w:after="60" w:line="240"/>
        <w:ind w:left="360" w:hanging="360"/>
        <w:jc w:val="both"/>
      </w:pPr>
      <w:r>
        <w:rPr>
          <w:rFonts w:ascii="Times New Roman" w:cs="Times New Roman" w:eastAsia="Times New Roman" w:hAnsi="Times New Roman"/>
          <w:color w:val="1a1a1a"/>
          <w:sz w:val="18"/>
          <w:szCs w:val="18"/>
        </w:rPr>
        <w:t xml:space="preserve">[4]  R. M. Mohammad, F. Thabtah, and L. McCluskey, "Predicting phishing websites based on self-structuring neural network," Neural Computing and Applications, vol. 25, no. 2, pp. 443-458, 2014.</w:t>
      </w:r>
    </w:p>
    <w:p>
      <w:pPr>
        <w:spacing w:after="60" w:line="240"/>
        <w:ind w:left="360" w:hanging="360"/>
        <w:jc w:val="both"/>
      </w:pPr>
      <w:r>
        <w:rPr>
          <w:rFonts w:ascii="Times New Roman" w:cs="Times New Roman" w:eastAsia="Times New Roman" w:hAnsi="Times New Roman"/>
          <w:color w:val="1a1a1a"/>
          <w:sz w:val="18"/>
          <w:szCs w:val="18"/>
        </w:rPr>
        <w:t xml:space="preserve">[5]  O. K. Sahingoz, E. Buber, O. Demir, and B. Diri, "Machine learning based phishing detection from URLs," Expert Systems with Applications, vol. 117, pp. 345-357, 2019.</w:t>
      </w:r>
    </w:p>
    <w:p>
      <w:pPr>
        <w:spacing w:after="60" w:line="240"/>
        <w:ind w:left="360" w:hanging="360"/>
        <w:jc w:val="both"/>
      </w:pPr>
      <w:r>
        <w:rPr>
          <w:rFonts w:ascii="Times New Roman" w:cs="Times New Roman" w:eastAsia="Times New Roman" w:hAnsi="Times New Roman"/>
          <w:color w:val="1a1a1a"/>
          <w:sz w:val="18"/>
          <w:szCs w:val="18"/>
        </w:rPr>
        <w:t xml:space="preserve">[6]  StealthPhisher 2025, "A large-scale corpus of modern phishing URLs with current evasion patterns," dataset, 2025.</w:t>
      </w:r>
    </w:p>
    <w:p>
      <w:pPr>
        <w:spacing w:after="60" w:line="240"/>
        <w:ind w:left="360" w:hanging="360"/>
        <w:jc w:val="both"/>
      </w:pPr>
      <w:r>
        <w:rPr>
          <w:rFonts w:ascii="Times New Roman" w:cs="Times New Roman" w:eastAsia="Times New Roman" w:hAnsi="Times New Roman"/>
          <w:color w:val="1a1a1a"/>
          <w:sz w:val="18"/>
          <w:szCs w:val="18"/>
        </w:rPr>
        <w:t xml:space="preserve">[7]  M. S. Hossain, M. M. Rahman, and S. Hossain, "Bangla SMS spam classification using machine learning techniques," in Proc. Int. Conf. on Computer and Information Technology (ICCIT), 2020.</w:t>
      </w:r>
    </w:p>
    <w:p>
      <w:pPr>
        <w:spacing w:after="60" w:line="240"/>
        <w:ind w:left="360" w:hanging="360"/>
        <w:jc w:val="both"/>
      </w:pPr>
      <w:r>
        <w:rPr>
          <w:rFonts w:ascii="Times New Roman" w:cs="Times New Roman" w:eastAsia="Times New Roman" w:hAnsi="Times New Roman"/>
          <w:color w:val="1a1a1a"/>
          <w:sz w:val="18"/>
          <w:szCs w:val="18"/>
        </w:rPr>
        <w:t xml:space="preserve">[8]  M. Karim, S. Akter, and N. R. Shorna, "Multilingual transformer models for Bangla SMS classification," in Proc. Int. Conf. on Bangla Speech and Language Processing, 2022.</w:t>
      </w:r>
    </w:p>
    <w:p>
      <w:pPr>
        <w:spacing w:after="60" w:line="240"/>
        <w:ind w:left="360" w:hanging="360"/>
        <w:jc w:val="both"/>
      </w:pPr>
      <w:r>
        <w:rPr>
          <w:rFonts w:ascii="Times New Roman" w:cs="Times New Roman" w:eastAsia="Times New Roman" w:hAnsi="Times New Roman"/>
          <w:color w:val="1a1a1a"/>
          <w:sz w:val="18"/>
          <w:szCs w:val="18"/>
        </w:rPr>
        <w:t xml:space="preserve">[9]  N. Reimers and I. Gurevych, "Making Monolingual Sentence Embeddings Multilingual using Knowledge Distillation," in Proc. EMNLP, 2020.</w:t>
      </w:r>
    </w:p>
    <w:p>
      <w:pPr>
        <w:spacing w:after="60" w:line="240"/>
        <w:ind w:left="360" w:hanging="360"/>
        <w:jc w:val="both"/>
      </w:pPr>
      <w:r>
        <w:rPr>
          <w:rFonts w:ascii="Times New Roman" w:cs="Times New Roman" w:eastAsia="Times New Roman" w:hAnsi="Times New Roman"/>
          <w:color w:val="1a1a1a"/>
          <w:sz w:val="18"/>
          <w:szCs w:val="18"/>
        </w:rPr>
        <w:t xml:space="preserve">[10]  A. H. Lashkari, A. F. A. Kadir, L. Taheri, and A. A. Ghorbani, "Toward developing a systematic approach to generate benchmark Android malware datasets and classification," in Proc. Int. Carnahan Conf. on Security Technology (ICCST), 2018.</w:t>
      </w:r>
    </w:p>
    <w:p>
      <w:pPr>
        <w:spacing w:after="60" w:line="240"/>
        <w:ind w:left="360" w:hanging="360"/>
        <w:jc w:val="both"/>
      </w:pPr>
      <w:r>
        <w:rPr>
          <w:rFonts w:ascii="Times New Roman" w:cs="Times New Roman" w:eastAsia="Times New Roman" w:hAnsi="Times New Roman"/>
          <w:color w:val="1a1a1a"/>
          <w:sz w:val="18"/>
          <w:szCs w:val="18"/>
        </w:rPr>
        <w:t xml:space="preserve">[11]  S. Mahdavifar, A. F. A. Kadir, R. Mahdikhani, H. Ghorbani, and A. A. Ghorbani, "Dynamic Android malware category classification using semi-supervised deep learning," in Proc. IEEE DASC, 2020.</w:t>
      </w:r>
    </w:p>
    <w:p>
      <w:pPr>
        <w:spacing w:after="60" w:line="240"/>
        <w:ind w:left="360" w:hanging="360"/>
        <w:jc w:val="both"/>
      </w:pPr>
      <w:r>
        <w:rPr>
          <w:rFonts w:ascii="Times New Roman" w:cs="Times New Roman" w:eastAsia="Times New Roman" w:hAnsi="Times New Roman"/>
          <w:color w:val="1a1a1a"/>
          <w:sz w:val="18"/>
          <w:szCs w:val="18"/>
        </w:rPr>
        <w:t xml:space="preserve">[12]  Z. Liu, J. Wang, and M. Conti, "Family-level zero-day detection in Android malware classification," Computers and Security, vol. 121, 2022.</w:t>
      </w:r>
    </w:p>
    <w:p>
      <w:pPr>
        <w:spacing w:after="60" w:line="240"/>
        <w:ind w:left="360" w:hanging="360"/>
        <w:jc w:val="both"/>
      </w:pPr>
      <w:r>
        <w:rPr>
          <w:rFonts w:ascii="Times New Roman" w:cs="Times New Roman" w:eastAsia="Times New Roman" w:hAnsi="Times New Roman"/>
          <w:color w:val="1a1a1a"/>
          <w:sz w:val="18"/>
          <w:szCs w:val="18"/>
        </w:rPr>
        <w:t xml:space="preserve">[13]  F. Pendlebury, F. Pierazzi, R. Jordaney, J. Kinder, and L. Cavallaro, "TESSERACT: Eliminating experimental bias in malware classification across space and time," in Proc. USENIX Security Symposium, 2019.</w:t>
      </w:r>
    </w:p>
    <w:p>
      <w:pPr>
        <w:spacing w:after="60" w:line="240"/>
        <w:ind w:left="360" w:hanging="360"/>
        <w:jc w:val="both"/>
      </w:pPr>
      <w:r>
        <w:rPr>
          <w:rFonts w:ascii="Times New Roman" w:cs="Times New Roman" w:eastAsia="Times New Roman" w:hAnsi="Times New Roman"/>
          <w:color w:val="1a1a1a"/>
          <w:sz w:val="18"/>
          <w:szCs w:val="18"/>
        </w:rPr>
        <w:t xml:space="preserve">[14]  M. Sakurada and T. Yairi, "Anomaly detection using autoencoders with nonlinear dimensionality reduction," in Proc. MLSDA Workshop, 2014.</w:t>
      </w:r>
    </w:p>
    <w:p>
      <w:pPr>
        <w:spacing w:after="60" w:line="240"/>
        <w:ind w:left="360" w:hanging="360"/>
        <w:jc w:val="both"/>
      </w:pPr>
      <w:r>
        <w:rPr>
          <w:rFonts w:ascii="Times New Roman" w:cs="Times New Roman" w:eastAsia="Times New Roman" w:hAnsi="Times New Roman"/>
          <w:color w:val="1a1a1a"/>
          <w:sz w:val="18"/>
          <w:szCs w:val="18"/>
        </w:rPr>
        <w:t xml:space="preserve">[15]  N. Moustafa and J. Slay, "UNSW-NB15: a comprehensive data set for network intrusion detection systems," in Proc. MilCIS, 2015.</w:t>
      </w:r>
    </w:p>
    <w:p>
      <w:pPr>
        <w:spacing w:after="60" w:line="240"/>
        <w:ind w:left="360" w:hanging="360"/>
        <w:jc w:val="both"/>
      </w:pPr>
      <w:r>
        <w:rPr>
          <w:rFonts w:ascii="Times New Roman" w:cs="Times New Roman" w:eastAsia="Times New Roman" w:hAnsi="Times New Roman"/>
          <w:color w:val="1a1a1a"/>
          <w:sz w:val="18"/>
          <w:szCs w:val="18"/>
        </w:rPr>
        <w:t xml:space="preserve">[16]  F. T. Liu, K. M. Ting, and Z.-H. Zhou, "Isolation Forest," in Proc. IEEE Int. Conf. on Data Mining (ICDM), 2008.</w:t>
      </w:r>
    </w:p>
    <w:p>
      <w:pPr>
        <w:spacing w:after="60" w:line="240"/>
        <w:ind w:left="360" w:hanging="360"/>
        <w:jc w:val="both"/>
      </w:pPr>
      <w:r>
        <w:rPr>
          <w:rFonts w:ascii="Times New Roman" w:cs="Times New Roman" w:eastAsia="Times New Roman" w:hAnsi="Times New Roman"/>
          <w:color w:val="1a1a1a"/>
          <w:sz w:val="18"/>
          <w:szCs w:val="18"/>
        </w:rPr>
        <w:t xml:space="preserve">[17]  S. M. Lundberg and S.-I. Lee, "A Unified Approach to Interpreting Model Predictions," in Proc. NeurIPS, 2017.</w:t>
      </w:r>
    </w:p>
    <w:p>
      <w:pPr>
        <w:spacing w:after="60" w:line="240"/>
        <w:ind w:left="360" w:hanging="360"/>
        <w:jc w:val="both"/>
      </w:pPr>
      <w:r>
        <w:rPr>
          <w:rFonts w:ascii="Times New Roman" w:cs="Times New Roman" w:eastAsia="Times New Roman" w:hAnsi="Times New Roman"/>
          <w:color w:val="1a1a1a"/>
          <w:sz w:val="18"/>
          <w:szCs w:val="18"/>
        </w:rPr>
        <w:t xml:space="preserve">[18]  BangalaBarta SMS 2024, "Bangla MFS-targeted smishing corpus," dataset, 2024.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d956a1cba25034a39afb72ca509250711fb6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SecureSpeak Paper 1</dc:title>
  <dc:creator>SecureSpeak Team</dc:creator>
  <cp:lastModifiedBy>Un-named</cp:lastModifiedBy>
  <cp:revision>1</cp:revision>
  <dcterms:created xsi:type="dcterms:W3CDTF">2026-07-22T05:17:38.887Z</dcterms:created>
  <dcterms:modified xsi:type="dcterms:W3CDTF">2026-07-22T05:17:38.903Z</dcterms:modified>
</cp:coreProperties>
</file>

<file path=docProps/custom.xml><?xml version="1.0" encoding="utf-8"?>
<Properties xmlns="http://schemas.openxmlformats.org/officeDocument/2006/custom-properties" xmlns:vt="http://schemas.openxmlformats.org/officeDocument/2006/docPropsVTypes"/>
</file>