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5C5C"/>
          <w:sz w:val="36"/>
        </w:rPr>
        <w:t>MadrashaOS — Session 1.2 Deliverable: Token System</w:t>
      </w:r>
    </w:p>
    <w:p>
      <w:pPr>
        <w:spacing w:after="160"/>
      </w:pPr>
      <w:r>
        <w:rPr>
          <w:i/>
          <w:color w:val="555555"/>
          <w:sz w:val="22"/>
        </w:rPr>
        <w:t>Freeze Notice · Token Hierarchy · Consumption Rules · Versioning Policy</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19"/>
        <w:gridCol w:w="4819"/>
      </w:tblGrid>
      <w:tr>
        <w:tc>
          <w:tcPr>
            <w:tcW w:type="dxa" w:w="2551"/>
            <w:tcMar>
              <w:top w:w="40" w:type="dxa"/>
              <w:left w:w="80" w:type="dxa"/>
              <w:bottom w:w="40" w:type="dxa"/>
              <w:right w:w="80" w:type="dxa"/>
            </w:tcMar>
            <w:shd w:val="clear" w:color="auto" w:fill="F2EFE8"/>
          </w:tcPr>
          <w:p>
            <w:r/>
            <w:r>
              <w:rPr>
                <w:b/>
                <w:sz w:val="20"/>
              </w:rPr>
              <w:t>Document</w:t>
            </w:r>
          </w:p>
        </w:tc>
        <w:tc>
          <w:tcPr>
            <w:tcW w:type="dxa" w:w="7087"/>
            <w:tcMar>
              <w:top w:w="40" w:type="dxa"/>
              <w:left w:w="80" w:type="dxa"/>
              <w:bottom w:w="40" w:type="dxa"/>
              <w:right w:w="80" w:type="dxa"/>
            </w:tcMar>
          </w:tcPr>
          <w:p>
            <w:r/>
            <w:r>
              <w:rPr>
                <w:sz w:val="20"/>
              </w:rPr>
              <w:t>MadrashaOS_Session_1.2_Token_System_TechnicalDoc_2026-09-16</w:t>
            </w:r>
          </w:p>
        </w:tc>
      </w:tr>
      <w:tr>
        <w:tc>
          <w:tcPr>
            <w:tcW w:type="dxa" w:w="2551"/>
            <w:tcMar>
              <w:top w:w="40" w:type="dxa"/>
              <w:left w:w="80" w:type="dxa"/>
              <w:bottom w:w="40" w:type="dxa"/>
              <w:right w:w="80" w:type="dxa"/>
            </w:tcMar>
            <w:shd w:val="clear" w:color="auto" w:fill="F2EFE8"/>
          </w:tcPr>
          <w:p>
            <w:r/>
            <w:r>
              <w:rPr>
                <w:b/>
                <w:sz w:val="20"/>
              </w:rPr>
              <w:t>Source of Truth</w:t>
            </w:r>
          </w:p>
        </w:tc>
        <w:tc>
          <w:tcPr>
            <w:tcW w:type="dxa" w:w="7087"/>
            <w:tcMar>
              <w:top w:w="40" w:type="dxa"/>
              <w:left w:w="80" w:type="dxa"/>
              <w:bottom w:w="40" w:type="dxa"/>
              <w:right w:w="80" w:type="dxa"/>
            </w:tcMar>
          </w:tcPr>
          <w:p>
            <w:r/>
            <w:r>
              <w:rPr>
                <w:sz w:val="20"/>
              </w:rPr>
              <w:t>MadrashaOS_Session_1.1_Brand_Kit_Tokens.json v1.0.0 (now FROZEN)</w:t>
            </w:r>
          </w:p>
        </w:tc>
      </w:tr>
      <w:tr>
        <w:tc>
          <w:tcPr>
            <w:tcW w:type="dxa" w:w="2551"/>
            <w:tcMar>
              <w:top w:w="40" w:type="dxa"/>
              <w:left w:w="80" w:type="dxa"/>
              <w:bottom w:w="40" w:type="dxa"/>
              <w:right w:w="80" w:type="dxa"/>
            </w:tcMar>
            <w:shd w:val="clear" w:color="auto" w:fill="F2EFE8"/>
          </w:tcPr>
          <w:p>
            <w:r/>
            <w:r>
              <w:rPr>
                <w:b/>
                <w:sz w:val="20"/>
              </w:rPr>
              <w:t>Session</w:t>
            </w:r>
          </w:p>
        </w:tc>
        <w:tc>
          <w:tcPr>
            <w:tcW w:type="dxa" w:w="7087"/>
            <w:tcMar>
              <w:top w:w="40" w:type="dxa"/>
              <w:left w:w="80" w:type="dxa"/>
              <w:bottom w:w="40" w:type="dxa"/>
              <w:right w:w="80" w:type="dxa"/>
            </w:tcMar>
          </w:tcPr>
          <w:p>
            <w:r/>
            <w:r>
              <w:rPr>
                <w:sz w:val="20"/>
              </w:rPr>
              <w:t>1.2 — Token System</w:t>
            </w:r>
          </w:p>
        </w:tc>
      </w:tr>
      <w:tr>
        <w:tc>
          <w:tcPr>
            <w:tcW w:type="dxa" w:w="2551"/>
            <w:tcMar>
              <w:top w:w="40" w:type="dxa"/>
              <w:left w:w="80" w:type="dxa"/>
              <w:bottom w:w="40" w:type="dxa"/>
              <w:right w:w="80" w:type="dxa"/>
            </w:tcMar>
            <w:shd w:val="clear" w:color="auto" w:fill="F2EFE8"/>
          </w:tcPr>
          <w:p>
            <w:r/>
            <w:r>
              <w:rPr>
                <w:b/>
                <w:sz w:val="20"/>
              </w:rPr>
              <w:t>Phase</w:t>
            </w:r>
          </w:p>
        </w:tc>
        <w:tc>
          <w:tcPr>
            <w:tcW w:type="dxa" w:w="7087"/>
            <w:tcMar>
              <w:top w:w="40" w:type="dxa"/>
              <w:left w:w="80" w:type="dxa"/>
              <w:bottom w:w="40" w:type="dxa"/>
              <w:right w:w="80" w:type="dxa"/>
            </w:tcMar>
          </w:tcPr>
          <w:p>
            <w:r/>
            <w:r>
              <w:rPr>
                <w:sz w:val="20"/>
              </w:rPr>
              <w:t>1 — Design System Foundation</w:t>
            </w:r>
          </w:p>
        </w:tc>
      </w:tr>
      <w:tr>
        <w:tc>
          <w:tcPr>
            <w:tcW w:type="dxa" w:w="2551"/>
            <w:tcMar>
              <w:top w:w="40" w:type="dxa"/>
              <w:left w:w="80" w:type="dxa"/>
              <w:bottom w:w="40" w:type="dxa"/>
              <w:right w:w="80" w:type="dxa"/>
            </w:tcMar>
            <w:shd w:val="clear" w:color="auto" w:fill="F2EFE8"/>
          </w:tcPr>
          <w:p>
            <w:r/>
            <w:r>
              <w:rPr>
                <w:b/>
                <w:sz w:val="20"/>
              </w:rPr>
              <w:t>Exit Criteria</w:t>
            </w:r>
          </w:p>
        </w:tc>
        <w:tc>
          <w:tcPr>
            <w:tcW w:type="dxa" w:w="7087"/>
            <w:tcMar>
              <w:top w:w="40" w:type="dxa"/>
              <w:left w:w="80" w:type="dxa"/>
              <w:bottom w:w="40" w:type="dxa"/>
              <w:right w:w="80" w:type="dxa"/>
            </w:tcMar>
          </w:tcPr>
          <w:p>
            <w:r/>
            <w:r>
              <w:rPr>
                <w:sz w:val="20"/>
              </w:rPr>
              <w:t>Tokens freeze; downstream components must reference tokens, never raw values</w:t>
            </w:r>
          </w:p>
        </w:tc>
      </w:tr>
    </w:tbl>
    <w:p>
      <w:pPr>
        <w:spacing w:after="40"/>
      </w:pPr>
    </w:p>
    <w:p>
      <w:pPr>
        <w:spacing w:before="240" w:after="80"/>
      </w:pPr>
      <w:r>
        <w:rPr>
          <w:b/>
          <w:color w:val="0E5C5C"/>
          <w:sz w:val="30"/>
        </w:rPr>
        <w:t>1. Overview</w:t>
      </w:r>
    </w:p>
    <w:p>
      <w:pPr>
        <w:spacing w:before="0" w:after="80" w:lineRule="auto" w:line="300"/>
      </w:pPr>
      <w:r>
        <w:rPr>
          <w:i w:val="0"/>
          <w:sz w:val="21"/>
        </w:rPr>
        <w:t>This document freezes the token tree drafted in Session 1.1 and establishes the governance rules every downstream session (1.3 components, 1.4 icons, Phases 2–4 wireframes/hi-fi, Phase 7 frontend handoff) must obey. From the moment this page is signed, components reference tokens only — raw hex, px, or hardcoded font values are forbidden in any Figma component or frontend code. The MadrashaOS_Session_1.1_Brand_Kit_Tokens.json file is now the single source of truth at version 1.0.0 and is treated as frozen; changes require the policy in Section 6.</w:t>
      </w:r>
    </w:p>
    <w:p>
      <w:pPr>
        <w:spacing w:before="240" w:after="80"/>
      </w:pPr>
      <w:r>
        <w:rPr>
          <w:b/>
          <w:color w:val="0E5C5C"/>
          <w:sz w:val="30"/>
        </w:rPr>
        <w:t>2. Freeze Notice</w:t>
      </w:r>
    </w:p>
    <w:p>
      <w:pPr>
        <w:spacing w:before="0" w:after="80" w:lineRule="auto" w:line="300"/>
      </w:pPr>
      <w:r>
        <w:rPr>
          <w:i w:val="0"/>
          <w:sz w:val="21"/>
        </w:rPr>
        <w:t>Effective immediately, the token file is FROZEN at v1.0.0. The values listed in the inventory below are binding. Adding tokens is allowed (Section 6) only when an existing token cannot express the need; changing existing values requires a version bump and a change request.</w:t>
      </w:r>
    </w:p>
    <w:tbl>
      <w:tblPr>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09"/>
        <w:gridCol w:w="2409"/>
        <w:gridCol w:w="2409"/>
        <w:gridCol w:w="2409"/>
      </w:tblGrid>
      <w:tr>
        <w:tc>
          <w:tcPr>
            <w:tcW w:type="dxa" w:w="2268"/>
            <w:tcMar>
              <w:top w:w="40" w:type="dxa"/>
              <w:left w:w="80" w:type="dxa"/>
              <w:bottom w:w="40" w:type="dxa"/>
              <w:right w:w="80" w:type="dxa"/>
            </w:tcMar>
            <w:shd w:val="clear" w:color="auto" w:fill="0E5C5C"/>
          </w:tcPr>
          <w:p>
            <w:r/>
            <w:r>
              <w:rPr>
                <w:b/>
                <w:color w:val="FFFFFF"/>
                <w:sz w:val="19"/>
              </w:rPr>
              <w:t>Token Category</w:t>
            </w:r>
          </w:p>
        </w:tc>
        <w:tc>
          <w:tcPr>
            <w:tcW w:type="dxa" w:w="3402"/>
            <w:tcMar>
              <w:top w:w="40" w:type="dxa"/>
              <w:left w:w="80" w:type="dxa"/>
              <w:bottom w:w="40" w:type="dxa"/>
              <w:right w:w="80" w:type="dxa"/>
            </w:tcMar>
            <w:shd w:val="clear" w:color="auto" w:fill="0E5C5C"/>
          </w:tcPr>
          <w:p>
            <w:r/>
            <w:r>
              <w:rPr>
                <w:b/>
                <w:color w:val="FFFFFF"/>
                <w:sz w:val="19"/>
              </w:rPr>
              <w:t>Count</w:t>
            </w:r>
          </w:p>
        </w:tc>
        <w:tc>
          <w:tcPr>
            <w:tcW w:type="dxa" w:w="1417"/>
            <w:tcMar>
              <w:top w:w="40" w:type="dxa"/>
              <w:left w:w="80" w:type="dxa"/>
              <w:bottom w:w="40" w:type="dxa"/>
              <w:right w:w="80" w:type="dxa"/>
            </w:tcMar>
            <w:shd w:val="clear" w:color="auto" w:fill="0E5C5C"/>
          </w:tcPr>
          <w:p>
            <w:r/>
            <w:r>
              <w:rPr>
                <w:b/>
                <w:color w:val="FFFFFF"/>
                <w:sz w:val="19"/>
              </w:rPr>
              <w:t>Status</w:t>
            </w:r>
          </w:p>
        </w:tc>
        <w:tc>
          <w:tcPr>
            <w:tcW w:type="dxa" w:w="2551"/>
            <w:tcMar>
              <w:top w:w="40" w:type="dxa"/>
              <w:left w:w="80" w:type="dxa"/>
              <w:bottom w:w="40" w:type="dxa"/>
              <w:right w:w="80" w:type="dxa"/>
            </w:tcMar>
            <w:shd w:val="clear" w:color="auto" w:fill="0E5C5C"/>
          </w:tcPr>
          <w:p>
            <w:r/>
            <w:r>
              <w:rPr>
                <w:b/>
                <w:color w:val="FFFFFF"/>
                <w:sz w:val="19"/>
              </w:rPr>
              <w:t>Source File</w:t>
            </w:r>
          </w:p>
        </w:tc>
      </w:tr>
      <w:tr>
        <w:tc>
          <w:tcPr>
            <w:tcW w:type="dxa" w:w="2268"/>
            <w:tcMar>
              <w:top w:w="40" w:type="dxa"/>
              <w:left w:w="80" w:type="dxa"/>
              <w:bottom w:w="40" w:type="dxa"/>
              <w:right w:w="80" w:type="dxa"/>
            </w:tcMar>
          </w:tcPr>
          <w:p>
            <w:r/>
            <w:r>
              <w:rPr>
                <w:sz w:val="18"/>
              </w:rPr>
              <w:t>color.primary</w:t>
            </w:r>
          </w:p>
        </w:tc>
        <w:tc>
          <w:tcPr>
            <w:tcW w:type="dxa" w:w="3402"/>
            <w:tcMar>
              <w:top w:w="40" w:type="dxa"/>
              <w:left w:w="80" w:type="dxa"/>
              <w:bottom w:w="40" w:type="dxa"/>
              <w:right w:w="80" w:type="dxa"/>
            </w:tcMar>
          </w:tcPr>
          <w:p>
            <w:r/>
            <w:r>
              <w:rPr>
                <w:sz w:val="18"/>
              </w:rPr>
              <w:t>11 steps (50–900 + DEFAULT + foreground)</w:t>
            </w:r>
          </w:p>
        </w:tc>
        <w:tc>
          <w:tcPr>
            <w:tcW w:type="dxa" w:w="1417"/>
            <w:tcMar>
              <w:top w:w="40" w:type="dxa"/>
              <w:left w:w="80" w:type="dxa"/>
              <w:bottom w:w="40" w:type="dxa"/>
              <w:right w:w="80" w:type="dxa"/>
            </w:tcMar>
          </w:tcPr>
          <w:p>
            <w:r/>
            <w:r>
              <w:rPr>
                <w:sz w:val="18"/>
              </w:rPr>
              <w:t>🔒 Frozen</w:t>
            </w:r>
          </w:p>
        </w:tc>
        <w:tc>
          <w:tcPr>
            <w:tcW w:type="dxa" w:w="2551"/>
            <w:tcMar>
              <w:top w:w="40" w:type="dxa"/>
              <w:left w:w="80" w:type="dxa"/>
              <w:bottom w:w="40" w:type="dxa"/>
              <w:right w:w="80" w:type="dxa"/>
            </w:tcMar>
          </w:tcPr>
          <w:p>
            <w:r/>
            <w:r>
              <w:rPr>
                <w:sz w:val="18"/>
              </w:rPr>
              <w:t>tokens.json → color.primary</w:t>
            </w:r>
          </w:p>
        </w:tc>
      </w:tr>
      <w:tr>
        <w:tc>
          <w:tcPr>
            <w:tcW w:type="dxa" w:w="2268"/>
            <w:tcMar>
              <w:top w:w="40" w:type="dxa"/>
              <w:left w:w="80" w:type="dxa"/>
              <w:bottom w:w="40" w:type="dxa"/>
              <w:right w:w="80" w:type="dxa"/>
            </w:tcMar>
            <w:shd w:val="clear" w:color="auto" w:fill="F7F7F7"/>
          </w:tcPr>
          <w:p>
            <w:r/>
            <w:r>
              <w:rPr>
                <w:sz w:val="18"/>
              </w:rPr>
              <w:t>color.accent</w:t>
            </w:r>
          </w:p>
        </w:tc>
        <w:tc>
          <w:tcPr>
            <w:tcW w:type="dxa" w:w="3402"/>
            <w:tcMar>
              <w:top w:w="40" w:type="dxa"/>
              <w:left w:w="80" w:type="dxa"/>
              <w:bottom w:w="40" w:type="dxa"/>
              <w:right w:w="80" w:type="dxa"/>
            </w:tcMar>
            <w:shd w:val="clear" w:color="auto" w:fill="F7F7F7"/>
          </w:tcPr>
          <w:p>
            <w:r/>
            <w:r>
              <w:rPr>
                <w:sz w:val="18"/>
              </w:rPr>
              <w:t>4 steps (DEFAULT + 50/100/700 + foreground)</w:t>
            </w:r>
          </w:p>
        </w:tc>
        <w:tc>
          <w:tcPr>
            <w:tcW w:type="dxa" w:w="1417"/>
            <w:tcMar>
              <w:top w:w="40" w:type="dxa"/>
              <w:left w:w="80" w:type="dxa"/>
              <w:bottom w:w="40" w:type="dxa"/>
              <w:right w:w="80" w:type="dxa"/>
            </w:tcMar>
            <w:shd w:val="clear" w:color="auto" w:fill="F7F7F7"/>
          </w:tcPr>
          <w:p>
            <w:r/>
            <w:r>
              <w:rPr>
                <w:sz w:val="18"/>
              </w:rPr>
              <w:t>🔒 Frozen</w:t>
            </w:r>
          </w:p>
        </w:tc>
        <w:tc>
          <w:tcPr>
            <w:tcW w:type="dxa" w:w="2551"/>
            <w:tcMar>
              <w:top w:w="40" w:type="dxa"/>
              <w:left w:w="80" w:type="dxa"/>
              <w:bottom w:w="40" w:type="dxa"/>
              <w:right w:w="80" w:type="dxa"/>
            </w:tcMar>
            <w:shd w:val="clear" w:color="auto" w:fill="F7F7F7"/>
          </w:tcPr>
          <w:p>
            <w:r/>
            <w:r>
              <w:rPr>
                <w:sz w:val="18"/>
              </w:rPr>
              <w:t>tokens.json → color.accent</w:t>
            </w:r>
          </w:p>
        </w:tc>
      </w:tr>
      <w:tr>
        <w:tc>
          <w:tcPr>
            <w:tcW w:type="dxa" w:w="2268"/>
            <w:tcMar>
              <w:top w:w="40" w:type="dxa"/>
              <w:left w:w="80" w:type="dxa"/>
              <w:bottom w:w="40" w:type="dxa"/>
              <w:right w:w="80" w:type="dxa"/>
            </w:tcMar>
          </w:tcPr>
          <w:p>
            <w:r/>
            <w:r>
              <w:rPr>
                <w:sz w:val="18"/>
              </w:rPr>
              <w:t>color.neutral</w:t>
            </w:r>
          </w:p>
        </w:tc>
        <w:tc>
          <w:tcPr>
            <w:tcW w:type="dxa" w:w="3402"/>
            <w:tcMar>
              <w:top w:w="40" w:type="dxa"/>
              <w:left w:w="80" w:type="dxa"/>
              <w:bottom w:w="40" w:type="dxa"/>
              <w:right w:w="80" w:type="dxa"/>
            </w:tcMar>
          </w:tcPr>
          <w:p>
            <w:r/>
            <w:r>
              <w:rPr>
                <w:sz w:val="18"/>
              </w:rPr>
              <w:t>12 steps (0–950)</w:t>
            </w:r>
          </w:p>
        </w:tc>
        <w:tc>
          <w:tcPr>
            <w:tcW w:type="dxa" w:w="1417"/>
            <w:tcMar>
              <w:top w:w="40" w:type="dxa"/>
              <w:left w:w="80" w:type="dxa"/>
              <w:bottom w:w="40" w:type="dxa"/>
              <w:right w:w="80" w:type="dxa"/>
            </w:tcMar>
          </w:tcPr>
          <w:p>
            <w:r/>
            <w:r>
              <w:rPr>
                <w:sz w:val="18"/>
              </w:rPr>
              <w:t>🔒 Frozen</w:t>
            </w:r>
          </w:p>
        </w:tc>
        <w:tc>
          <w:tcPr>
            <w:tcW w:type="dxa" w:w="2551"/>
            <w:tcMar>
              <w:top w:w="40" w:type="dxa"/>
              <w:left w:w="80" w:type="dxa"/>
              <w:bottom w:w="40" w:type="dxa"/>
              <w:right w:w="80" w:type="dxa"/>
            </w:tcMar>
          </w:tcPr>
          <w:p>
            <w:r/>
            <w:r>
              <w:rPr>
                <w:sz w:val="18"/>
              </w:rPr>
              <w:t>tokens.json → color.neutral</w:t>
            </w:r>
          </w:p>
        </w:tc>
      </w:tr>
      <w:tr>
        <w:tc>
          <w:tcPr>
            <w:tcW w:type="dxa" w:w="2268"/>
            <w:tcMar>
              <w:top w:w="40" w:type="dxa"/>
              <w:left w:w="80" w:type="dxa"/>
              <w:bottom w:w="40" w:type="dxa"/>
              <w:right w:w="80" w:type="dxa"/>
            </w:tcMar>
            <w:shd w:val="clear" w:color="auto" w:fill="F7F7F7"/>
          </w:tcPr>
          <w:p>
            <w:r/>
            <w:r>
              <w:rPr>
                <w:sz w:val="18"/>
              </w:rPr>
              <w:t>color.semantic</w:t>
            </w:r>
          </w:p>
        </w:tc>
        <w:tc>
          <w:tcPr>
            <w:tcW w:type="dxa" w:w="3402"/>
            <w:tcMar>
              <w:top w:w="40" w:type="dxa"/>
              <w:left w:w="80" w:type="dxa"/>
              <w:bottom w:w="40" w:type="dxa"/>
              <w:right w:w="80" w:type="dxa"/>
            </w:tcMar>
            <w:shd w:val="clear" w:color="auto" w:fill="F7F7F7"/>
          </w:tcPr>
          <w:p>
            <w:r/>
            <w:r>
              <w:rPr>
                <w:sz w:val="18"/>
              </w:rPr>
              <w:t>4 (success/warning/danger/info × DEFAULT + 50 + foreground)</w:t>
            </w:r>
          </w:p>
        </w:tc>
        <w:tc>
          <w:tcPr>
            <w:tcW w:type="dxa" w:w="1417"/>
            <w:tcMar>
              <w:top w:w="40" w:type="dxa"/>
              <w:left w:w="80" w:type="dxa"/>
              <w:bottom w:w="40" w:type="dxa"/>
              <w:right w:w="80" w:type="dxa"/>
            </w:tcMar>
            <w:shd w:val="clear" w:color="auto" w:fill="F7F7F7"/>
          </w:tcPr>
          <w:p>
            <w:r/>
            <w:r>
              <w:rPr>
                <w:sz w:val="18"/>
              </w:rPr>
              <w:t>🔒 Frozen</w:t>
            </w:r>
          </w:p>
        </w:tc>
        <w:tc>
          <w:tcPr>
            <w:tcW w:type="dxa" w:w="2551"/>
            <w:tcMar>
              <w:top w:w="40" w:type="dxa"/>
              <w:left w:w="80" w:type="dxa"/>
              <w:bottom w:w="40" w:type="dxa"/>
              <w:right w:w="80" w:type="dxa"/>
            </w:tcMar>
            <w:shd w:val="clear" w:color="auto" w:fill="F7F7F7"/>
          </w:tcPr>
          <w:p>
            <w:r/>
            <w:r>
              <w:rPr>
                <w:sz w:val="18"/>
              </w:rPr>
              <w:t>tokens.json → color.semantic</w:t>
            </w:r>
          </w:p>
        </w:tc>
      </w:tr>
      <w:tr>
        <w:tc>
          <w:tcPr>
            <w:tcW w:type="dxa" w:w="2268"/>
            <w:tcMar>
              <w:top w:w="40" w:type="dxa"/>
              <w:left w:w="80" w:type="dxa"/>
              <w:bottom w:w="40" w:type="dxa"/>
              <w:right w:w="80" w:type="dxa"/>
            </w:tcMar>
          </w:tcPr>
          <w:p>
            <w:r/>
            <w:r>
              <w:rPr>
                <w:sz w:val="18"/>
              </w:rPr>
              <w:t>typography.font_family</w:t>
            </w:r>
          </w:p>
        </w:tc>
        <w:tc>
          <w:tcPr>
            <w:tcW w:type="dxa" w:w="3402"/>
            <w:tcMar>
              <w:top w:w="40" w:type="dxa"/>
              <w:left w:w="80" w:type="dxa"/>
              <w:bottom w:w="40" w:type="dxa"/>
              <w:right w:w="80" w:type="dxa"/>
            </w:tcMar>
          </w:tcPr>
          <w:p>
            <w:r/>
            <w:r>
              <w:rPr>
                <w:sz w:val="18"/>
              </w:rPr>
              <w:t>5 stacks (bangla/english/arabic/mono/default)</w:t>
            </w:r>
          </w:p>
        </w:tc>
        <w:tc>
          <w:tcPr>
            <w:tcW w:type="dxa" w:w="1417"/>
            <w:tcMar>
              <w:top w:w="40" w:type="dxa"/>
              <w:left w:w="80" w:type="dxa"/>
              <w:bottom w:w="40" w:type="dxa"/>
              <w:right w:w="80" w:type="dxa"/>
            </w:tcMar>
          </w:tcPr>
          <w:p>
            <w:r/>
            <w:r>
              <w:rPr>
                <w:sz w:val="18"/>
              </w:rPr>
              <w:t>🔒 Frozen</w:t>
            </w:r>
          </w:p>
        </w:tc>
        <w:tc>
          <w:tcPr>
            <w:tcW w:type="dxa" w:w="2551"/>
            <w:tcMar>
              <w:top w:w="40" w:type="dxa"/>
              <w:left w:w="80" w:type="dxa"/>
              <w:bottom w:w="40" w:type="dxa"/>
              <w:right w:w="80" w:type="dxa"/>
            </w:tcMar>
          </w:tcPr>
          <w:p>
            <w:r/>
            <w:r>
              <w:rPr>
                <w:sz w:val="18"/>
              </w:rPr>
              <w:t>tokens.json → typography.font_family</w:t>
            </w:r>
          </w:p>
        </w:tc>
      </w:tr>
      <w:tr>
        <w:tc>
          <w:tcPr>
            <w:tcW w:type="dxa" w:w="2268"/>
            <w:tcMar>
              <w:top w:w="40" w:type="dxa"/>
              <w:left w:w="80" w:type="dxa"/>
              <w:bottom w:w="40" w:type="dxa"/>
              <w:right w:w="80" w:type="dxa"/>
            </w:tcMar>
            <w:shd w:val="clear" w:color="auto" w:fill="F7F7F7"/>
          </w:tcPr>
          <w:p>
            <w:r/>
            <w:r>
              <w:rPr>
                <w:sz w:val="18"/>
              </w:rPr>
              <w:t>typography.type_scale</w:t>
            </w:r>
          </w:p>
        </w:tc>
        <w:tc>
          <w:tcPr>
            <w:tcW w:type="dxa" w:w="3402"/>
            <w:tcMar>
              <w:top w:w="40" w:type="dxa"/>
              <w:left w:w="80" w:type="dxa"/>
              <w:bottom w:w="40" w:type="dxa"/>
              <w:right w:w="80" w:type="dxa"/>
            </w:tcMar>
            <w:shd w:val="clear" w:color="auto" w:fill="F7F7F7"/>
          </w:tcPr>
          <w:p>
            <w:r/>
            <w:r>
              <w:rPr>
                <w:sz w:val="18"/>
              </w:rPr>
              <w:t>6 steps (caption→display)</w:t>
            </w:r>
          </w:p>
        </w:tc>
        <w:tc>
          <w:tcPr>
            <w:tcW w:type="dxa" w:w="1417"/>
            <w:tcMar>
              <w:top w:w="40" w:type="dxa"/>
              <w:left w:w="80" w:type="dxa"/>
              <w:bottom w:w="40" w:type="dxa"/>
              <w:right w:w="80" w:type="dxa"/>
            </w:tcMar>
            <w:shd w:val="clear" w:color="auto" w:fill="F7F7F7"/>
          </w:tcPr>
          <w:p>
            <w:r/>
            <w:r>
              <w:rPr>
                <w:sz w:val="18"/>
              </w:rPr>
              <w:t>🔒 Frozen</w:t>
            </w:r>
          </w:p>
        </w:tc>
        <w:tc>
          <w:tcPr>
            <w:tcW w:type="dxa" w:w="2551"/>
            <w:tcMar>
              <w:top w:w="40" w:type="dxa"/>
              <w:left w:w="80" w:type="dxa"/>
              <w:bottom w:w="40" w:type="dxa"/>
              <w:right w:w="80" w:type="dxa"/>
            </w:tcMar>
            <w:shd w:val="clear" w:color="auto" w:fill="F7F7F7"/>
          </w:tcPr>
          <w:p>
            <w:r/>
            <w:r>
              <w:rPr>
                <w:sz w:val="18"/>
              </w:rPr>
              <w:t>tokens.json → typography.type_scale</w:t>
            </w:r>
          </w:p>
        </w:tc>
      </w:tr>
      <w:tr>
        <w:tc>
          <w:tcPr>
            <w:tcW w:type="dxa" w:w="2268"/>
            <w:tcMar>
              <w:top w:w="40" w:type="dxa"/>
              <w:left w:w="80" w:type="dxa"/>
              <w:bottom w:w="40" w:type="dxa"/>
              <w:right w:w="80" w:type="dxa"/>
            </w:tcMar>
          </w:tcPr>
          <w:p>
            <w:r/>
            <w:r>
              <w:rPr>
                <w:sz w:val="18"/>
              </w:rPr>
              <w:t>typography.weights</w:t>
            </w:r>
          </w:p>
        </w:tc>
        <w:tc>
          <w:tcPr>
            <w:tcW w:type="dxa" w:w="3402"/>
            <w:tcMar>
              <w:top w:w="40" w:type="dxa"/>
              <w:left w:w="80" w:type="dxa"/>
              <w:bottom w:w="40" w:type="dxa"/>
              <w:right w:w="80" w:type="dxa"/>
            </w:tcMar>
          </w:tcPr>
          <w:p>
            <w:r/>
            <w:r>
              <w:rPr>
                <w:sz w:val="18"/>
              </w:rPr>
              <w:t>4 (regular/medium/semibold/bold)</w:t>
            </w:r>
          </w:p>
        </w:tc>
        <w:tc>
          <w:tcPr>
            <w:tcW w:type="dxa" w:w="1417"/>
            <w:tcMar>
              <w:top w:w="40" w:type="dxa"/>
              <w:left w:w="80" w:type="dxa"/>
              <w:bottom w:w="40" w:type="dxa"/>
              <w:right w:w="80" w:type="dxa"/>
            </w:tcMar>
          </w:tcPr>
          <w:p>
            <w:r/>
            <w:r>
              <w:rPr>
                <w:sz w:val="18"/>
              </w:rPr>
              <w:t>🔒 Frozen</w:t>
            </w:r>
          </w:p>
        </w:tc>
        <w:tc>
          <w:tcPr>
            <w:tcW w:type="dxa" w:w="2551"/>
            <w:tcMar>
              <w:top w:w="40" w:type="dxa"/>
              <w:left w:w="80" w:type="dxa"/>
              <w:bottom w:w="40" w:type="dxa"/>
              <w:right w:w="80" w:type="dxa"/>
            </w:tcMar>
          </w:tcPr>
          <w:p>
            <w:r/>
            <w:r>
              <w:rPr>
                <w:sz w:val="18"/>
              </w:rPr>
              <w:t>tokens.json → typography.weights</w:t>
            </w:r>
          </w:p>
        </w:tc>
      </w:tr>
      <w:tr>
        <w:tc>
          <w:tcPr>
            <w:tcW w:type="dxa" w:w="2268"/>
            <w:tcMar>
              <w:top w:w="40" w:type="dxa"/>
              <w:left w:w="80" w:type="dxa"/>
              <w:bottom w:w="40" w:type="dxa"/>
              <w:right w:w="80" w:type="dxa"/>
            </w:tcMar>
            <w:shd w:val="clear" w:color="auto" w:fill="F7F7F7"/>
          </w:tcPr>
          <w:p>
            <w:r/>
            <w:r>
              <w:rPr>
                <w:sz w:val="18"/>
              </w:rPr>
              <w:t>spacing</w:t>
            </w:r>
          </w:p>
        </w:tc>
        <w:tc>
          <w:tcPr>
            <w:tcW w:type="dxa" w:w="3402"/>
            <w:tcMar>
              <w:top w:w="40" w:type="dxa"/>
              <w:left w:w="80" w:type="dxa"/>
              <w:bottom w:w="40" w:type="dxa"/>
              <w:right w:w="80" w:type="dxa"/>
            </w:tcMar>
            <w:shd w:val="clear" w:color="auto" w:fill="F7F7F7"/>
          </w:tcPr>
          <w:p>
            <w:r/>
            <w:r>
              <w:rPr>
                <w:sz w:val="18"/>
              </w:rPr>
              <w:t>8pt unit + 14-step scale (0–128 px)</w:t>
            </w:r>
          </w:p>
        </w:tc>
        <w:tc>
          <w:tcPr>
            <w:tcW w:type="dxa" w:w="1417"/>
            <w:tcMar>
              <w:top w:w="40" w:type="dxa"/>
              <w:left w:w="80" w:type="dxa"/>
              <w:bottom w:w="40" w:type="dxa"/>
              <w:right w:w="80" w:type="dxa"/>
            </w:tcMar>
            <w:shd w:val="clear" w:color="auto" w:fill="F7F7F7"/>
          </w:tcPr>
          <w:p>
            <w:r/>
            <w:r>
              <w:rPr>
                <w:sz w:val="18"/>
              </w:rPr>
              <w:t>🔒 Frozen</w:t>
            </w:r>
          </w:p>
        </w:tc>
        <w:tc>
          <w:tcPr>
            <w:tcW w:type="dxa" w:w="2551"/>
            <w:tcMar>
              <w:top w:w="40" w:type="dxa"/>
              <w:left w:w="80" w:type="dxa"/>
              <w:bottom w:w="40" w:type="dxa"/>
              <w:right w:w="80" w:type="dxa"/>
            </w:tcMar>
            <w:shd w:val="clear" w:color="auto" w:fill="F7F7F7"/>
          </w:tcPr>
          <w:p>
            <w:r/>
            <w:r>
              <w:rPr>
                <w:sz w:val="18"/>
              </w:rPr>
              <w:t>tokens.json → spacing</w:t>
            </w:r>
          </w:p>
        </w:tc>
      </w:tr>
      <w:tr>
        <w:tc>
          <w:tcPr>
            <w:tcW w:type="dxa" w:w="2268"/>
            <w:tcMar>
              <w:top w:w="40" w:type="dxa"/>
              <w:left w:w="80" w:type="dxa"/>
              <w:bottom w:w="40" w:type="dxa"/>
              <w:right w:w="80" w:type="dxa"/>
            </w:tcMar>
          </w:tcPr>
          <w:p>
            <w:r/>
            <w:r>
              <w:rPr>
                <w:sz w:val="18"/>
              </w:rPr>
              <w:t>radius</w:t>
            </w:r>
          </w:p>
        </w:tc>
        <w:tc>
          <w:tcPr>
            <w:tcW w:type="dxa" w:w="3402"/>
            <w:tcMar>
              <w:top w:w="40" w:type="dxa"/>
              <w:left w:w="80" w:type="dxa"/>
              <w:bottom w:w="40" w:type="dxa"/>
              <w:right w:w="80" w:type="dxa"/>
            </w:tcMar>
          </w:tcPr>
          <w:p>
            <w:r/>
            <w:r>
              <w:rPr>
                <w:sz w:val="18"/>
              </w:rPr>
              <w:t>6 (sm 4 → full 9999)</w:t>
            </w:r>
          </w:p>
        </w:tc>
        <w:tc>
          <w:tcPr>
            <w:tcW w:type="dxa" w:w="1417"/>
            <w:tcMar>
              <w:top w:w="40" w:type="dxa"/>
              <w:left w:w="80" w:type="dxa"/>
              <w:bottom w:w="40" w:type="dxa"/>
              <w:right w:w="80" w:type="dxa"/>
            </w:tcMar>
          </w:tcPr>
          <w:p>
            <w:r/>
            <w:r>
              <w:rPr>
                <w:sz w:val="18"/>
              </w:rPr>
              <w:t>🔒 Frozen</w:t>
            </w:r>
          </w:p>
        </w:tc>
        <w:tc>
          <w:tcPr>
            <w:tcW w:type="dxa" w:w="2551"/>
            <w:tcMar>
              <w:top w:w="40" w:type="dxa"/>
              <w:left w:w="80" w:type="dxa"/>
              <w:bottom w:w="40" w:type="dxa"/>
              <w:right w:w="80" w:type="dxa"/>
            </w:tcMar>
          </w:tcPr>
          <w:p>
            <w:r/>
            <w:r>
              <w:rPr>
                <w:sz w:val="18"/>
              </w:rPr>
              <w:t>tokens.json → radius</w:t>
            </w:r>
          </w:p>
        </w:tc>
      </w:tr>
      <w:tr>
        <w:tc>
          <w:tcPr>
            <w:tcW w:type="dxa" w:w="2268"/>
            <w:tcMar>
              <w:top w:w="40" w:type="dxa"/>
              <w:left w:w="80" w:type="dxa"/>
              <w:bottom w:w="40" w:type="dxa"/>
              <w:right w:w="80" w:type="dxa"/>
            </w:tcMar>
            <w:shd w:val="clear" w:color="auto" w:fill="F7F7F7"/>
          </w:tcPr>
          <w:p>
            <w:r/>
            <w:r>
              <w:rPr>
                <w:sz w:val="18"/>
              </w:rPr>
              <w:t>elevation</w:t>
            </w:r>
          </w:p>
        </w:tc>
        <w:tc>
          <w:tcPr>
            <w:tcW w:type="dxa" w:w="3402"/>
            <w:tcMar>
              <w:top w:w="40" w:type="dxa"/>
              <w:left w:w="80" w:type="dxa"/>
              <w:bottom w:w="40" w:type="dxa"/>
              <w:right w:w="80" w:type="dxa"/>
            </w:tcMar>
            <w:shd w:val="clear" w:color="auto" w:fill="F7F7F7"/>
          </w:tcPr>
          <w:p>
            <w:r/>
            <w:r>
              <w:rPr>
                <w:sz w:val="18"/>
              </w:rPr>
              <w:t>6 (0–5) tuned for warm-neutral undertone</w:t>
            </w:r>
          </w:p>
        </w:tc>
        <w:tc>
          <w:tcPr>
            <w:tcW w:type="dxa" w:w="1417"/>
            <w:tcMar>
              <w:top w:w="40" w:type="dxa"/>
              <w:left w:w="80" w:type="dxa"/>
              <w:bottom w:w="40" w:type="dxa"/>
              <w:right w:w="80" w:type="dxa"/>
            </w:tcMar>
            <w:shd w:val="clear" w:color="auto" w:fill="F7F7F7"/>
          </w:tcPr>
          <w:p>
            <w:r/>
            <w:r>
              <w:rPr>
                <w:sz w:val="18"/>
              </w:rPr>
              <w:t>🔒 Frozen</w:t>
            </w:r>
          </w:p>
        </w:tc>
        <w:tc>
          <w:tcPr>
            <w:tcW w:type="dxa" w:w="2551"/>
            <w:tcMar>
              <w:top w:w="40" w:type="dxa"/>
              <w:left w:w="80" w:type="dxa"/>
              <w:bottom w:w="40" w:type="dxa"/>
              <w:right w:w="80" w:type="dxa"/>
            </w:tcMar>
            <w:shd w:val="clear" w:color="auto" w:fill="F7F7F7"/>
          </w:tcPr>
          <w:p>
            <w:r/>
            <w:r>
              <w:rPr>
                <w:sz w:val="18"/>
              </w:rPr>
              <w:t>tokens.json → elevation</w:t>
            </w:r>
          </w:p>
        </w:tc>
      </w:tr>
      <w:tr>
        <w:tc>
          <w:tcPr>
            <w:tcW w:type="dxa" w:w="2268"/>
            <w:tcMar>
              <w:top w:w="40" w:type="dxa"/>
              <w:left w:w="80" w:type="dxa"/>
              <w:bottom w:w="40" w:type="dxa"/>
              <w:right w:w="80" w:type="dxa"/>
            </w:tcMar>
          </w:tcPr>
          <w:p>
            <w:r/>
            <w:r>
              <w:rPr>
                <w:sz w:val="18"/>
              </w:rPr>
              <w:t>motion.duration</w:t>
            </w:r>
          </w:p>
        </w:tc>
        <w:tc>
          <w:tcPr>
            <w:tcW w:type="dxa" w:w="3402"/>
            <w:tcMar>
              <w:top w:w="40" w:type="dxa"/>
              <w:left w:w="80" w:type="dxa"/>
              <w:bottom w:w="40" w:type="dxa"/>
              <w:right w:w="80" w:type="dxa"/>
            </w:tcMar>
          </w:tcPr>
          <w:p>
            <w:r/>
            <w:r>
              <w:rPr>
                <w:sz w:val="18"/>
              </w:rPr>
              <w:t>3 (fast 150ms / normal 250ms / slow 400ms)</w:t>
            </w:r>
          </w:p>
        </w:tc>
        <w:tc>
          <w:tcPr>
            <w:tcW w:type="dxa" w:w="1417"/>
            <w:tcMar>
              <w:top w:w="40" w:type="dxa"/>
              <w:left w:w="80" w:type="dxa"/>
              <w:bottom w:w="40" w:type="dxa"/>
              <w:right w:w="80" w:type="dxa"/>
            </w:tcMar>
          </w:tcPr>
          <w:p>
            <w:r/>
            <w:r>
              <w:rPr>
                <w:sz w:val="18"/>
              </w:rPr>
              <w:t>🔒 Frozen</w:t>
            </w:r>
          </w:p>
        </w:tc>
        <w:tc>
          <w:tcPr>
            <w:tcW w:type="dxa" w:w="2551"/>
            <w:tcMar>
              <w:top w:w="40" w:type="dxa"/>
              <w:left w:w="80" w:type="dxa"/>
              <w:bottom w:w="40" w:type="dxa"/>
              <w:right w:w="80" w:type="dxa"/>
            </w:tcMar>
          </w:tcPr>
          <w:p>
            <w:r/>
            <w:r>
              <w:rPr>
                <w:sz w:val="18"/>
              </w:rPr>
              <w:t>tokens.json → motion.duration</w:t>
            </w:r>
          </w:p>
        </w:tc>
      </w:tr>
      <w:tr>
        <w:tc>
          <w:tcPr>
            <w:tcW w:type="dxa" w:w="2268"/>
            <w:tcMar>
              <w:top w:w="40" w:type="dxa"/>
              <w:left w:w="80" w:type="dxa"/>
              <w:bottom w:w="40" w:type="dxa"/>
              <w:right w:w="80" w:type="dxa"/>
            </w:tcMar>
            <w:shd w:val="clear" w:color="auto" w:fill="F7F7F7"/>
          </w:tcPr>
          <w:p>
            <w:r/>
            <w:r>
              <w:rPr>
                <w:sz w:val="18"/>
              </w:rPr>
              <w:t>motion.easing</w:t>
            </w:r>
          </w:p>
        </w:tc>
        <w:tc>
          <w:tcPr>
            <w:tcW w:type="dxa" w:w="3402"/>
            <w:tcMar>
              <w:top w:w="40" w:type="dxa"/>
              <w:left w:w="80" w:type="dxa"/>
              <w:bottom w:w="40" w:type="dxa"/>
              <w:right w:w="80" w:type="dxa"/>
            </w:tcMar>
            <w:shd w:val="clear" w:color="auto" w:fill="F7F7F7"/>
          </w:tcPr>
          <w:p>
            <w:r/>
            <w:r>
              <w:rPr>
                <w:sz w:val="18"/>
              </w:rPr>
              <w:t>3 (standard / decelerate / accelerate)</w:t>
            </w:r>
          </w:p>
        </w:tc>
        <w:tc>
          <w:tcPr>
            <w:tcW w:type="dxa" w:w="1417"/>
            <w:tcMar>
              <w:top w:w="40" w:type="dxa"/>
              <w:left w:w="80" w:type="dxa"/>
              <w:bottom w:w="40" w:type="dxa"/>
              <w:right w:w="80" w:type="dxa"/>
            </w:tcMar>
            <w:shd w:val="clear" w:color="auto" w:fill="F7F7F7"/>
          </w:tcPr>
          <w:p>
            <w:r/>
            <w:r>
              <w:rPr>
                <w:sz w:val="18"/>
              </w:rPr>
              <w:t>🔒 Frozen</w:t>
            </w:r>
          </w:p>
        </w:tc>
        <w:tc>
          <w:tcPr>
            <w:tcW w:type="dxa" w:w="2551"/>
            <w:tcMar>
              <w:top w:w="40" w:type="dxa"/>
              <w:left w:w="80" w:type="dxa"/>
              <w:bottom w:w="40" w:type="dxa"/>
              <w:right w:w="80" w:type="dxa"/>
            </w:tcMar>
            <w:shd w:val="clear" w:color="auto" w:fill="F7F7F7"/>
          </w:tcPr>
          <w:p>
            <w:r/>
            <w:r>
              <w:rPr>
                <w:sz w:val="18"/>
              </w:rPr>
              <w:t>tokens.json → motion.easing</w:t>
            </w:r>
          </w:p>
        </w:tc>
      </w:tr>
      <w:tr>
        <w:tc>
          <w:tcPr>
            <w:tcW w:type="dxa" w:w="2268"/>
            <w:tcMar>
              <w:top w:w="40" w:type="dxa"/>
              <w:left w:w="80" w:type="dxa"/>
              <w:bottom w:w="40" w:type="dxa"/>
              <w:right w:w="80" w:type="dxa"/>
            </w:tcMar>
          </w:tcPr>
          <w:p>
            <w:r/>
            <w:r>
              <w:rPr>
                <w:sz w:val="18"/>
              </w:rPr>
              <w:t>breakpoints</w:t>
            </w:r>
          </w:p>
        </w:tc>
        <w:tc>
          <w:tcPr>
            <w:tcW w:type="dxa" w:w="3402"/>
            <w:tcMar>
              <w:top w:w="40" w:type="dxa"/>
              <w:left w:w="80" w:type="dxa"/>
              <w:bottom w:w="40" w:type="dxa"/>
              <w:right w:w="80" w:type="dxa"/>
            </w:tcMar>
          </w:tcPr>
          <w:p>
            <w:r/>
            <w:r>
              <w:rPr>
                <w:sz w:val="18"/>
              </w:rPr>
              <w:t>5 (sm 375 / md 768 / lg 1280 / xl 1440 / 2xl 1920)</w:t>
            </w:r>
          </w:p>
        </w:tc>
        <w:tc>
          <w:tcPr>
            <w:tcW w:type="dxa" w:w="1417"/>
            <w:tcMar>
              <w:top w:w="40" w:type="dxa"/>
              <w:left w:w="80" w:type="dxa"/>
              <w:bottom w:w="40" w:type="dxa"/>
              <w:right w:w="80" w:type="dxa"/>
            </w:tcMar>
          </w:tcPr>
          <w:p>
            <w:r/>
            <w:r>
              <w:rPr>
                <w:sz w:val="18"/>
              </w:rPr>
              <w:t>🔒 Frozen</w:t>
            </w:r>
          </w:p>
        </w:tc>
        <w:tc>
          <w:tcPr>
            <w:tcW w:type="dxa" w:w="2551"/>
            <w:tcMar>
              <w:top w:w="40" w:type="dxa"/>
              <w:left w:w="80" w:type="dxa"/>
              <w:bottom w:w="40" w:type="dxa"/>
              <w:right w:w="80" w:type="dxa"/>
            </w:tcMar>
          </w:tcPr>
          <w:p>
            <w:r/>
            <w:r>
              <w:rPr>
                <w:sz w:val="18"/>
              </w:rPr>
              <w:t>tokens.json → breakpoints</w:t>
            </w:r>
          </w:p>
        </w:tc>
      </w:tr>
      <w:tr>
        <w:tc>
          <w:tcPr>
            <w:tcW w:type="dxa" w:w="2268"/>
            <w:tcMar>
              <w:top w:w="40" w:type="dxa"/>
              <w:left w:w="80" w:type="dxa"/>
              <w:bottom w:w="40" w:type="dxa"/>
              <w:right w:w="80" w:type="dxa"/>
            </w:tcMar>
            <w:shd w:val="clear" w:color="auto" w:fill="F7F7F7"/>
          </w:tcPr>
          <w:p>
            <w:r/>
            <w:r>
              <w:rPr>
                <w:sz w:val="18"/>
              </w:rPr>
              <w:t>grid</w:t>
            </w:r>
          </w:p>
        </w:tc>
        <w:tc>
          <w:tcPr>
            <w:tcW w:type="dxa" w:w="3402"/>
            <w:tcMar>
              <w:top w:w="40" w:type="dxa"/>
              <w:left w:w="80" w:type="dxa"/>
              <w:bottom w:w="40" w:type="dxa"/>
              <w:right w:w="80" w:type="dxa"/>
            </w:tcMar>
            <w:shd w:val="clear" w:color="auto" w:fill="F7F7F7"/>
          </w:tcPr>
          <w:p>
            <w:r/>
            <w:r>
              <w:rPr>
                <w:sz w:val="18"/>
              </w:rPr>
              <w:t>12-col, max 1280 px, gutter 24 px, margin 16 px</w:t>
            </w:r>
          </w:p>
        </w:tc>
        <w:tc>
          <w:tcPr>
            <w:tcW w:type="dxa" w:w="1417"/>
            <w:tcMar>
              <w:top w:w="40" w:type="dxa"/>
              <w:left w:w="80" w:type="dxa"/>
              <w:bottom w:w="40" w:type="dxa"/>
              <w:right w:w="80" w:type="dxa"/>
            </w:tcMar>
            <w:shd w:val="clear" w:color="auto" w:fill="F7F7F7"/>
          </w:tcPr>
          <w:p>
            <w:r/>
            <w:r>
              <w:rPr>
                <w:sz w:val="18"/>
              </w:rPr>
              <w:t>🔒 Frozen</w:t>
            </w:r>
          </w:p>
        </w:tc>
        <w:tc>
          <w:tcPr>
            <w:tcW w:type="dxa" w:w="2551"/>
            <w:tcMar>
              <w:top w:w="40" w:type="dxa"/>
              <w:left w:w="80" w:type="dxa"/>
              <w:bottom w:w="40" w:type="dxa"/>
              <w:right w:w="80" w:type="dxa"/>
            </w:tcMar>
            <w:shd w:val="clear" w:color="auto" w:fill="F7F7F7"/>
          </w:tcPr>
          <w:p>
            <w:r/>
            <w:r>
              <w:rPr>
                <w:sz w:val="18"/>
              </w:rPr>
              <w:t>tokens.json → grid</w:t>
            </w:r>
          </w:p>
        </w:tc>
      </w:tr>
    </w:tbl>
    <w:p>
      <w:pPr>
        <w:spacing w:after="40"/>
      </w:pPr>
    </w:p>
    <w:p>
      <w:pPr>
        <w:spacing w:before="240" w:after="80"/>
      </w:pPr>
      <w:r>
        <w:rPr>
          <w:b/>
          <w:color w:val="0E5C5C"/>
          <w:sz w:val="30"/>
        </w:rPr>
        <w:t>3. Token Hierarchy (Primitive → Semantic → Component)</w:t>
      </w:r>
    </w:p>
    <w:p>
      <w:pPr>
        <w:spacing w:before="0" w:after="80" w:lineRule="auto" w:line="300"/>
      </w:pPr>
      <w:r>
        <w:rPr>
          <w:i w:val="0"/>
          <w:sz w:val="21"/>
        </w:rPr>
        <w:t>Tokens are organized in three layers. Lower layers are stable; higher layers reference lower ones. Components in Phase 1.3 may only reference Semantic or Component-level tokens — never Primitive.</w:t>
      </w:r>
    </w:p>
    <w:tbl>
      <w:tblPr>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09"/>
        <w:gridCol w:w="2409"/>
        <w:gridCol w:w="2409"/>
        <w:gridCol w:w="2409"/>
      </w:tblGrid>
      <w:tr>
        <w:tc>
          <w:tcPr>
            <w:tcW w:type="dxa" w:w="1417"/>
            <w:tcMar>
              <w:top w:w="40" w:type="dxa"/>
              <w:left w:w="80" w:type="dxa"/>
              <w:bottom w:w="40" w:type="dxa"/>
              <w:right w:w="80" w:type="dxa"/>
            </w:tcMar>
            <w:shd w:val="clear" w:color="auto" w:fill="0E5C5C"/>
          </w:tcPr>
          <w:p>
            <w:r/>
            <w:r>
              <w:rPr>
                <w:b/>
                <w:color w:val="FFFFFF"/>
                <w:sz w:val="19"/>
              </w:rPr>
              <w:t>Layer</w:t>
            </w:r>
          </w:p>
        </w:tc>
        <w:tc>
          <w:tcPr>
            <w:tcW w:type="dxa" w:w="3402"/>
            <w:tcMar>
              <w:top w:w="40" w:type="dxa"/>
              <w:left w:w="80" w:type="dxa"/>
              <w:bottom w:w="40" w:type="dxa"/>
              <w:right w:w="80" w:type="dxa"/>
            </w:tcMar>
            <w:shd w:val="clear" w:color="auto" w:fill="0E5C5C"/>
          </w:tcPr>
          <w:p>
            <w:r/>
            <w:r>
              <w:rPr>
                <w:b/>
                <w:color w:val="FFFFFF"/>
                <w:sz w:val="19"/>
              </w:rPr>
              <w:t>Purpose</w:t>
            </w:r>
          </w:p>
        </w:tc>
        <w:tc>
          <w:tcPr>
            <w:tcW w:type="dxa" w:w="3402"/>
            <w:tcMar>
              <w:top w:w="40" w:type="dxa"/>
              <w:left w:w="80" w:type="dxa"/>
              <w:bottom w:w="40" w:type="dxa"/>
              <w:right w:w="80" w:type="dxa"/>
            </w:tcMar>
            <w:shd w:val="clear" w:color="auto" w:fill="0E5C5C"/>
          </w:tcPr>
          <w:p>
            <w:r/>
            <w:r>
              <w:rPr>
                <w:b/>
                <w:color w:val="FFFFFF"/>
                <w:sz w:val="19"/>
              </w:rPr>
              <w:t>Example</w:t>
            </w:r>
          </w:p>
        </w:tc>
        <w:tc>
          <w:tcPr>
            <w:tcW w:type="dxa" w:w="1701"/>
            <w:tcMar>
              <w:top w:w="40" w:type="dxa"/>
              <w:left w:w="80" w:type="dxa"/>
              <w:bottom w:w="40" w:type="dxa"/>
              <w:right w:w="80" w:type="dxa"/>
            </w:tcMar>
            <w:shd w:val="clear" w:color="auto" w:fill="0E5C5C"/>
          </w:tcPr>
          <w:p>
            <w:r/>
            <w:r>
              <w:rPr>
                <w:b/>
                <w:color w:val="FFFFFF"/>
                <w:sz w:val="19"/>
              </w:rPr>
              <w:t>Editable by</w:t>
            </w:r>
          </w:p>
        </w:tc>
      </w:tr>
      <w:tr>
        <w:tc>
          <w:tcPr>
            <w:tcW w:type="dxa" w:w="1417"/>
            <w:tcMar>
              <w:top w:w="40" w:type="dxa"/>
              <w:left w:w="80" w:type="dxa"/>
              <w:bottom w:w="40" w:type="dxa"/>
              <w:right w:w="80" w:type="dxa"/>
            </w:tcMar>
          </w:tcPr>
          <w:p>
            <w:r/>
            <w:r>
              <w:rPr>
                <w:sz w:val="18"/>
              </w:rPr>
              <w:t>Primitive</w:t>
            </w:r>
          </w:p>
        </w:tc>
        <w:tc>
          <w:tcPr>
            <w:tcW w:type="dxa" w:w="3402"/>
            <w:tcMar>
              <w:top w:w="40" w:type="dxa"/>
              <w:left w:w="80" w:type="dxa"/>
              <w:bottom w:w="40" w:type="dxa"/>
              <w:right w:w="80" w:type="dxa"/>
            </w:tcMar>
          </w:tcPr>
          <w:p>
            <w:r/>
            <w:r>
              <w:rPr>
                <w:sz w:val="18"/>
              </w:rPr>
              <w:t>Raw values (the only place raw hex / px live)</w:t>
            </w:r>
          </w:p>
        </w:tc>
        <w:tc>
          <w:tcPr>
            <w:tcW w:type="dxa" w:w="3402"/>
            <w:tcMar>
              <w:top w:w="40" w:type="dxa"/>
              <w:left w:w="80" w:type="dxa"/>
              <w:bottom w:w="40" w:type="dxa"/>
              <w:right w:w="80" w:type="dxa"/>
            </w:tcMar>
          </w:tcPr>
          <w:p>
            <w:r/>
            <w:r>
              <w:rPr>
                <w:sz w:val="18"/>
              </w:rPr>
              <w:t>color.primary.500 = #0E5C5C</w:t>
            </w:r>
          </w:p>
        </w:tc>
        <w:tc>
          <w:tcPr>
            <w:tcW w:type="dxa" w:w="1701"/>
            <w:tcMar>
              <w:top w:w="40" w:type="dxa"/>
              <w:left w:w="80" w:type="dxa"/>
              <w:bottom w:w="40" w:type="dxa"/>
              <w:right w:w="80" w:type="dxa"/>
            </w:tcMar>
          </w:tcPr>
          <w:p>
            <w:r/>
            <w:r>
              <w:rPr>
                <w:sz w:val="18"/>
              </w:rPr>
              <w:t>Design lead only</w:t>
            </w:r>
          </w:p>
        </w:tc>
      </w:tr>
      <w:tr>
        <w:tc>
          <w:tcPr>
            <w:tcW w:type="dxa" w:w="1417"/>
            <w:tcMar>
              <w:top w:w="40" w:type="dxa"/>
              <w:left w:w="80" w:type="dxa"/>
              <w:bottom w:w="40" w:type="dxa"/>
              <w:right w:w="80" w:type="dxa"/>
            </w:tcMar>
            <w:shd w:val="clear" w:color="auto" w:fill="F7F7F7"/>
          </w:tcPr>
          <w:p>
            <w:r/>
            <w:r>
              <w:rPr>
                <w:sz w:val="18"/>
              </w:rPr>
              <w:t>Semantic</w:t>
            </w:r>
          </w:p>
        </w:tc>
        <w:tc>
          <w:tcPr>
            <w:tcW w:type="dxa" w:w="3402"/>
            <w:tcMar>
              <w:top w:w="40" w:type="dxa"/>
              <w:left w:w="80" w:type="dxa"/>
              <w:bottom w:w="40" w:type="dxa"/>
              <w:right w:w="80" w:type="dxa"/>
            </w:tcMar>
            <w:shd w:val="clear" w:color="auto" w:fill="F7F7F7"/>
          </w:tcPr>
          <w:p>
            <w:r/>
            <w:r>
              <w:rPr>
                <w:sz w:val="18"/>
              </w:rPr>
              <w:t>Role-based aliases pointing at primitives</w:t>
            </w:r>
          </w:p>
        </w:tc>
        <w:tc>
          <w:tcPr>
            <w:tcW w:type="dxa" w:w="3402"/>
            <w:tcMar>
              <w:top w:w="40" w:type="dxa"/>
              <w:left w:w="80" w:type="dxa"/>
              <w:bottom w:w="40" w:type="dxa"/>
              <w:right w:w="80" w:type="dxa"/>
            </w:tcMar>
            <w:shd w:val="clear" w:color="auto" w:fill="F7F7F7"/>
          </w:tcPr>
          <w:p>
            <w:r/>
            <w:r>
              <w:rPr>
                <w:sz w:val="18"/>
              </w:rPr>
              <w:t>color.button.primary = color.primary.500</w:t>
            </w:r>
          </w:p>
        </w:tc>
        <w:tc>
          <w:tcPr>
            <w:tcW w:type="dxa" w:w="1701"/>
            <w:tcMar>
              <w:top w:w="40" w:type="dxa"/>
              <w:left w:w="80" w:type="dxa"/>
              <w:bottom w:w="40" w:type="dxa"/>
              <w:right w:w="80" w:type="dxa"/>
            </w:tcMar>
            <w:shd w:val="clear" w:color="auto" w:fill="F7F7F7"/>
          </w:tcPr>
          <w:p>
            <w:r/>
            <w:r>
              <w:rPr>
                <w:sz w:val="18"/>
              </w:rPr>
              <w:t>Design lead only</w:t>
            </w:r>
          </w:p>
        </w:tc>
      </w:tr>
      <w:tr>
        <w:tc>
          <w:tcPr>
            <w:tcW w:type="dxa" w:w="1417"/>
            <w:tcMar>
              <w:top w:w="40" w:type="dxa"/>
              <w:left w:w="80" w:type="dxa"/>
              <w:bottom w:w="40" w:type="dxa"/>
              <w:right w:w="80" w:type="dxa"/>
            </w:tcMar>
          </w:tcPr>
          <w:p>
            <w:r/>
            <w:r>
              <w:rPr>
                <w:sz w:val="18"/>
              </w:rPr>
              <w:t>Component</w:t>
            </w:r>
          </w:p>
        </w:tc>
        <w:tc>
          <w:tcPr>
            <w:tcW w:type="dxa" w:w="3402"/>
            <w:tcMar>
              <w:top w:w="40" w:type="dxa"/>
              <w:left w:w="80" w:type="dxa"/>
              <w:bottom w:w="40" w:type="dxa"/>
              <w:right w:w="80" w:type="dxa"/>
            </w:tcMar>
          </w:tcPr>
          <w:p>
            <w:r/>
            <w:r>
              <w:rPr>
                <w:sz w:val="18"/>
              </w:rPr>
              <w:t>Component-specific tokens pointing at semantic</w:t>
            </w:r>
          </w:p>
        </w:tc>
        <w:tc>
          <w:tcPr>
            <w:tcW w:type="dxa" w:w="3402"/>
            <w:tcMar>
              <w:top w:w="40" w:type="dxa"/>
              <w:left w:w="80" w:type="dxa"/>
              <w:bottom w:w="40" w:type="dxa"/>
              <w:right w:w="80" w:type="dxa"/>
            </w:tcMar>
          </w:tcPr>
          <w:p>
            <w:r/>
            <w:r>
              <w:rPr>
                <w:sz w:val="18"/>
              </w:rPr>
              <w:t>button.primary.background = color.button.primary</w:t>
            </w:r>
          </w:p>
        </w:tc>
        <w:tc>
          <w:tcPr>
            <w:tcW w:type="dxa" w:w="1701"/>
            <w:tcMar>
              <w:top w:w="40" w:type="dxa"/>
              <w:left w:w="80" w:type="dxa"/>
              <w:bottom w:w="40" w:type="dxa"/>
              <w:right w:w="80" w:type="dxa"/>
            </w:tcMar>
          </w:tcPr>
          <w:p>
            <w:r/>
            <w:r>
              <w:rPr>
                <w:sz w:val="18"/>
              </w:rPr>
              <w:t>Component owner (Phase 1.3+)</w:t>
            </w:r>
          </w:p>
        </w:tc>
      </w:tr>
    </w:tbl>
    <w:p>
      <w:pPr>
        <w:spacing w:before="0" w:after="80" w:lineRule="auto" w:line="300"/>
      </w:pPr>
      <w:r>
        <w:rPr>
          <w:i/>
          <w:sz w:val="21"/>
        </w:rPr>
        <w:t>Worked example of the chain (a primary button in the fee-collection form):</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638"/>
      </w:tblGrid>
      <w:tr>
        <w:tc>
          <w:tcPr>
            <w:tcW w:type="dxa" w:w="9638"/>
            <w:tcMar>
              <w:top w:w="80" w:type="dxa"/>
              <w:left w:w="120" w:type="dxa"/>
              <w:bottom w:w="80" w:type="dxa"/>
              <w:right w:w="120" w:type="dxa"/>
            </w:tcMar>
            <w:shd w:val="clear" w:color="auto" w:fill="F5F5F2"/>
          </w:tcPr>
          <w:p>
            <w:pPr>
              <w:spacing w:before="0" w:after="0" w:line="276" w:lineRule="auto"/>
            </w:pPr>
            <w:r>
              <w:rPr>
                <w:rFonts w:ascii="Consolas" w:hAnsi="Consolas"/>
                <w:sz w:val="17"/>
              </w:rPr>
              <w:t>// Primitive (FROZEN — Session 1.1)</w:t>
            </w:r>
          </w:p>
          <w:p>
            <w:pPr>
              <w:spacing w:before="0" w:after="0" w:line="276" w:lineRule="auto"/>
            </w:pPr>
            <w:r>
              <w:rPr>
                <w:rFonts w:ascii="Consolas" w:hAnsi="Consolas"/>
                <w:sz w:val="17"/>
              </w:rPr>
              <w:t>"color.primary.500": "#0E5C5C"</w:t>
            </w:r>
          </w:p>
          <w:p>
            <w:pPr>
              <w:spacing w:before="0" w:after="0" w:line="276" w:lineRule="auto"/>
            </w:pPr>
            <w:r>
              <w:rPr>
                <w:rFonts w:ascii="Consolas" w:hAnsi="Consolas"/>
                <w:sz w:val="17"/>
              </w:rPr>
              <w:t xml:space="preserve"> </w:t>
            </w:r>
          </w:p>
          <w:p>
            <w:pPr>
              <w:spacing w:before="0" w:after="0" w:line="276" w:lineRule="auto"/>
            </w:pPr>
            <w:r>
              <w:rPr>
                <w:rFonts w:ascii="Consolas" w:hAnsi="Consolas"/>
                <w:sz w:val="17"/>
              </w:rPr>
              <w:t>// Semantic (alias — Session 1.2 freeze)</w:t>
            </w:r>
          </w:p>
          <w:p>
            <w:pPr>
              <w:spacing w:before="0" w:after="0" w:line="276" w:lineRule="auto"/>
            </w:pPr>
            <w:r>
              <w:rPr>
                <w:rFonts w:ascii="Consolas" w:hAnsi="Consolas"/>
                <w:sz w:val="17"/>
              </w:rPr>
              <w:t>"color.action.primary": "{color.primary.500}"</w:t>
            </w:r>
          </w:p>
          <w:p>
            <w:pPr>
              <w:spacing w:before="0" w:after="0" w:line="276" w:lineRule="auto"/>
            </w:pPr>
            <w:r>
              <w:rPr>
                <w:rFonts w:ascii="Consolas" w:hAnsi="Consolas"/>
                <w:sz w:val="17"/>
              </w:rPr>
              <w:t xml:space="preserve"> </w:t>
            </w:r>
          </w:p>
          <w:p>
            <w:pPr>
              <w:spacing w:before="0" w:after="0" w:line="276" w:lineRule="auto"/>
            </w:pPr>
            <w:r>
              <w:rPr>
                <w:rFonts w:ascii="Consolas" w:hAnsi="Consolas"/>
                <w:sz w:val="17"/>
              </w:rPr>
              <w:t>// Component (declared in Phase 1.3)</w:t>
            </w:r>
          </w:p>
          <w:p>
            <w:pPr>
              <w:spacing w:before="0" w:after="0" w:line="276" w:lineRule="auto"/>
            </w:pPr>
            <w:r>
              <w:rPr>
                <w:rFonts w:ascii="Consolas" w:hAnsi="Consolas"/>
                <w:sz w:val="17"/>
              </w:rPr>
              <w:t>"button.primary.background":  "{color.action.primary}"</w:t>
            </w:r>
          </w:p>
          <w:p>
            <w:pPr>
              <w:spacing w:before="0" w:after="0" w:line="276" w:lineRule="auto"/>
            </w:pPr>
            <w:r>
              <w:rPr>
                <w:rFonts w:ascii="Consolas" w:hAnsi="Consolas"/>
                <w:sz w:val="17"/>
              </w:rPr>
              <w:t>"button.primary.foreground":  "{color.primary.foreground}"</w:t>
            </w:r>
          </w:p>
          <w:p>
            <w:pPr>
              <w:spacing w:before="0" w:after="0" w:line="276" w:lineRule="auto"/>
            </w:pPr>
            <w:r>
              <w:rPr>
                <w:rFonts w:ascii="Consolas" w:hAnsi="Consolas"/>
                <w:sz w:val="17"/>
              </w:rPr>
              <w:t>"button.primary.padding_x":   "{spacing.scale.4}"   // 16px</w:t>
            </w:r>
          </w:p>
          <w:p>
            <w:pPr>
              <w:spacing w:before="0" w:after="0" w:line="276" w:lineRule="auto"/>
            </w:pPr>
            <w:r>
              <w:rPr>
                <w:rFonts w:ascii="Consolas" w:hAnsi="Consolas"/>
                <w:sz w:val="17"/>
              </w:rPr>
              <w:t>"button.primary.radius":      "{radius.md}"          // 6px</w:t>
            </w:r>
          </w:p>
          <w:p>
            <w:pPr>
              <w:spacing w:before="0" w:after="0" w:line="276" w:lineRule="auto"/>
            </w:pPr>
            <w:r>
              <w:rPr>
                <w:rFonts w:ascii="Consolas" w:hAnsi="Consolas"/>
                <w:sz w:val="17"/>
              </w:rPr>
              <w:t>"button.primary.elevation":  "{elevation.1}"</w:t>
            </w:r>
          </w:p>
          <w:p>
            <w:pPr>
              <w:spacing w:before="0" w:after="0" w:line="276" w:lineRule="auto"/>
            </w:pPr>
            <w:r>
              <w:rPr>
                <w:rFonts w:ascii="Consolas" w:hAnsi="Consolas"/>
                <w:sz w:val="17"/>
              </w:rPr>
              <w:t xml:space="preserve"> </w:t>
            </w:r>
          </w:p>
          <w:p>
            <w:pPr>
              <w:spacing w:before="0" w:after="0" w:line="276" w:lineRule="auto"/>
            </w:pPr>
            <w:r>
              <w:rPr>
                <w:rFonts w:ascii="Consolas" w:hAnsi="Consolas"/>
                <w:sz w:val="17"/>
              </w:rPr>
              <w:t>// Frontend usage (Phase 7) — NEVER raw values</w:t>
            </w:r>
          </w:p>
          <w:p>
            <w:pPr>
              <w:spacing w:before="0" w:after="0" w:line="276" w:lineRule="auto"/>
            </w:pPr>
            <w:r>
              <w:rPr>
                <w:rFonts w:ascii="Consolas" w:hAnsi="Consolas"/>
                <w:sz w:val="17"/>
              </w:rPr>
              <w:t>&lt;button class="bg-button-primary-background text-button-primary-foreground ..."&gt;</w:t>
            </w:r>
          </w:p>
          <w:p>
            <w:pPr>
              <w:spacing w:before="0" w:after="0" w:line="276" w:lineRule="auto"/>
            </w:pPr>
            <w:r>
              <w:rPr>
                <w:rFonts w:ascii="Consolas" w:hAnsi="Consolas"/>
                <w:sz w:val="17"/>
              </w:rPr>
              <w:t xml:space="preserve">  Collect Payment</w:t>
            </w:r>
          </w:p>
          <w:p>
            <w:pPr>
              <w:spacing w:before="0" w:after="0" w:line="276" w:lineRule="auto"/>
            </w:pPr>
            <w:r>
              <w:rPr>
                <w:rFonts w:ascii="Consolas" w:hAnsi="Consolas"/>
                <w:sz w:val="17"/>
              </w:rPr>
              <w:t>&lt;/button&gt;</w:t>
            </w:r>
          </w:p>
        </w:tc>
      </w:tr>
    </w:tbl>
    <w:p>
      <w:pPr>
        <w:spacing w:after="40"/>
      </w:pPr>
    </w:p>
    <w:p>
      <w:pPr>
        <w:spacing w:before="240" w:after="80"/>
      </w:pPr>
      <w:r>
        <w:rPr>
          <w:b/>
          <w:color w:val="0E5C5C"/>
          <w:sz w:val="30"/>
        </w:rPr>
        <w:t>4. Naming Convention</w:t>
      </w:r>
    </w:p>
    <w:p>
      <w:pPr>
        <w:pStyle w:val="ListBullet"/>
        <w:spacing w:before="0" w:after="60" w:line="288" w:lineRule="auto"/>
      </w:pPr>
      <w:r>
        <w:rPr>
          <w:sz w:val="22"/>
        </w:rPr>
        <w:t>Lowercase, dot-notation, no underscores: color.primary.500 (not Color_Primary_500).</w:t>
      </w:r>
    </w:p>
    <w:p>
      <w:pPr>
        <w:pStyle w:val="ListBullet"/>
        <w:spacing w:before="0" w:after="60" w:line="288" w:lineRule="auto"/>
      </w:pPr>
      <w:r>
        <w:rPr>
          <w:sz w:val="22"/>
        </w:rPr>
        <w:t>Scale suffixes use 50, 100, 200…900, 950 (Tailwind-compatible).</w:t>
      </w:r>
    </w:p>
    <w:p>
      <w:pPr>
        <w:pStyle w:val="ListBullet"/>
        <w:spacing w:before="0" w:after="60" w:line="288" w:lineRule="auto"/>
      </w:pPr>
      <w:r>
        <w:rPr>
          <w:sz w:val="22"/>
        </w:rPr>
        <w:t>DEFAULT is a reserved alias within each scale (color.primary.DEFAULT = color.primary.500).</w:t>
      </w:r>
    </w:p>
    <w:p>
      <w:pPr>
        <w:pStyle w:val="ListBullet"/>
        <w:spacing w:before="0" w:after="60" w:line="288" w:lineRule="auto"/>
      </w:pPr>
      <w:r>
        <w:rPr>
          <w:sz w:val="22"/>
        </w:rPr>
        <w:t>foreground always pairs with a color token to declare the readable text color on that surface.</w:t>
      </w:r>
    </w:p>
    <w:p>
      <w:pPr>
        <w:pStyle w:val="ListBullet"/>
        <w:spacing w:before="0" w:after="60" w:line="288" w:lineRule="auto"/>
      </w:pPr>
      <w:r>
        <w:rPr>
          <w:sz w:val="22"/>
        </w:rPr>
        <w:t>Component tokens are prefixed by the component name: button.primary.*, input.error.*, table.row.*.</w:t>
      </w:r>
    </w:p>
    <w:p>
      <w:pPr>
        <w:pStyle w:val="ListBullet"/>
        <w:spacing w:before="0" w:after="60" w:line="288" w:lineRule="auto"/>
      </w:pPr>
      <w:r>
        <w:rPr>
          <w:sz w:val="22"/>
        </w:rPr>
        <w:t>No abbreviations: spacing.scale.4 (not sp.4); motion.duration.fast (not dur.f).</w:t>
      </w:r>
    </w:p>
    <w:p>
      <w:pPr>
        <w:pStyle w:val="ListBullet"/>
        <w:spacing w:before="0" w:after="60" w:line="288" w:lineRule="auto"/>
      </w:pPr>
      <w:r>
        <w:rPr>
          <w:sz w:val="22"/>
        </w:rPr>
        <w:t>Boolean states (hover, focus, active, disabled) are sub-keys, not suffixes: button.primary.hover.background.</w:t>
      </w:r>
    </w:p>
    <w:p>
      <w:pPr>
        <w:spacing w:after="40"/>
      </w:pPr>
    </w:p>
    <w:p>
      <w:pPr>
        <w:spacing w:before="240" w:after="80"/>
      </w:pPr>
      <w:r>
        <w:rPr>
          <w:b/>
          <w:color w:val="0E5C5C"/>
          <w:sz w:val="30"/>
        </w:rPr>
        <w:t>5. Consumption Rules (binding from today)</w:t>
      </w:r>
    </w:p>
    <w:p>
      <w:pPr>
        <w:spacing w:before="0" w:after="80" w:lineRule="auto" w:line="300"/>
      </w:pPr>
      <w:r>
        <w:rPr>
          <w:i w:val="0"/>
          <w:sz w:val="21"/>
        </w:rPr>
        <w:t>From this session forward, every Figma component and every line of frontend code must reference tokens. Raw values are forbidden outside the token file itself. The following table is the binding rulebook; design QA in Phase 6 and the design-QA contract in Phase 7 enforce it.</w:t>
      </w:r>
    </w:p>
    <w:tbl>
      <w:tblPr>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13"/>
        <w:gridCol w:w="3213"/>
        <w:gridCol w:w="3213"/>
      </w:tblGrid>
      <w:tr>
        <w:tc>
          <w:tcPr>
            <w:tcW w:type="dxa" w:w="794"/>
            <w:tcMar>
              <w:top w:w="40" w:type="dxa"/>
              <w:left w:w="80" w:type="dxa"/>
              <w:bottom w:w="40" w:type="dxa"/>
              <w:right w:w="80" w:type="dxa"/>
            </w:tcMar>
            <w:shd w:val="clear" w:color="auto" w:fill="0E5C5C"/>
          </w:tcPr>
          <w:p>
            <w:r/>
            <w:r>
              <w:rPr>
                <w:b/>
                <w:color w:val="FFFFFF"/>
                <w:sz w:val="19"/>
              </w:rPr>
              <w:t>Rule</w:t>
            </w:r>
          </w:p>
        </w:tc>
        <w:tc>
          <w:tcPr>
            <w:tcW w:type="dxa" w:w="3855"/>
            <w:tcMar>
              <w:top w:w="40" w:type="dxa"/>
              <w:left w:w="80" w:type="dxa"/>
              <w:bottom w:w="40" w:type="dxa"/>
              <w:right w:w="80" w:type="dxa"/>
            </w:tcMar>
            <w:shd w:val="clear" w:color="auto" w:fill="0E5C5C"/>
          </w:tcPr>
          <w:p>
            <w:r/>
            <w:r>
              <w:rPr>
                <w:b/>
                <w:color w:val="FFFFFF"/>
                <w:sz w:val="19"/>
              </w:rPr>
              <w:t>Forbidden</w:t>
            </w:r>
          </w:p>
        </w:tc>
        <w:tc>
          <w:tcPr>
            <w:tcW w:type="dxa" w:w="4989"/>
            <w:tcMar>
              <w:top w:w="40" w:type="dxa"/>
              <w:left w:w="80" w:type="dxa"/>
              <w:bottom w:w="40" w:type="dxa"/>
              <w:right w:w="80" w:type="dxa"/>
            </w:tcMar>
            <w:shd w:val="clear" w:color="auto" w:fill="0E5C5C"/>
          </w:tcPr>
          <w:p>
            <w:r/>
            <w:r>
              <w:rPr>
                <w:b/>
                <w:color w:val="FFFFFF"/>
                <w:sz w:val="19"/>
              </w:rPr>
              <w:t>Required</w:t>
            </w:r>
          </w:p>
        </w:tc>
      </w:tr>
      <w:tr>
        <w:tc>
          <w:tcPr>
            <w:tcW w:type="dxa" w:w="794"/>
            <w:tcMar>
              <w:top w:w="40" w:type="dxa"/>
              <w:left w:w="80" w:type="dxa"/>
              <w:bottom w:w="40" w:type="dxa"/>
              <w:right w:w="80" w:type="dxa"/>
            </w:tcMar>
          </w:tcPr>
          <w:p>
            <w:r/>
            <w:r>
              <w:rPr>
                <w:sz w:val="18"/>
              </w:rPr>
              <w:t>R-T1</w:t>
            </w:r>
          </w:p>
        </w:tc>
        <w:tc>
          <w:tcPr>
            <w:tcW w:type="dxa" w:w="3855"/>
            <w:tcMar>
              <w:top w:w="40" w:type="dxa"/>
              <w:left w:w="80" w:type="dxa"/>
              <w:bottom w:w="40" w:type="dxa"/>
              <w:right w:w="80" w:type="dxa"/>
            </w:tcMar>
          </w:tcPr>
          <w:p>
            <w:r/>
            <w:r>
              <w:rPr>
                <w:sz w:val="18"/>
              </w:rPr>
              <w:t>Hardcoded hex (#0E5C5C) in a component</w:t>
            </w:r>
          </w:p>
        </w:tc>
        <w:tc>
          <w:tcPr>
            <w:tcW w:type="dxa" w:w="4989"/>
            <w:tcMar>
              <w:top w:w="40" w:type="dxa"/>
              <w:left w:w="80" w:type="dxa"/>
              <w:bottom w:w="40" w:type="dxa"/>
              <w:right w:w="80" w:type="dxa"/>
            </w:tcMar>
          </w:tcPr>
          <w:p>
            <w:r/>
            <w:r>
              <w:rPr>
                <w:sz w:val="18"/>
              </w:rPr>
              <w:t>Reference color.* token</w:t>
            </w:r>
          </w:p>
        </w:tc>
      </w:tr>
      <w:tr>
        <w:tc>
          <w:tcPr>
            <w:tcW w:type="dxa" w:w="794"/>
            <w:tcMar>
              <w:top w:w="40" w:type="dxa"/>
              <w:left w:w="80" w:type="dxa"/>
              <w:bottom w:w="40" w:type="dxa"/>
              <w:right w:w="80" w:type="dxa"/>
            </w:tcMar>
            <w:shd w:val="clear" w:color="auto" w:fill="F7F7F7"/>
          </w:tcPr>
          <w:p>
            <w:r/>
            <w:r>
              <w:rPr>
                <w:sz w:val="18"/>
              </w:rPr>
              <w:t>R-T2</w:t>
            </w:r>
          </w:p>
        </w:tc>
        <w:tc>
          <w:tcPr>
            <w:tcW w:type="dxa" w:w="3855"/>
            <w:tcMar>
              <w:top w:w="40" w:type="dxa"/>
              <w:left w:w="80" w:type="dxa"/>
              <w:bottom w:w="40" w:type="dxa"/>
              <w:right w:w="80" w:type="dxa"/>
            </w:tcMar>
            <w:shd w:val="clear" w:color="auto" w:fill="F7F7F7"/>
          </w:tcPr>
          <w:p>
            <w:r/>
            <w:r>
              <w:rPr>
                <w:sz w:val="18"/>
              </w:rPr>
              <w:t>Hardcoded px (24px) for spacing</w:t>
            </w:r>
          </w:p>
        </w:tc>
        <w:tc>
          <w:tcPr>
            <w:tcW w:type="dxa" w:w="4989"/>
            <w:tcMar>
              <w:top w:w="40" w:type="dxa"/>
              <w:left w:w="80" w:type="dxa"/>
              <w:bottom w:w="40" w:type="dxa"/>
              <w:right w:w="80" w:type="dxa"/>
            </w:tcMar>
            <w:shd w:val="clear" w:color="auto" w:fill="F7F7F7"/>
          </w:tcPr>
          <w:p>
            <w:r/>
            <w:r>
              <w:rPr>
                <w:sz w:val="18"/>
              </w:rPr>
              <w:t>Reference spacing.scale.* token</w:t>
            </w:r>
          </w:p>
        </w:tc>
      </w:tr>
      <w:tr>
        <w:tc>
          <w:tcPr>
            <w:tcW w:type="dxa" w:w="794"/>
            <w:tcMar>
              <w:top w:w="40" w:type="dxa"/>
              <w:left w:w="80" w:type="dxa"/>
              <w:bottom w:w="40" w:type="dxa"/>
              <w:right w:w="80" w:type="dxa"/>
            </w:tcMar>
          </w:tcPr>
          <w:p>
            <w:r/>
            <w:r>
              <w:rPr>
                <w:sz w:val="18"/>
              </w:rPr>
              <w:t>R-T3</w:t>
            </w:r>
          </w:p>
        </w:tc>
        <w:tc>
          <w:tcPr>
            <w:tcW w:type="dxa" w:w="3855"/>
            <w:tcMar>
              <w:top w:w="40" w:type="dxa"/>
              <w:left w:w="80" w:type="dxa"/>
              <w:bottom w:w="40" w:type="dxa"/>
              <w:right w:w="80" w:type="dxa"/>
            </w:tcMar>
          </w:tcPr>
          <w:p>
            <w:r/>
            <w:r>
              <w:rPr>
                <w:sz w:val="18"/>
              </w:rPr>
              <w:t>Hardcoded px for font-size (e.g. 14px)</w:t>
            </w:r>
          </w:p>
        </w:tc>
        <w:tc>
          <w:tcPr>
            <w:tcW w:type="dxa" w:w="4989"/>
            <w:tcMar>
              <w:top w:w="40" w:type="dxa"/>
              <w:left w:w="80" w:type="dxa"/>
              <w:bottom w:w="40" w:type="dxa"/>
              <w:right w:w="80" w:type="dxa"/>
            </w:tcMar>
          </w:tcPr>
          <w:p>
            <w:r/>
            <w:r>
              <w:rPr>
                <w:sz w:val="18"/>
              </w:rPr>
              <w:t>Reference typography.type_scale.* token</w:t>
            </w:r>
          </w:p>
        </w:tc>
      </w:tr>
      <w:tr>
        <w:tc>
          <w:tcPr>
            <w:tcW w:type="dxa" w:w="794"/>
            <w:tcMar>
              <w:top w:w="40" w:type="dxa"/>
              <w:left w:w="80" w:type="dxa"/>
              <w:bottom w:w="40" w:type="dxa"/>
              <w:right w:w="80" w:type="dxa"/>
            </w:tcMar>
            <w:shd w:val="clear" w:color="auto" w:fill="F7F7F7"/>
          </w:tcPr>
          <w:p>
            <w:r/>
            <w:r>
              <w:rPr>
                <w:sz w:val="18"/>
              </w:rPr>
              <w:t>R-T4</w:t>
            </w:r>
          </w:p>
        </w:tc>
        <w:tc>
          <w:tcPr>
            <w:tcW w:type="dxa" w:w="3855"/>
            <w:tcMar>
              <w:top w:w="40" w:type="dxa"/>
              <w:left w:w="80" w:type="dxa"/>
              <w:bottom w:w="40" w:type="dxa"/>
              <w:right w:w="80" w:type="dxa"/>
            </w:tcMar>
            <w:shd w:val="clear" w:color="auto" w:fill="F7F7F7"/>
          </w:tcPr>
          <w:p>
            <w:r/>
            <w:r>
              <w:rPr>
                <w:sz w:val="18"/>
              </w:rPr>
              <w:t>Hardcoded font-family string in CSS</w:t>
            </w:r>
          </w:p>
        </w:tc>
        <w:tc>
          <w:tcPr>
            <w:tcW w:type="dxa" w:w="4989"/>
            <w:tcMar>
              <w:top w:w="40" w:type="dxa"/>
              <w:left w:w="80" w:type="dxa"/>
              <w:bottom w:w="40" w:type="dxa"/>
              <w:right w:w="80" w:type="dxa"/>
            </w:tcMar>
            <w:shd w:val="clear" w:color="auto" w:fill="F7F7F7"/>
          </w:tcPr>
          <w:p>
            <w:r/>
            <w:r>
              <w:rPr>
                <w:sz w:val="18"/>
              </w:rPr>
              <w:t>Reference typography.font_family.* token</w:t>
            </w:r>
          </w:p>
        </w:tc>
      </w:tr>
      <w:tr>
        <w:tc>
          <w:tcPr>
            <w:tcW w:type="dxa" w:w="794"/>
            <w:tcMar>
              <w:top w:w="40" w:type="dxa"/>
              <w:left w:w="80" w:type="dxa"/>
              <w:bottom w:w="40" w:type="dxa"/>
              <w:right w:w="80" w:type="dxa"/>
            </w:tcMar>
          </w:tcPr>
          <w:p>
            <w:r/>
            <w:r>
              <w:rPr>
                <w:sz w:val="18"/>
              </w:rPr>
              <w:t>R-T5</w:t>
            </w:r>
          </w:p>
        </w:tc>
        <w:tc>
          <w:tcPr>
            <w:tcW w:type="dxa" w:w="3855"/>
            <w:tcMar>
              <w:top w:w="40" w:type="dxa"/>
              <w:left w:w="80" w:type="dxa"/>
              <w:bottom w:w="40" w:type="dxa"/>
              <w:right w:w="80" w:type="dxa"/>
            </w:tcMar>
          </w:tcPr>
          <w:p>
            <w:r/>
            <w:r>
              <w:rPr>
                <w:sz w:val="18"/>
              </w:rPr>
              <w:t>Hardcoded border-radius (e.g. 6px)</w:t>
            </w:r>
          </w:p>
        </w:tc>
        <w:tc>
          <w:tcPr>
            <w:tcW w:type="dxa" w:w="4989"/>
            <w:tcMar>
              <w:top w:w="40" w:type="dxa"/>
              <w:left w:w="80" w:type="dxa"/>
              <w:bottom w:w="40" w:type="dxa"/>
              <w:right w:w="80" w:type="dxa"/>
            </w:tcMar>
          </w:tcPr>
          <w:p>
            <w:r/>
            <w:r>
              <w:rPr>
                <w:sz w:val="18"/>
              </w:rPr>
              <w:t>Reference radius.* token</w:t>
            </w:r>
          </w:p>
        </w:tc>
      </w:tr>
      <w:tr>
        <w:tc>
          <w:tcPr>
            <w:tcW w:type="dxa" w:w="794"/>
            <w:tcMar>
              <w:top w:w="40" w:type="dxa"/>
              <w:left w:w="80" w:type="dxa"/>
              <w:bottom w:w="40" w:type="dxa"/>
              <w:right w:w="80" w:type="dxa"/>
            </w:tcMar>
            <w:shd w:val="clear" w:color="auto" w:fill="F7F7F7"/>
          </w:tcPr>
          <w:p>
            <w:r/>
            <w:r>
              <w:rPr>
                <w:sz w:val="18"/>
              </w:rPr>
              <w:t>R-T6</w:t>
            </w:r>
          </w:p>
        </w:tc>
        <w:tc>
          <w:tcPr>
            <w:tcW w:type="dxa" w:w="3855"/>
            <w:tcMar>
              <w:top w:w="40" w:type="dxa"/>
              <w:left w:w="80" w:type="dxa"/>
              <w:bottom w:w="40" w:type="dxa"/>
              <w:right w:w="80" w:type="dxa"/>
            </w:tcMar>
            <w:shd w:val="clear" w:color="auto" w:fill="F7F7F7"/>
          </w:tcPr>
          <w:p>
            <w:r/>
            <w:r>
              <w:rPr>
                <w:sz w:val="18"/>
              </w:rPr>
              <w:t>Hardcoded box-shadow</w:t>
            </w:r>
          </w:p>
        </w:tc>
        <w:tc>
          <w:tcPr>
            <w:tcW w:type="dxa" w:w="4989"/>
            <w:tcMar>
              <w:top w:w="40" w:type="dxa"/>
              <w:left w:w="80" w:type="dxa"/>
              <w:bottom w:w="40" w:type="dxa"/>
              <w:right w:w="80" w:type="dxa"/>
            </w:tcMar>
            <w:shd w:val="clear" w:color="auto" w:fill="F7F7F7"/>
          </w:tcPr>
          <w:p>
            <w:r/>
            <w:r>
              <w:rPr>
                <w:sz w:val="18"/>
              </w:rPr>
              <w:t>Reference elevation.* token</w:t>
            </w:r>
          </w:p>
        </w:tc>
      </w:tr>
      <w:tr>
        <w:tc>
          <w:tcPr>
            <w:tcW w:type="dxa" w:w="794"/>
            <w:tcMar>
              <w:top w:w="40" w:type="dxa"/>
              <w:left w:w="80" w:type="dxa"/>
              <w:bottom w:w="40" w:type="dxa"/>
              <w:right w:w="80" w:type="dxa"/>
            </w:tcMar>
          </w:tcPr>
          <w:p>
            <w:r/>
            <w:r>
              <w:rPr>
                <w:sz w:val="18"/>
              </w:rPr>
              <w:t>R-T7</w:t>
            </w:r>
          </w:p>
        </w:tc>
        <w:tc>
          <w:tcPr>
            <w:tcW w:type="dxa" w:w="3855"/>
            <w:tcMar>
              <w:top w:w="40" w:type="dxa"/>
              <w:left w:w="80" w:type="dxa"/>
              <w:bottom w:w="40" w:type="dxa"/>
              <w:right w:w="80" w:type="dxa"/>
            </w:tcMar>
          </w:tcPr>
          <w:p>
            <w:r/>
            <w:r>
              <w:rPr>
                <w:sz w:val="18"/>
              </w:rPr>
              <w:t>Hardcoded transition: 250ms ease</w:t>
            </w:r>
          </w:p>
        </w:tc>
        <w:tc>
          <w:tcPr>
            <w:tcW w:type="dxa" w:w="4989"/>
            <w:tcMar>
              <w:top w:w="40" w:type="dxa"/>
              <w:left w:w="80" w:type="dxa"/>
              <w:bottom w:w="40" w:type="dxa"/>
              <w:right w:w="80" w:type="dxa"/>
            </w:tcMar>
          </w:tcPr>
          <w:p>
            <w:r/>
            <w:r>
              <w:rPr>
                <w:sz w:val="18"/>
              </w:rPr>
              <w:t>Reference motion.duration.* + motion.easing.*</w:t>
            </w:r>
          </w:p>
        </w:tc>
      </w:tr>
      <w:tr>
        <w:tc>
          <w:tcPr>
            <w:tcW w:type="dxa" w:w="794"/>
            <w:tcMar>
              <w:top w:w="40" w:type="dxa"/>
              <w:left w:w="80" w:type="dxa"/>
              <w:bottom w:w="40" w:type="dxa"/>
              <w:right w:w="80" w:type="dxa"/>
            </w:tcMar>
            <w:shd w:val="clear" w:color="auto" w:fill="F7F7F7"/>
          </w:tcPr>
          <w:p>
            <w:r/>
            <w:r>
              <w:rPr>
                <w:sz w:val="18"/>
              </w:rPr>
              <w:t>R-T8</w:t>
            </w:r>
          </w:p>
        </w:tc>
        <w:tc>
          <w:tcPr>
            <w:tcW w:type="dxa" w:w="3855"/>
            <w:tcMar>
              <w:top w:w="40" w:type="dxa"/>
              <w:left w:w="80" w:type="dxa"/>
              <w:bottom w:w="40" w:type="dxa"/>
              <w:right w:w="80" w:type="dxa"/>
            </w:tcMar>
            <w:shd w:val="clear" w:color="auto" w:fill="F7F7F7"/>
          </w:tcPr>
          <w:p>
            <w:r/>
            <w:r>
              <w:rPr>
                <w:sz w:val="18"/>
              </w:rPr>
              <w:t>Component uses primitive token directly</w:t>
            </w:r>
          </w:p>
        </w:tc>
        <w:tc>
          <w:tcPr>
            <w:tcW w:type="dxa" w:w="4989"/>
            <w:tcMar>
              <w:top w:w="40" w:type="dxa"/>
              <w:left w:w="80" w:type="dxa"/>
              <w:bottom w:w="40" w:type="dxa"/>
              <w:right w:w="80" w:type="dxa"/>
            </w:tcMar>
            <w:shd w:val="clear" w:color="auto" w:fill="F7F7F7"/>
          </w:tcPr>
          <w:p>
            <w:r/>
            <w:r>
              <w:rPr>
                <w:sz w:val="18"/>
              </w:rPr>
              <w:t>Add a component-level alias; reference that</w:t>
            </w:r>
          </w:p>
        </w:tc>
      </w:tr>
      <w:tr>
        <w:tc>
          <w:tcPr>
            <w:tcW w:type="dxa" w:w="794"/>
            <w:tcMar>
              <w:top w:w="40" w:type="dxa"/>
              <w:left w:w="80" w:type="dxa"/>
              <w:bottom w:w="40" w:type="dxa"/>
              <w:right w:w="80" w:type="dxa"/>
            </w:tcMar>
          </w:tcPr>
          <w:p>
            <w:r/>
            <w:r>
              <w:rPr>
                <w:sz w:val="18"/>
              </w:rPr>
              <w:t>R-T9</w:t>
            </w:r>
          </w:p>
        </w:tc>
        <w:tc>
          <w:tcPr>
            <w:tcW w:type="dxa" w:w="3855"/>
            <w:tcMar>
              <w:top w:w="40" w:type="dxa"/>
              <w:left w:w="80" w:type="dxa"/>
              <w:bottom w:w="40" w:type="dxa"/>
              <w:right w:w="80" w:type="dxa"/>
            </w:tcMar>
          </w:tcPr>
          <w:p>
            <w:r/>
            <w:r>
              <w:rPr>
                <w:sz w:val="18"/>
              </w:rPr>
              <w:t>New color introduced without a token</w:t>
            </w:r>
          </w:p>
        </w:tc>
        <w:tc>
          <w:tcPr>
            <w:tcW w:type="dxa" w:w="4989"/>
            <w:tcMar>
              <w:top w:w="40" w:type="dxa"/>
              <w:left w:w="80" w:type="dxa"/>
              <w:bottom w:w="40" w:type="dxa"/>
              <w:right w:w="80" w:type="dxa"/>
            </w:tcMar>
          </w:tcPr>
          <w:p>
            <w:r/>
            <w:r>
              <w:rPr>
                <w:sz w:val="18"/>
              </w:rPr>
              <w:t>Add token first, then use</w:t>
            </w:r>
          </w:p>
        </w:tc>
      </w:tr>
      <w:tr>
        <w:tc>
          <w:tcPr>
            <w:tcW w:type="dxa" w:w="794"/>
            <w:tcMar>
              <w:top w:w="40" w:type="dxa"/>
              <w:left w:w="80" w:type="dxa"/>
              <w:bottom w:w="40" w:type="dxa"/>
              <w:right w:w="80" w:type="dxa"/>
            </w:tcMar>
            <w:shd w:val="clear" w:color="auto" w:fill="F7F7F7"/>
          </w:tcPr>
          <w:p>
            <w:r/>
            <w:r>
              <w:rPr>
                <w:sz w:val="18"/>
              </w:rPr>
              <w:t>R-T10</w:t>
            </w:r>
          </w:p>
        </w:tc>
        <w:tc>
          <w:tcPr>
            <w:tcW w:type="dxa" w:w="3855"/>
            <w:tcMar>
              <w:top w:w="40" w:type="dxa"/>
              <w:left w:w="80" w:type="dxa"/>
              <w:bottom w:w="40" w:type="dxa"/>
              <w:right w:w="80" w:type="dxa"/>
            </w:tcMar>
            <w:shd w:val="clear" w:color="auto" w:fill="F7F7F7"/>
          </w:tcPr>
          <w:p>
            <w:r/>
            <w:r>
              <w:rPr>
                <w:sz w:val="18"/>
              </w:rPr>
              <w:t>Magic numbers in code (e.g. 240)</w:t>
            </w:r>
          </w:p>
        </w:tc>
        <w:tc>
          <w:tcPr>
            <w:tcW w:type="dxa" w:w="4989"/>
            <w:tcMar>
              <w:top w:w="40" w:type="dxa"/>
              <w:left w:w="80" w:type="dxa"/>
              <w:bottom w:w="40" w:type="dxa"/>
              <w:right w:w="80" w:type="dxa"/>
            </w:tcMar>
            <w:shd w:val="clear" w:color="auto" w:fill="F7F7F7"/>
          </w:tcPr>
          <w:p>
            <w:r/>
            <w:r>
              <w:rPr>
                <w:sz w:val="18"/>
              </w:rPr>
              <w:t>Replace with a named token; if none exists, add one</w:t>
            </w:r>
          </w:p>
        </w:tc>
      </w:tr>
    </w:tbl>
    <w:p>
      <w:pPr>
        <w:spacing w:after="40"/>
      </w:pPr>
    </w:p>
    <w:p>
      <w:pPr>
        <w:spacing w:before="240" w:after="80"/>
      </w:pPr>
      <w:r>
        <w:rPr>
          <w:b/>
          <w:color w:val="0E5C5C"/>
          <w:sz w:val="30"/>
        </w:rPr>
        <w:t>6. Change &amp; Versioning Policy</w:t>
      </w:r>
    </w:p>
    <w:p>
      <w:pPr>
        <w:spacing w:before="0" w:after="80" w:lineRule="auto" w:line="300"/>
      </w:pPr>
      <w:r>
        <w:rPr>
          <w:i w:val="0"/>
          <w:sz w:val="21"/>
        </w:rPr>
        <w:t>The token file follows semantic versioning: MAJOR.MINOR.PATCH. Bumps are gated by the change type. All changes are tracked in CHANGELOG and announced to all session owners.</w:t>
      </w:r>
    </w:p>
    <w:tbl>
      <w:tblPr>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09"/>
        <w:gridCol w:w="2409"/>
        <w:gridCol w:w="2409"/>
        <w:gridCol w:w="2409"/>
      </w:tblGrid>
      <w:tr>
        <w:tc>
          <w:tcPr>
            <w:tcW w:type="dxa" w:w="2268"/>
            <w:tcMar>
              <w:top w:w="40" w:type="dxa"/>
              <w:left w:w="80" w:type="dxa"/>
              <w:bottom w:w="40" w:type="dxa"/>
              <w:right w:w="80" w:type="dxa"/>
            </w:tcMar>
            <w:shd w:val="clear" w:color="auto" w:fill="0E5C5C"/>
          </w:tcPr>
          <w:p>
            <w:r/>
            <w:r>
              <w:rPr>
                <w:b/>
                <w:color w:val="FFFFFF"/>
                <w:sz w:val="19"/>
              </w:rPr>
              <w:t>Change Type</w:t>
            </w:r>
          </w:p>
        </w:tc>
        <w:tc>
          <w:tcPr>
            <w:tcW w:type="dxa" w:w="1984"/>
            <w:tcMar>
              <w:top w:w="40" w:type="dxa"/>
              <w:left w:w="80" w:type="dxa"/>
              <w:bottom w:w="40" w:type="dxa"/>
              <w:right w:w="80" w:type="dxa"/>
            </w:tcMar>
            <w:shd w:val="clear" w:color="auto" w:fill="0E5C5C"/>
          </w:tcPr>
          <w:p>
            <w:r/>
            <w:r>
              <w:rPr>
                <w:b/>
                <w:color w:val="FFFFFF"/>
                <w:sz w:val="19"/>
              </w:rPr>
              <w:t>Version Bump</w:t>
            </w:r>
          </w:p>
        </w:tc>
        <w:tc>
          <w:tcPr>
            <w:tcW w:type="dxa" w:w="3118"/>
            <w:tcMar>
              <w:top w:w="40" w:type="dxa"/>
              <w:left w:w="80" w:type="dxa"/>
              <w:bottom w:w="40" w:type="dxa"/>
              <w:right w:w="80" w:type="dxa"/>
            </w:tcMar>
            <w:shd w:val="clear" w:color="auto" w:fill="0E5C5C"/>
          </w:tcPr>
          <w:p>
            <w:r/>
            <w:r>
              <w:rPr>
                <w:b/>
                <w:color w:val="FFFFFF"/>
                <w:sz w:val="19"/>
              </w:rPr>
              <w:t>Examples</w:t>
            </w:r>
          </w:p>
        </w:tc>
        <w:tc>
          <w:tcPr>
            <w:tcW w:type="dxa" w:w="2268"/>
            <w:tcMar>
              <w:top w:w="40" w:type="dxa"/>
              <w:left w:w="80" w:type="dxa"/>
              <w:bottom w:w="40" w:type="dxa"/>
              <w:right w:w="80" w:type="dxa"/>
            </w:tcMar>
            <w:shd w:val="clear" w:color="auto" w:fill="0E5C5C"/>
          </w:tcPr>
          <w:p>
            <w:r/>
            <w:r>
              <w:rPr>
                <w:b/>
                <w:color w:val="FFFFFF"/>
                <w:sz w:val="19"/>
              </w:rPr>
              <w:t>Approval</w:t>
            </w:r>
          </w:p>
        </w:tc>
      </w:tr>
      <w:tr>
        <w:tc>
          <w:tcPr>
            <w:tcW w:type="dxa" w:w="2268"/>
            <w:tcMar>
              <w:top w:w="40" w:type="dxa"/>
              <w:left w:w="80" w:type="dxa"/>
              <w:bottom w:w="40" w:type="dxa"/>
              <w:right w:w="80" w:type="dxa"/>
            </w:tcMar>
          </w:tcPr>
          <w:p>
            <w:r/>
            <w:r>
              <w:rPr>
                <w:sz w:val="18"/>
              </w:rPr>
              <w:t>Add token</w:t>
            </w:r>
          </w:p>
        </w:tc>
        <w:tc>
          <w:tcPr>
            <w:tcW w:type="dxa" w:w="1984"/>
            <w:tcMar>
              <w:top w:w="40" w:type="dxa"/>
              <w:left w:w="80" w:type="dxa"/>
              <w:bottom w:w="40" w:type="dxa"/>
              <w:right w:w="80" w:type="dxa"/>
            </w:tcMar>
          </w:tcPr>
          <w:p>
            <w:r/>
            <w:r>
              <w:rPr>
                <w:sz w:val="18"/>
              </w:rPr>
              <w:t>MINOR (1.0.0 → 1.1.0)</w:t>
            </w:r>
          </w:p>
        </w:tc>
        <w:tc>
          <w:tcPr>
            <w:tcW w:type="dxa" w:w="3118"/>
            <w:tcMar>
              <w:top w:w="40" w:type="dxa"/>
              <w:left w:w="80" w:type="dxa"/>
              <w:bottom w:w="40" w:type="dxa"/>
              <w:right w:w="80" w:type="dxa"/>
            </w:tcMar>
          </w:tcPr>
          <w:p>
            <w:r/>
            <w:r>
              <w:rPr>
                <w:sz w:val="18"/>
              </w:rPr>
              <w:t>New component alias; new semantic role</w:t>
            </w:r>
          </w:p>
        </w:tc>
        <w:tc>
          <w:tcPr>
            <w:tcW w:type="dxa" w:w="2268"/>
            <w:tcMar>
              <w:top w:w="40" w:type="dxa"/>
              <w:left w:w="80" w:type="dxa"/>
              <w:bottom w:w="40" w:type="dxa"/>
              <w:right w:w="80" w:type="dxa"/>
            </w:tcMar>
          </w:tcPr>
          <w:p>
            <w:r/>
            <w:r>
              <w:rPr>
                <w:sz w:val="18"/>
              </w:rPr>
              <w:t>Design lead</w:t>
            </w:r>
          </w:p>
        </w:tc>
      </w:tr>
      <w:tr>
        <w:tc>
          <w:tcPr>
            <w:tcW w:type="dxa" w:w="2268"/>
            <w:tcMar>
              <w:top w:w="40" w:type="dxa"/>
              <w:left w:w="80" w:type="dxa"/>
              <w:bottom w:w="40" w:type="dxa"/>
              <w:right w:w="80" w:type="dxa"/>
            </w:tcMar>
            <w:shd w:val="clear" w:color="auto" w:fill="F7F7F7"/>
          </w:tcPr>
          <w:p>
            <w:r/>
            <w:r>
              <w:rPr>
                <w:sz w:val="18"/>
              </w:rPr>
              <w:t>Deprecate token</w:t>
            </w:r>
          </w:p>
        </w:tc>
        <w:tc>
          <w:tcPr>
            <w:tcW w:type="dxa" w:w="1984"/>
            <w:tcMar>
              <w:top w:w="40" w:type="dxa"/>
              <w:left w:w="80" w:type="dxa"/>
              <w:bottom w:w="40" w:type="dxa"/>
              <w:right w:w="80" w:type="dxa"/>
            </w:tcMar>
            <w:shd w:val="clear" w:color="auto" w:fill="F7F7F7"/>
          </w:tcPr>
          <w:p>
            <w:r/>
            <w:r>
              <w:rPr>
                <w:sz w:val="18"/>
              </w:rPr>
              <w:t>MINOR + deprecation flag</w:t>
            </w:r>
          </w:p>
        </w:tc>
        <w:tc>
          <w:tcPr>
            <w:tcW w:type="dxa" w:w="3118"/>
            <w:tcMar>
              <w:top w:w="40" w:type="dxa"/>
              <w:left w:w="80" w:type="dxa"/>
              <w:bottom w:w="40" w:type="dxa"/>
              <w:right w:w="80" w:type="dxa"/>
            </w:tcMar>
            <w:shd w:val="clear" w:color="auto" w:fill="F7F7F7"/>
          </w:tcPr>
          <w:p>
            <w:r/>
            <w:r>
              <w:rPr>
                <w:sz w:val="18"/>
              </w:rPr>
              <w:t>Old alias marked deprecated; removed in next MAJOR</w:t>
            </w:r>
          </w:p>
        </w:tc>
        <w:tc>
          <w:tcPr>
            <w:tcW w:type="dxa" w:w="2268"/>
            <w:tcMar>
              <w:top w:w="40" w:type="dxa"/>
              <w:left w:w="80" w:type="dxa"/>
              <w:bottom w:w="40" w:type="dxa"/>
              <w:right w:w="80" w:type="dxa"/>
            </w:tcMar>
            <w:shd w:val="clear" w:color="auto" w:fill="F7F7F7"/>
          </w:tcPr>
          <w:p>
            <w:r/>
            <w:r>
              <w:rPr>
                <w:sz w:val="18"/>
              </w:rPr>
              <w:t>Design lead</w:t>
            </w:r>
          </w:p>
        </w:tc>
      </w:tr>
      <w:tr>
        <w:tc>
          <w:tcPr>
            <w:tcW w:type="dxa" w:w="2268"/>
            <w:tcMar>
              <w:top w:w="40" w:type="dxa"/>
              <w:left w:w="80" w:type="dxa"/>
              <w:bottom w:w="40" w:type="dxa"/>
              <w:right w:w="80" w:type="dxa"/>
            </w:tcMar>
          </w:tcPr>
          <w:p>
            <w:r/>
            <w:r>
              <w:rPr>
                <w:sz w:val="18"/>
              </w:rPr>
              <w:t>Rename token</w:t>
            </w:r>
          </w:p>
        </w:tc>
        <w:tc>
          <w:tcPr>
            <w:tcW w:type="dxa" w:w="1984"/>
            <w:tcMar>
              <w:top w:w="40" w:type="dxa"/>
              <w:left w:w="80" w:type="dxa"/>
              <w:bottom w:w="40" w:type="dxa"/>
              <w:right w:w="80" w:type="dxa"/>
            </w:tcMar>
          </w:tcPr>
          <w:p>
            <w:r/>
            <w:r>
              <w:rPr>
                <w:sz w:val="18"/>
              </w:rPr>
              <w:t>MAJOR (1.x → 2.0.0)</w:t>
            </w:r>
          </w:p>
        </w:tc>
        <w:tc>
          <w:tcPr>
            <w:tcW w:type="dxa" w:w="3118"/>
            <w:tcMar>
              <w:top w:w="40" w:type="dxa"/>
              <w:left w:w="80" w:type="dxa"/>
              <w:bottom w:w="40" w:type="dxa"/>
              <w:right w:w="80" w:type="dxa"/>
            </w:tcMar>
          </w:tcPr>
          <w:p>
            <w:r/>
            <w:r>
              <w:rPr>
                <w:sz w:val="18"/>
              </w:rPr>
              <w:t>Renaming breaks consumers — codemod required</w:t>
            </w:r>
          </w:p>
        </w:tc>
        <w:tc>
          <w:tcPr>
            <w:tcW w:type="dxa" w:w="2268"/>
            <w:tcMar>
              <w:top w:w="40" w:type="dxa"/>
              <w:left w:w="80" w:type="dxa"/>
              <w:bottom w:w="40" w:type="dxa"/>
              <w:right w:w="80" w:type="dxa"/>
            </w:tcMar>
          </w:tcPr>
          <w:p>
            <w:r/>
            <w:r>
              <w:rPr>
                <w:sz w:val="18"/>
              </w:rPr>
              <w:t>Design lead + PM</w:t>
            </w:r>
          </w:p>
        </w:tc>
      </w:tr>
      <w:tr>
        <w:tc>
          <w:tcPr>
            <w:tcW w:type="dxa" w:w="2268"/>
            <w:tcMar>
              <w:top w:w="40" w:type="dxa"/>
              <w:left w:w="80" w:type="dxa"/>
              <w:bottom w:w="40" w:type="dxa"/>
              <w:right w:w="80" w:type="dxa"/>
            </w:tcMar>
            <w:shd w:val="clear" w:color="auto" w:fill="F7F7F7"/>
          </w:tcPr>
          <w:p>
            <w:r/>
            <w:r>
              <w:rPr>
                <w:sz w:val="18"/>
              </w:rPr>
              <w:t>Change value of frozen token</w:t>
            </w:r>
          </w:p>
        </w:tc>
        <w:tc>
          <w:tcPr>
            <w:tcW w:type="dxa" w:w="1984"/>
            <w:tcMar>
              <w:top w:w="40" w:type="dxa"/>
              <w:left w:w="80" w:type="dxa"/>
              <w:bottom w:w="40" w:type="dxa"/>
              <w:right w:w="80" w:type="dxa"/>
            </w:tcMar>
            <w:shd w:val="clear" w:color="auto" w:fill="F7F7F7"/>
          </w:tcPr>
          <w:p>
            <w:r/>
            <w:r>
              <w:rPr>
                <w:sz w:val="18"/>
              </w:rPr>
              <w:t>MAJOR</w:t>
            </w:r>
          </w:p>
        </w:tc>
        <w:tc>
          <w:tcPr>
            <w:tcW w:type="dxa" w:w="3118"/>
            <w:tcMar>
              <w:top w:w="40" w:type="dxa"/>
              <w:left w:w="80" w:type="dxa"/>
              <w:bottom w:w="40" w:type="dxa"/>
              <w:right w:w="80" w:type="dxa"/>
            </w:tcMar>
            <w:shd w:val="clear" w:color="auto" w:fill="F7F7F7"/>
          </w:tcPr>
          <w:p>
            <w:r/>
            <w:r>
              <w:rPr>
                <w:sz w:val="18"/>
              </w:rPr>
              <w:t>primary.500 changes from #0E5C5C to a new hex</w:t>
            </w:r>
          </w:p>
        </w:tc>
        <w:tc>
          <w:tcPr>
            <w:tcW w:type="dxa" w:w="2268"/>
            <w:tcMar>
              <w:top w:w="40" w:type="dxa"/>
              <w:left w:w="80" w:type="dxa"/>
              <w:bottom w:w="40" w:type="dxa"/>
              <w:right w:w="80" w:type="dxa"/>
            </w:tcMar>
            <w:shd w:val="clear" w:color="auto" w:fill="F7F7F7"/>
          </w:tcPr>
          <w:p>
            <w:r/>
            <w:r>
              <w:rPr>
                <w:sz w:val="18"/>
              </w:rPr>
              <w:t>Design lead + PM + Client sign-off</w:t>
            </w:r>
          </w:p>
        </w:tc>
      </w:tr>
      <w:tr>
        <w:tc>
          <w:tcPr>
            <w:tcW w:type="dxa" w:w="2268"/>
            <w:tcMar>
              <w:top w:w="40" w:type="dxa"/>
              <w:left w:w="80" w:type="dxa"/>
              <w:bottom w:w="40" w:type="dxa"/>
              <w:right w:w="80" w:type="dxa"/>
            </w:tcMar>
          </w:tcPr>
          <w:p>
            <w:r/>
            <w:r>
              <w:rPr>
                <w:sz w:val="18"/>
              </w:rPr>
              <w:t>Fix typo in token name (no value change)</w:t>
            </w:r>
          </w:p>
        </w:tc>
        <w:tc>
          <w:tcPr>
            <w:tcW w:type="dxa" w:w="1984"/>
            <w:tcMar>
              <w:top w:w="40" w:type="dxa"/>
              <w:left w:w="80" w:type="dxa"/>
              <w:bottom w:w="40" w:type="dxa"/>
              <w:right w:w="80" w:type="dxa"/>
            </w:tcMar>
          </w:tcPr>
          <w:p>
            <w:r/>
            <w:r>
              <w:rPr>
                <w:sz w:val="18"/>
              </w:rPr>
              <w:t>PATCH (1.0.0 → 1.0.1)</w:t>
            </w:r>
          </w:p>
        </w:tc>
        <w:tc>
          <w:tcPr>
            <w:tcW w:type="dxa" w:w="3118"/>
            <w:tcMar>
              <w:top w:w="40" w:type="dxa"/>
              <w:left w:w="80" w:type="dxa"/>
              <w:bottom w:w="40" w:type="dxa"/>
              <w:right w:w="80" w:type="dxa"/>
            </w:tcMar>
          </w:tcPr>
          <w:p>
            <w:r/>
            <w:r>
              <w:rPr>
                <w:sz w:val="18"/>
              </w:rPr>
              <w:t>Spelling only; no consumer impact</w:t>
            </w:r>
          </w:p>
        </w:tc>
        <w:tc>
          <w:tcPr>
            <w:tcW w:type="dxa" w:w="2268"/>
            <w:tcMar>
              <w:top w:w="40" w:type="dxa"/>
              <w:left w:w="80" w:type="dxa"/>
              <w:bottom w:w="40" w:type="dxa"/>
              <w:right w:w="80" w:type="dxa"/>
            </w:tcMar>
          </w:tcPr>
          <w:p>
            <w:r/>
            <w:r>
              <w:rPr>
                <w:sz w:val="18"/>
              </w:rPr>
              <w:t>Design lead</w:t>
            </w:r>
          </w:p>
        </w:tc>
      </w:tr>
    </w:tbl>
    <w:p>
      <w:pPr>
        <w:spacing w:after="40"/>
      </w:pPr>
    </w:p>
    <w:p>
      <w:pPr>
        <w:spacing w:before="240" w:after="80"/>
      </w:pPr>
      <w:r>
        <w:rPr>
          <w:b/>
          <w:color w:val="0E5C5C"/>
          <w:sz w:val="30"/>
        </w:rPr>
        <w:t>7. Token Audit Checklist (for design QA)</w:t>
      </w:r>
    </w:p>
    <w:p>
      <w:pPr>
        <w:spacing w:before="0" w:after="80" w:lineRule="auto" w:line="300"/>
      </w:pPr>
      <w:r>
        <w:rPr>
          <w:i w:val="0"/>
          <w:sz w:val="21"/>
        </w:rPr>
        <w:t>Run this 8-point checklist on every component before it merges into the library (Phase 1.3) and before any screen is signed off (Phase 6). Failure on any item blocks merge.</w:t>
      </w:r>
    </w:p>
    <w:p>
      <w:pPr>
        <w:pStyle w:val="ListNumber"/>
        <w:spacing w:before="0" w:after="60" w:line="288" w:lineRule="auto"/>
      </w:pPr>
      <w:r>
        <w:rPr>
          <w:sz w:val="21"/>
        </w:rPr>
        <w:t>A1: Component references tokens only — zero raw hex / px / hardcoded font.</w:t>
      </w:r>
    </w:p>
    <w:p>
      <w:pPr>
        <w:pStyle w:val="ListNumber"/>
        <w:spacing w:before="0" w:after="60" w:line="288" w:lineRule="auto"/>
      </w:pPr>
      <w:r>
        <w:rPr>
          <w:sz w:val="21"/>
        </w:rPr>
        <w:t>A2: Every color used maps to a semantic or component token (not a primitive directly).</w:t>
      </w:r>
    </w:p>
    <w:p>
      <w:pPr>
        <w:pStyle w:val="ListNumber"/>
        <w:spacing w:before="0" w:after="60" w:line="288" w:lineRule="auto"/>
      </w:pPr>
      <w:r>
        <w:rPr>
          <w:sz w:val="21"/>
        </w:rPr>
        <w:t>A3: Spacing values come from the spacing.scale array; no off-grid values.</w:t>
      </w:r>
    </w:p>
    <w:p>
      <w:pPr>
        <w:pStyle w:val="ListNumber"/>
        <w:spacing w:before="0" w:after="60" w:line="288" w:lineRule="auto"/>
      </w:pPr>
      <w:r>
        <w:rPr>
          <w:sz w:val="21"/>
        </w:rPr>
        <w:t>A4: Font sizes come from the 6-step type scale; no in-between values (e.g. 15px).</w:t>
      </w:r>
    </w:p>
    <w:p>
      <w:pPr>
        <w:pStyle w:val="ListNumber"/>
        <w:spacing w:before="0" w:after="60" w:line="288" w:lineRule="auto"/>
      </w:pPr>
      <w:r>
        <w:rPr>
          <w:sz w:val="21"/>
        </w:rPr>
        <w:t>A5: Border-radius uses radius.* tokens; no one-off rounded corners.</w:t>
      </w:r>
    </w:p>
    <w:p>
      <w:pPr>
        <w:pStyle w:val="ListNumber"/>
        <w:spacing w:before="0" w:after="60" w:line="288" w:lineRule="auto"/>
      </w:pPr>
      <w:r>
        <w:rPr>
          <w:sz w:val="21"/>
        </w:rPr>
        <w:t>A6: Shadows use elevation.* tokens; no custom box-shadow strings.</w:t>
      </w:r>
    </w:p>
    <w:p>
      <w:pPr>
        <w:pStyle w:val="ListNumber"/>
        <w:spacing w:before="0" w:after="60" w:line="288" w:lineRule="auto"/>
      </w:pPr>
      <w:r>
        <w:rPr>
          <w:sz w:val="21"/>
        </w:rPr>
        <w:t>A7: Transitions reference motion.duration.* + motion.easing.* together; never one alone.</w:t>
      </w:r>
    </w:p>
    <w:p>
      <w:pPr>
        <w:pStyle w:val="ListNumber"/>
        <w:spacing w:before="0" w:after="60" w:line="288" w:lineRule="auto"/>
      </w:pPr>
      <w:r>
        <w:rPr>
          <w:sz w:val="21"/>
        </w:rPr>
        <w:t>A8: New tokens (if any were added) are documented in CHANGELOG and announced.</w:t>
      </w:r>
    </w:p>
    <w:p>
      <w:pPr>
        <w:spacing w:after="40"/>
      </w:pPr>
    </w:p>
    <w:p>
      <w:pPr>
        <w:spacing w:before="240" w:after="80"/>
      </w:pPr>
      <w:r>
        <w:rPr>
          <w:b/>
          <w:color w:val="0E5C5C"/>
          <w:sz w:val="30"/>
        </w:rPr>
        <w:t>8. Session 1.2 Exit Criteria Check</w:t>
      </w:r>
    </w:p>
    <w:p>
      <w:pPr>
        <w:spacing w:before="0" w:after="80" w:lineRule="auto" w:line="300"/>
      </w:pPr>
      <w:r>
        <w:rPr>
          <w:i w:val="0"/>
          <w:sz w:val="21"/>
        </w:rPr>
        <w:t>Per the plan, Session 1.2 is complete when tokens freeze and downstream components must reference tokens, never raw values. This is satisfied by: (a) the freeze notice in Section 2 applying to all 14 token categories from Session 1.1; (b) the binding 10-rule consumption rulebook in Section 5 (R-T1 through R-T10); (c) the versioning policy in Section 6 preventing silent value changes; (d) the 8-point audit checklist in Section 7 enforceable at design QA. The companion JSON file (MadrashaOS_Session_1.1_Brand_Kit_Tokens.json v1.0.0) is now the single source of truth, treated as frozen. Future additions follow the Section 6 policy.</w:t>
      </w:r>
    </w:p>
    <w:p>
      <w:pPr>
        <w:spacing w:before="240" w:after="80"/>
      </w:pPr>
      <w:r>
        <w:rPr>
          <w:b/>
          <w:color w:val="0E5C5C"/>
          <w:sz w:val="30"/>
        </w:rPr>
        <w:t>9. Next Session: 1.3 — Component Library v0</w:t>
      </w:r>
    </w:p>
    <w:p>
      <w:pPr>
        <w:spacing w:before="0" w:after="80" w:lineRule="auto" w:line="300"/>
      </w:pPr>
      <w:r>
        <w:rPr>
          <w:i w:val="0"/>
          <w:sz w:val="21"/>
        </w:rPr>
        <w:t>Session 1.3 builds the 30 atomic components used across all 40+ modules: buttons (3 sizes × 5 states), inputs (text/number/date/select/textarea with label/helper/error), table (sortable, paginated, sticky header, row actions), plus modal, drawer, toast, tabs, breadcrumb, badge, chip, card, skeleton, empty state, and form layout primitives. Every component will reference the frozen tokens only — the audit checklist in Section 7 is the binding gate before any component merges into the library.</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