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MadrashaOS — Session 0.1 Deliverable</w:t>
      </w:r>
    </w:p>
    <w:p>
      <w:pPr>
        <w:spacing w:after="160"/>
      </w:pPr>
      <w:r>
        <w:rPr>
          <w:i/>
          <w:color w:val="555555"/>
          <w:sz w:val="26"/>
        </w:rPr>
        <w:t>Module Taxonomy &amp; UX Risk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MadrashaOS_Session_0.1_Module_Taxonomy_TechnicalDoc_2026-09-16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SRS v2.0 (2026-09-16), Parts 2 &amp; 3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Session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0.1 — SRS Deep-Read &amp; Module Taxonomy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0 — Discovery &amp; Foundations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Exit Criteria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Designer can recite each module’s primary user, primary action, and acceptance test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A5F"/>
          <w:sz w:val="32"/>
        </w:rPr>
        <w:t>1. Overview</w:t>
      </w:r>
    </w:p>
    <w:p>
      <w:pPr>
        <w:spacing w:before="0" w:after="120" w:lineRule="auto" w:line="312"/>
      </w:pPr>
      <w:r>
        <w:rPr>
          <w:i w:val="0"/>
          <w:sz w:val="22"/>
        </w:rPr>
        <w:t>This document is the deliverable for Session 0.1 of the MadrashaOS UI/UX Implementation Plan. It internalizes every module spec, API surface, and acceptance criterion in SRS v2.0 Parts 2 and 3, and translates them into (a) a single module taxonomy keyed by phase, primary user, primary action, and acceptance test, and (b) a UX risk register flagging ambiguities that must be resolved before wireframing begins in Phase 3. Both artifacts are required exit criteria for Phase 0 Session 0.1.</w:t>
      </w:r>
    </w:p>
    <w:p>
      <w:pPr>
        <w:spacing w:before="280" w:after="120"/>
      </w:pPr>
      <w:r>
        <w:rPr>
          <w:b/>
          <w:color w:val="1F3A5F"/>
          <w:sz w:val="32"/>
        </w:rPr>
        <w:t>2. Module Taxonomy</w:t>
      </w:r>
    </w:p>
    <w:p>
      <w:pPr>
        <w:spacing w:before="0" w:after="120" w:lineRule="auto" w:line="312"/>
      </w:pPr>
      <w:r>
        <w:rPr>
          <w:i w:val="0"/>
          <w:sz w:val="22"/>
        </w:rPr>
        <w:t>The taxonomy below covers all 32 functional modules from SRS Part 2 plus the 10 cross-module rules from Part 3, grouped by recommended implementation phase per SRS §2.1 (foundation first) and §1.4 (phasing). Phase 0 = Foundation; Phase 1 = People + core Academic; Phase 2 = Finance + Operations + Exams/Results; Phase 3 = Communication, Platform, Public Website.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Module / Rule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Primary User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Primary Action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Acceptance Test (key)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UX Risk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2.1.1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Organization &amp; Multi-Branch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Super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Configure branches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Branch-scoped query returns 403 for out-of-scope user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(R1)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2.1.2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Module Configuration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Super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Toggle module on/off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Disabling Hostel returns 410 on its endpoints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Y (R2)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2.1.3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User &amp; Role Mgmt (RBAC)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Super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Assign permissions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Teacher cannot GET /accounting/transactions (403)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(R3)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2.1.4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Audit Trail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View field-level diffs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Change from 20000→25000 logged with old+new+actor+timestamp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2.1.5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Super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Enforce policy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HTTPS enforced; .exe upload rejected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2.1.6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Backup &amp; Recovery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Verify restore drill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Restore requires second approver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2.2.1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Student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Create / promote student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Promotion preserves prior history row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(R4)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2.2.2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Admission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Approve + register applicant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Registration creates Student + fee plan + history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2.2.3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Guardian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Guardian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View own children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Guardian sees only linked children; 403 on others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(R5)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2.2.4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Teacher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Create teacher profile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Teacher code auto-generated; salary hidden from self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2.2.5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Teacher Assignment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Assign teacher → section+subject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Duplicate active assignment blocked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2.2.6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Employee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Maintain non-teaching staff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Resigned employee cannot log in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2.3.1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Academic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Build routine / calendar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Same teacher double-booked in slot blocked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2.3.2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Attendance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Teacher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Mark attendance (mobile)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40 students marked in &lt;60s on phone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Y (R6)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2.3.3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Examination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Teacher /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Enter + publish marks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Mark &gt; full_marks rejected; publish locks paper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2.3.4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Result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Generate mark sheets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Pre-publication tab empty; post-publication visible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Y (R7)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2.4.1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Fee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Collect payment + receipt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Payment credits Cash account; numbered receipt issued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2.4.2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Scholarship &amp; Discount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Approve discount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No-reason discount rejected; above-threshold routes to approver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Y (R8)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2.4.3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Accounting (GL)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Post balanced entry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Debits ≠ credits rejected; reconciles to ledger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2.4.4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Cash &amp; Bank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Record transfer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Transfer 10000 Cash→Bank moves both legs in one entry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2.4.5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Zakat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Receive / distribute Zakat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Distribution &gt; Zakat fund balance rejected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(R9)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2.4.6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Donation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Record donation + receipt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Zakat-category donation posts to Zakat fund, not general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Y (R10)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2.5.1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Inventory / Store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Storekeeper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Receive / issue stock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Issue &gt; qty in stock rejected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2.5.2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Purchase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Storekeeper /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Run purchase pipeline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Receive increases inventory; payment posts expense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2.5.3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Supplier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Storekeeper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View supplier outstanding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Detail shows correct purchased + outstanding totals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2.5.4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Asset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Transfer / dispose asset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Transfer creates record; disposed asset leaves register but keeps record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2.5.5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Hostel / Residential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Allocate bed to student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Allocating occupied bed rejected; occupancy map correct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2.5.6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Food / Meal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Storekeeper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Plan meals + record expense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Meal expense posts to Food account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2.5.7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Library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Teacher / Student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Issue / return book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Issue of already-issued copy rejected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2.5.8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Transport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Record fuel / maintenance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Fuel 3000 increases vehicle cost + posts expense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2.6.1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Communication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Compose + send notice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Class-5 notice delivered only to Class-5 guardians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(R11)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2.6.2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Document Management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roles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Upload / download files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60MB upload rejected; signed URL expires in 10min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2.6.3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Reporting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Accountant /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Run filtered report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Finance report totals reconcile to ledger; 403 for Teacher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2.6.4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Dashboard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roles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Glance operational metrics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Authority dashboard outstanding reconciles to Fee module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Y (R12)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2.6.5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Printing &amp; PDF Generation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All roles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Print receipt / mark sheet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PDF renders bn+en correctly with brand header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(R13)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2.6.6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Language &amp; Localization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roles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Switch bn / en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Bangla date renders as ৬৬-৩-২০২৬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Y (R14)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2.7.1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Approval / Workflow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Authority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Approve / reject request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Requester cannot approve own request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(R15)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2.7.2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Multi-Tenant / SaaS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Super Admin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Provision tenant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Tenant A user gets zero results for Tenant B queries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2.7.3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Public Website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Public visitor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Submit public donation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Public cannot reach /students, /accounts, /documents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Y (R16)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2.7.4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Mobile Responsiveness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Teacher / Guardian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Use phone for core flows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CRUD reachable on 5-inch phone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3.1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Tenant Isolation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Backend-enforced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organization_id non-null on every tenant-scoped table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3.2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Branch Scoping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Backend-enforced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branch_id on operational tables; combined report no leakage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3.3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File &amp; Document Access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Backend-enforced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Signed URL TTL ≤ 10 min; DocumentAccessLog appended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3.4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Audit-Sensitive Entities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Backend-enforced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Field-level diffs on create/update/delete for listed entities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3.5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Approval Routing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Authority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Decide on pending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Pending blocks financial posting until decided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3.6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Golden Flow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Backend-enforced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All financial events post balanced; reference_id traceable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3.7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Fund Isolation Zakat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Backend-enforced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Zakat account rejects non-Zakat transactions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3.8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Notification Triggers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System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Configurable per tenant; emitted on listed events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3.9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Shared / Master Data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Administrator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Academic structure reused across Students/Attendance/Exams/Fees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7"/>
              </w:rPr>
              <w:t>N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3.10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ID Generation Rules (rule)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1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Backend-enforced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68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Codes generated centrally; unique per tenant</w:t>
            </w:r>
          </w:p>
        </w:tc>
        <w:tc>
          <w:tcPr>
            <w:tcW w:type="dxa" w:w="907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7"/>
              </w:rPr>
              <w:t>N</w:t>
            </w:r>
          </w:p>
        </w:tc>
      </w:tr>
    </w:tbl>
    <w:p>
      <w:pPr>
        <w:spacing w:before="280" w:after="120"/>
      </w:pPr>
      <w:r>
        <w:rPr>
          <w:b/>
          <w:color w:val="1F3A5F"/>
          <w:sz w:val="32"/>
        </w:rPr>
        <w:t>3. UX Risk Register</w:t>
      </w:r>
    </w:p>
    <w:p>
      <w:pPr>
        <w:spacing w:before="0" w:after="120" w:lineRule="auto" w:line="312"/>
      </w:pPr>
      <w:r>
        <w:rPr>
          <w:i w:val="0"/>
          <w:sz w:val="22"/>
        </w:rPr>
        <w:t>Sixteen UX ambiguities surfaced during the deep-read. Each is keyed (R1–R16) and referenced back to the taxonomy column. Severity: H = blocks wireframing; M = needs design decision before hi-fi; L = resolve during prototyping. All H risks must be cleared in Phase 0 Session 0.4 (Design Principles Lock-In) before Phase 1 begins.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Risk (UX Ambiguity)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SRS Ref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Sev.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Mitigation (Proposed)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Branch switcher in top bar: does switching mid-task preserve filter context? Multi-branch user confusion risk.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2.1.1 / 5.1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Default: scope is per-tab; switching branch opens a fresh tab. Lock decision in 0.4.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Module disable with active dependencies (e.g., Inventory → Hostel): how is the dependency message surfaced without being modal-blocking?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2.1.2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Inline warning on the toggle; list dependents as chips; disable Save until user resolves.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Permission-aware UI = hide, not disable. But onboarding a user with zero permissions lands them on an empty dashboard — no guidance.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2.1.3 / 5.1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Empty-dashboard state with “Request access” CTA + admin contact. Spec in 2.3.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Promotion wizard: how to show effective-dated history without making the user feel they “lost” the old class?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2.2.1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History timeline panel right of wizard; old assignment rendered as past chip, not deleted.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Guardian with multiple children: single dashboard or per-child tabs? Mobile real-estate is tight.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2.2.3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Single dashboard with child-switcher segmented control at top; default = youngest active child.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Mobile attendance &lt;60s for 40 students: optimistic UI? offline mode? roster changes mid-marking?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2.3.2 / 5.4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Default Present + one-tap cycle; optimistic local state; submit-on-reconnect. Lock in 0.4.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Result with ranking disabled: merit list layout still has space for the column when on.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2.3.4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Conditional column render; do not reserve space when ranking is off.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Discount approval routing: pending vs auto-applied — visual distinction in the fee plan editor.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2.4.2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Pending discounts render as striped/greyed rows with status chip; active = solid row.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R9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Zakat fund isolation: how to make fund-scoping visible to non-accountant administrators without confusion?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2.4.5 / 3.7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Fund badge on every Zakat row; non-Zakat accounts greyed out in Zakat screens.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R10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Public donation flow: anonymous vs named donations; receipt delivery without an account.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2.4.6 / 2.7.3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Capture email OR mobile for receipt; anonymous checkbox; PDF download on confirmation screen.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R11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Notice composer: audience selector for “Class 5 guardians” — needs preview of recipient count before send.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2.6.1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Live recipient-count chip updates as audience is selected; “Preview recipients” drawer.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R12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Authority dashboard outstanding figure must match Fee module exactly — risk of stale cache UX.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2.6.4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Show “as of [timestamp]” next to figure; “Refresh” affordance; stale &gt;5min shows dimmed.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R13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PDF branding still open (SRS §11.3): need brand kit before receipts/mark sheets can be templated.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2.6.5 / 11.3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Resolve in Phase 1 Session 1.1 (Brand Kit). Blocks Phase 5.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R14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Bangla date format (৬৬-৩-২০২৬) and ৳ currency rendering: font fallback gaps.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2.6.6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Validate typography stack in 1.1; run zero-tofu check in 5.3.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R15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Approval queue: approver out-of-office — delegation UX not specified in SRS.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2.7.1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Add delegate field on user profile; route to delegate when OOO flag is set. Confirm in 0.4.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R16</w:t>
            </w:r>
          </w:p>
        </w:tc>
        <w:tc>
          <w:tcPr>
            <w:tcW w:type="dxa" w:w="4819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Public website donation form: how to prevent spam / abuse without forcing login?</w:t>
            </w:r>
          </w:p>
        </w:tc>
        <w:tc>
          <w:tcPr>
            <w:tcW w:type="dxa" w:w="130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2.7.3</w:t>
            </w:r>
          </w:p>
        </w:tc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Honeypot + reCAPTCHA v3; rate-limit by IP at backend (Part 6.5 already supports).</w:t>
            </w:r>
          </w:p>
        </w:tc>
      </w:tr>
    </w:tbl>
    <w:p>
      <w:pPr>
        <w:spacing w:before="280" w:after="120"/>
      </w:pPr>
      <w:r>
        <w:rPr>
          <w:b/>
          <w:color w:val="1F3A5F"/>
          <w:sz w:val="32"/>
        </w:rPr>
        <w:t>4. Session 0.1 Exit Criteria Check</w:t>
      </w:r>
    </w:p>
    <w:p>
      <w:pPr>
        <w:spacing w:before="0" w:after="120" w:lineRule="auto" w:line="312"/>
      </w:pPr>
      <w:r>
        <w:rPr>
          <w:i w:val="0"/>
          <w:sz w:val="22"/>
        </w:rPr>
        <w:t>Per the UI/UX Implementation Plan, Session 0.1 is complete when the designer can recite each module’s primary user, primary action, and acceptance test. The taxonomy in Section 2 satisfies this for all 42 modules + cross-module rules. The risk register in Section 3 surfaces 16 UX ambiguities, of which 5 are High severity and must be cleared in Session 0.4 (Design Principles Lock-In) before Phase 1 design work begins. The 5 High-severity risks (R1, R3, R6, R10, R13) are the priority agenda items for Session 0.4.</w:t>
      </w:r>
    </w:p>
    <w:p>
      <w:pPr>
        <w:spacing w:before="280" w:after="120"/>
      </w:pPr>
      <w:r>
        <w:rPr>
          <w:b/>
          <w:color w:val="1F3A5F"/>
          <w:sz w:val="32"/>
        </w:rPr>
        <w:t>5. Next Session: 0.2 — Personas &amp; Role Journeys</w:t>
      </w:r>
    </w:p>
    <w:p>
      <w:pPr>
        <w:spacing w:before="0" w:after="120" w:lineRule="auto" w:line="312"/>
      </w:pPr>
      <w:r>
        <w:rPr>
          <w:i w:val="0"/>
          <w:sz w:val="22"/>
        </w:rPr>
        <w:t>Session 0.2 builds on this taxonomy to produce 8 persona cards (Super Admin, Authority, Administrator, Accountant, Teacher, Storekeeper, Guardian, Student) and 4 journey maps (take-attendance, collect-fees, record-expense, view-child-results). The personas will reference the Primary User column above; the journey maps will stress-test the Primary Action column against real task sequences. Required input from the client: 2 hours of stakeholder interviews, one representative per role.</w:t>
      </w:r>
    </w:p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