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36" w:color="1F3A5F" w:space="1"/>
        </w:pBdr>
      </w:pPr>
      <w:r>
        <w:rPr>
          <w:rFonts w:ascii="Calibri" w:hAnsi="Calibri" w:eastAsia="Calibri"/>
          <w:b w:val="0"/>
          <w:i w:val="0"/>
          <w:color w:val="1A1A1A"/>
          <w:sz w:val="4"/>
        </w:rPr>
        <w:t xml:space="preserve"> </w:t>
      </w:r>
    </w:p>
    <w:p>
      <w:pPr>
        <w:spacing w:after="0"/>
      </w:pPr>
    </w:p>
    <w:p>
      <w:pPr>
        <w:spacing w:after="0"/>
      </w:pPr>
    </w:p>
    <w:p>
      <w:pPr>
        <w:spacing w:after="0"/>
      </w:pPr>
    </w:p>
    <w:p>
      <w:pPr>
        <w:spacing w:after="0"/>
      </w:pPr>
    </w:p>
    <w:p>
      <w:pPr>
        <w:spacing w:after="0"/>
      </w:pPr>
    </w:p>
    <w:p>
      <w:pPr>
        <w:spacing w:after="0"/>
      </w:pPr>
    </w:p>
    <w:p>
      <w:pPr>
        <w:spacing w:after="40"/>
        <w:jc w:val="left"/>
      </w:pPr>
      <w:r>
        <w:rPr>
          <w:rFonts w:ascii="Calibri" w:hAnsi="Calibri" w:eastAsia="Calibri"/>
          <w:b/>
          <w:i w:val="0"/>
          <w:color w:val="2E86C1"/>
          <w:sz w:val="20"/>
        </w:rPr>
        <w:t>TECHNICAL DOCUMENTATION</w:t>
      </w:r>
    </w:p>
    <w:p>
      <w:pPr>
        <w:spacing w:after="800"/>
        <w:jc w:val="left"/>
      </w:pPr>
      <w:r>
        <w:rPr>
          <w:rFonts w:ascii="Calibri" w:hAnsi="Calibri" w:eastAsia="Calibri"/>
          <w:b w:val="0"/>
          <w:i/>
          <w:color w:val="6B6B6B"/>
          <w:sz w:val="18"/>
        </w:rPr>
        <w:t>Implementation Roadmap · Lean Scope · Session-by-Session</w:t>
      </w:r>
    </w:p>
    <w:p>
      <w:pPr>
        <w:spacing w:after="120"/>
        <w:jc w:val="left"/>
      </w:pPr>
      <w:r>
        <w:rPr>
          <w:rFonts w:ascii="Calibri" w:hAnsi="Calibri" w:eastAsia="Calibri"/>
          <w:b/>
          <w:i w:val="0"/>
          <w:color w:val="1F3A5F"/>
          <w:sz w:val="60"/>
        </w:rPr>
        <w:t>TrimedCast Lean Implementation Roadmap</w:t>
      </w:r>
    </w:p>
    <w:p>
      <w:pPr>
        <w:spacing w:after="800"/>
        <w:jc w:val="left"/>
      </w:pPr>
      <w:r>
        <w:rPr>
          <w:rFonts w:ascii="Calibri" w:hAnsi="Calibri" w:eastAsia="Calibri"/>
          <w:b w:val="0"/>
          <w:i/>
          <w:color w:val="2E86C1"/>
          <w:sz w:val="28"/>
        </w:rPr>
        <w:t>Phased Build to Client Requirements — Step by Step, Phase by Phase, Session by Session</w:t>
      </w:r>
    </w:p>
    <w:p>
      <w:pPr>
        <w:spacing w:after="800" w:line="360" w:lineRule="auto"/>
        <w:jc w:val="left"/>
      </w:pPr>
      <w:r>
        <w:rPr>
          <w:rFonts w:ascii="Calibri" w:hAnsi="Calibri" w:eastAsia="Calibri"/>
          <w:b w:val="0"/>
          <w:i/>
          <w:color w:val="1A1A1A"/>
          <w:sz w:val="22"/>
        </w:rPr>
        <w:t>A lean, phased implementation plan that strips TrimedCast back to exactly what the client asked for — Excel upload, session-wise forecasting, order quantity, order timing, air-versus-sea freight, and line-cost analysis — with everything else (billing, multi-tenancy, 2FA, AI, observability) explicitly deferred until the client's first festival sessions prove the product's value.</w:t>
      </w:r>
    </w:p>
    <w:p>
      <w:pPr>
        <w:spacing w:after="0"/>
      </w:pPr>
    </w:p>
    <w:p>
      <w:pPr>
        <w:spacing w:after="0"/>
      </w:pPr>
    </w:p>
    <w:p>
      <w:pPr>
        <w:spacing w:after="0"/>
      </w:pPr>
    </w:p>
    <w:tbl>
      <w:tblPr>
        <w:tblW w:type="auto" w:w="0"/>
        <w:jc w:val="left"/>
        <w:tblLook w:firstColumn="1" w:firstRow="1" w:lastColumn="0" w:lastRow="0" w:noHBand="0" w:noVBand="1" w:val="04A0"/>
      </w:tblPr>
      <w:tblGrid>
        <w:gridCol w:w="4536"/>
        <w:gridCol w:w="4536"/>
      </w:tblGrid>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Title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TrimedCast Lean Implementation Roadmap</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Version</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v1.0</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Publication Date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2026-09-11</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Author / Owner</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Implementation Team</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Base Codebase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github.com/sajidchowdhury/TrimedCast</w:t>
            </w:r>
          </w:p>
        </w:tc>
      </w:tr>
    </w:tbl>
    <w:p>
      <w:r>
        <w:br w:type="page"/>
      </w:r>
    </w:p>
    <w:p>
      <w:pPr>
        <w:spacing w:after="120"/>
        <w:pBdr>
          <w:bottom w:val="single" w:sz="8" w:color="2E86C1" w:space="4"/>
        </w:pBdr>
      </w:pPr>
      <w:r>
        <w:rPr>
          <w:rFonts w:ascii="Calibri" w:hAnsi="Calibri" w:eastAsia="Calibri"/>
          <w:b/>
          <w:i w:val="0"/>
          <w:color w:val="1F3A5F"/>
          <w:sz w:val="40"/>
        </w:rPr>
        <w:t>Table of Contents</w:t>
      </w:r>
    </w:p>
    <w:p>
      <w:pPr>
        <w:spacing w:before="0" w:after="200" w:line="312" w:lineRule="auto"/>
        <w:jc w:val="left"/>
      </w:pPr>
      <w:r>
        <w:rPr>
          <w:rFonts w:ascii="Calibri" w:hAnsi="Calibri" w:eastAsia="Calibri"/>
          <w:b w:val="0"/>
          <w:i/>
          <w:color w:val="6B6B6B"/>
          <w:sz w:val="18"/>
        </w:rPr>
        <w:t>Note: Right-click anywhere in the table of contents below and choose 'Update Field' (or press F9) to populate page numbers automatically after the document is opened in Microsoft Word or LibreOffice.</w:t>
      </w:r>
    </w:p>
    <w:p>
      <w:pPr>
        <w:jc w:val="left"/>
      </w:pPr>
      <w:r>
        <w:rPr>
          <w:rFonts w:ascii="Calibri" w:hAnsi="Calibri" w:eastAsia="Calibri"/>
          <w:b w:val="0"/>
          <w:i/>
          <w:color w:val="6B6B6B"/>
          <w:sz w:val="22"/>
        </w:rPr>
        <w:fldChar w:fldCharType="begin"/>
        <w:instrText xml:space="preserve">TOC \o "1-3" \h \z \u</w:instrText>
        <w:fldChar w:fldCharType="separate"/>
        <w:t>Right-click and select 'Update Field' to generate the table of contents.</w:t>
        <w:fldChar w:fldCharType="end"/>
      </w:r>
    </w:p>
    <w:p>
      <w:r>
        <w:br w:type="page"/>
      </w:r>
    </w:p>
    <w:p>
      <w:pPr>
        <w:pStyle w:val="Heading1"/>
        <w:keepNext/>
        <w:spacing w:before="360" w:after="160"/>
        <w:pBdr>
          <w:bottom w:val="single" w:sz="8" w:color="2E86C1" w:space="4"/>
        </w:pBdr>
      </w:pPr>
      <w:r>
        <w:rPr>
          <w:rFonts w:ascii="Calibri" w:hAnsi="Calibri" w:eastAsia="Calibri"/>
          <w:b/>
          <w:i w:val="0"/>
          <w:color w:val="1F3A5F"/>
          <w:sz w:val="36"/>
        </w:rPr>
        <w:t>1.  Opening Hook</w:t>
      </w:r>
    </w:p>
    <w:p>
      <w:pPr>
        <w:spacing w:before="0" w:after="120" w:line="312" w:lineRule="auto"/>
        <w:jc w:val="left"/>
      </w:pPr>
      <w:r>
        <w:rPr>
          <w:rFonts w:ascii="Calibri" w:hAnsi="Calibri" w:eastAsia="Calibri"/>
          <w:b w:val="0"/>
          <w:i w:val="0"/>
          <w:color w:val="1A1A1A"/>
          <w:sz w:val="22"/>
        </w:rPr>
        <w:t>TrimedCast is a system capable of far more than the client needs today. Its codebase contains subscription billing, multi-tenant isolation, seven-role RBAC, AI scenario preview, auto-recalibration engines, audit logs, security-event tracking, and a dozen other capabilities that a Bangladesh retail business with one warehouse and a handful of SKUs does not need to operate its first festival season. Building all of that before the client sees a single forecast is the most common way these projects fail — the engineering team spends three months on infrastructure and the client loses patience before the product ever reaches them. This document takes the opposite approach.</w:t>
      </w:r>
    </w:p>
    <w:p>
      <w:pPr>
        <w:spacing w:before="0" w:after="120" w:line="312" w:lineRule="auto"/>
        <w:jc w:val="left"/>
      </w:pPr>
      <w:r>
        <w:rPr>
          <w:rFonts w:ascii="Calibri" w:hAnsi="Calibri" w:eastAsia="Calibri"/>
          <w:b w:val="0"/>
          <w:i w:val="0"/>
          <w:color w:val="1A1A1A"/>
          <w:sz w:val="22"/>
        </w:rPr>
        <w:t>The thesis is deliberately narrow: build exactly what the client asked for, in the order that delivers value fastest, and defer everything else until the first festival sessions prove the product's worth. The client asked for six things — upload an Excel of monthly sales, predict next-session sales for Eid and Puja and Summer and Winter, recommend how much to order, recommend when to order, decide air versus sea freight, and do line-cost analysis. Those six capabilities are the entire scope of this roadmap. Subscription billing, multi-tenancy, two-factor authentication, the AI scenario preview, auto-recalibration, audit logging, and the observability stack are not in scope and are explicitly listed in Section 8 as deferred work to revisit after the first festival pilot succeeds. The full TrimedCast capability remains available in the codebase to switch on later — nothing is deleted, only switched off — but the lean build reaches the client's first festival in weeks, not months.</w:t>
      </w:r>
    </w:p>
    <w:tbl>
      <w:tblPr>
        <w:tblW w:type="auto" w:w="0"/>
        <w:tblLook w:firstColumn="1" w:firstRow="1" w:lastColumn="0" w:lastRow="0" w:noHBand="0" w:noVBand="1" w:val="04A0"/>
      </w:tblPr>
      <w:tblGrid>
        <w:gridCol w:w="9072"/>
      </w:tblGrid>
      <w:tr>
        <w:tc>
          <w:tcPr>
            <w:tcW w:type="dxa" w:w="9072"/>
            <w:shd w:val="clear" w:color="auto" w:fill="FEF5E7"/>
            <w:tcBorders>
              <w:top w:val="single" w:sz="8" w:color="B7791F"/>
              <w:left w:val="single" w:sz="8" w:color="B7791F"/>
              <w:bottom w:val="single" w:sz="8" w:color="B7791F"/>
              <w:right w:val="single" w:sz="8" w:color="B7791F"/>
            </w:tcBorders>
            <w:tcMar>
              <w:top w:w="120" w:type="dxa"/>
              <w:left w:w="180" w:type="dxa"/>
              <w:bottom w:w="120" w:type="dxa"/>
              <w:right w:w="180" w:type="dxa"/>
            </w:tcMar>
          </w:tcPr>
          <w:p>
            <w:pPr>
              <w:spacing w:after="40"/>
            </w:pPr>
            <w:r/>
            <w:r>
              <w:rPr>
                <w:rFonts w:ascii="Calibri" w:hAnsi="Calibri" w:eastAsia="Calibri"/>
                <w:b/>
                <w:i w:val="0"/>
                <w:color w:val="B7791F"/>
                <w:sz w:val="20"/>
              </w:rPr>
              <w:t>The Time Pressure That Shapes This Roadmap</w:t>
            </w:r>
          </w:p>
          <w:p>
            <w:pPr>
              <w:spacing w:after="0" w:line="312" w:lineRule="auto"/>
            </w:pPr>
            <w:r>
              <w:rPr>
                <w:rFonts w:ascii="Calibri" w:hAnsi="Calibri" w:eastAsia="Calibri"/>
                <w:b w:val="0"/>
                <w:i w:val="0"/>
                <w:color w:val="1A1A1A"/>
                <w:sz w:val="20"/>
              </w:rPr>
              <w:t>Today is 2026-09-11. Durga Puja 2026 peaks around 2026-10-20 — five to six weeks away. Winter 2026-2027 runs November through February. Eid-ul-Fitr 2027 falls around early April 2027. The phasing in this document is sequenced so that the system is ready to forecast and plan for Durga Puja 2026 if the team moves fast, and is certainly ready for Winter 2026 and Eid 2027. Each phase delivers a working capability the client can see and approve before the next phase begins.</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2.  Background &amp; Context</w:t>
      </w:r>
    </w:p>
    <w:p>
      <w:pPr>
        <w:pStyle w:val="Heading2"/>
        <w:keepNext/>
        <w:spacing w:before="280" w:after="120"/>
      </w:pPr>
      <w:r>
        <w:rPr>
          <w:rFonts w:ascii="Calibri" w:hAnsi="Calibri" w:eastAsia="Calibri"/>
          <w:b/>
          <w:i w:val="0"/>
          <w:color w:val="1F3A5F"/>
          <w:sz w:val="28"/>
        </w:rPr>
        <w:t>2.1  What We Are Building</w:t>
      </w:r>
    </w:p>
    <w:p>
      <w:pPr>
        <w:spacing w:before="0" w:after="120" w:line="312" w:lineRule="auto"/>
        <w:jc w:val="left"/>
      </w:pPr>
      <w:r>
        <w:rPr>
          <w:rFonts w:ascii="Calibri" w:hAnsi="Calibri" w:eastAsia="Calibri"/>
          <w:b w:val="0"/>
          <w:i w:val="0"/>
          <w:color w:val="1A1A1A"/>
          <w:sz w:val="22"/>
        </w:rPr>
        <w:t>The client is a Bangladesh retail business selling automotive accessories — signal lights, flashers, and similar items — imported from China via sea and air freight. The client tracks sales in an Excel workbook with one row per SKU and twelve monthly sales columns (January through December), alongside order-quantity, ordered-on, send-on, send-by (sea or air), and received-on columns. The client wants a system that, after the Excel is uploaded, produces six concrete outputs that the operations team can act on to prepare for upcoming festival sessions.</w:t>
      </w:r>
    </w:p>
    <w:p>
      <w:pPr>
        <w:spacing w:before="120" w:after="40"/>
        <w:jc w:val="center"/>
      </w:pPr>
      <w:r>
        <w:rPr>
          <w:rFonts w:ascii="Calibri" w:hAnsi="Calibri" w:eastAsia="Calibri"/>
          <w:b/>
          <w:i/>
          <w:color w:val="6B6B6B"/>
          <w:sz w:val="18"/>
        </w:rPr>
        <w:t>Table 2-1: The six client requirements and their definition of done</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56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Client Requirement</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What 'Done' Looks Like</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Upload Excel of monthly sales</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Client uploads their workbook; the system parses, validates, and stores the monthly sales per SKU in a clean long-format time series.</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(b)</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Predict next-session sales (Eid, Summer, Winter, Puja)</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upcoming session, the system produces a per-SKU demand forecast with a point estimate and a confidence interval, adjusted for the festival's demand effect.</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(c)</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Recommend how much to order</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SKU and session, the system outputs an order quantity that accounts for the forecast, safety stock, the supplier's minimum order quantity, and the warehouse's capacity.</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Recommend when to order</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SKU, the system outputs the exact calendar date by which a purchase order must be placed so the shipment arrives before the session peak, accounting for the full lead time and the Chinese New Year supply disruption.</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(e)</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Decide air vs sea freight</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SKU, the system outputs a recommended shipping mode (sea or air) with the cost premium and lead-time saving quantified so the operations team can approve or override.</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Do line-cost analysis</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For each SKU, the system outputs the landed cost per unit (unit cost plus freight plus customs duty plus VAT plus AIT) and the margin, for both sea and air modes side by side.</w:t>
            </w:r>
          </w:p>
        </w:tc>
      </w:tr>
    </w:tbl>
    <w:p>
      <w:pPr>
        <w:spacing w:after="120"/>
      </w:pPr>
    </w:p>
    <w:p>
      <w:pPr>
        <w:pStyle w:val="Heading2"/>
        <w:keepNext/>
        <w:spacing w:before="280" w:after="120"/>
      </w:pPr>
      <w:r>
        <w:rPr>
          <w:rFonts w:ascii="Calibri" w:hAnsi="Calibri" w:eastAsia="Calibri"/>
          <w:b/>
          <w:i w:val="0"/>
          <w:color w:val="1F3A5F"/>
          <w:sz w:val="28"/>
        </w:rPr>
        <w:t>2.2  What We Are NOT Building (Deferred Scope)</w:t>
      </w:r>
    </w:p>
    <w:p>
      <w:pPr>
        <w:spacing w:before="0" w:after="120" w:line="312" w:lineRule="auto"/>
        <w:jc w:val="left"/>
      </w:pPr>
      <w:r>
        <w:rPr>
          <w:rFonts w:ascii="Calibri" w:hAnsi="Calibri" w:eastAsia="Calibri"/>
          <w:b w:val="0"/>
          <w:i w:val="0"/>
          <w:color w:val="1A1A1A"/>
          <w:sz w:val="22"/>
        </w:rPr>
        <w:t>Equally important to what we are building is what we are explicitly not building in this lean phase. The TrimedCast codebase contains capabilities the client did not ask for, and building or configuring them now would delay the first festival session without delivering client value. The table below lists every deferred capability, the reason for deferral, and the trigger that should reactivate it. Nothing is deleted from the codebase — these capabilities remain available to switch on later, but they are out of scope for the lean build.</w:t>
      </w:r>
    </w:p>
    <w:p>
      <w:pPr>
        <w:spacing w:before="120" w:after="40"/>
        <w:jc w:val="center"/>
      </w:pPr>
      <w:r>
        <w:rPr>
          <w:rFonts w:ascii="Calibri" w:hAnsi="Calibri" w:eastAsia="Calibri"/>
          <w:b/>
          <w:i/>
          <w:color w:val="6B6B6B"/>
          <w:sz w:val="18"/>
        </w:rPr>
        <w:t>Table 2-2: Deferred capabilities — out of scope for the lean build</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Deferred Capability</w:t>
            </w:r>
          </w:p>
        </w:tc>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 Deferred</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Trigger to Reactivate</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Subscription billing (bKash/Nagad/Stripe)</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confirmed manual access via WhatsApp; no billing needed for v1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tenant count exceeds 50 or revenue exceeds $5k MRR</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Multi-tenancy (tenant_id, RLS)</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client, single deployment for v1</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a second client signs up</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Seven-role RBAC</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admin user suffices for v1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the client adds a second team member</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Two-factor authentication (TOTP)</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admin, low attack surface for v1</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Before holding real financial data, or for enterprise sales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 scenario preview (LLM)</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Nice-to-have, not a core requirement</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After the first 3 sessions prove forecast accuracy</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Auto-recalibration engine</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 forecast refresh suffices initially</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SKU count exceeds 200 or MAPE exceeds 15%</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Audit log + security events</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admin, no compliance requirement yet</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Before SOC 2 or enterprise sales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Observability stack (Sentry, Better Stack)</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Console logging suffices for v1 scale</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production traffic exceeds 100 users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Volumetric weight + FCL/LCL calculator</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SKUs are small/dense; per-unit cost suffices</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adds bulky or low-density SKUs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Custom seasonality types (beyond built-in)</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The 4 client sessions are all built-in</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adds a new festival not in the built-in list</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Consensus pipeline (qualitative override)</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Use pure quantitative forecast for v1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the sales team wants to inject manual adjustments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Marketing adjustments (promo_index)</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does not run promotions yet</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starts running price promotions</w:t>
            </w:r>
          </w:p>
        </w:tc>
      </w:tr>
      <w:tr>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Currency exposure / hedging recommendations</w:t>
            </w:r>
          </w:p>
        </w:tc>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Single-currency (BDT) for v1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imports from multiple currency zones</w:t>
            </w:r>
          </w:p>
        </w:tc>
      </w:tr>
      <w:tr>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i18n (Bengali UI)</w:t>
            </w:r>
          </w:p>
        </w:tc>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team is comfortable in English</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client requests Bengali UI</w:t>
            </w:r>
          </w:p>
        </w:tc>
      </w:tr>
    </w:tbl>
    <w:p>
      <w:pPr>
        <w:spacing w:after="120"/>
      </w:pPr>
    </w:p>
    <w:p>
      <w:pPr>
        <w:pStyle w:val="Heading2"/>
        <w:keepNext/>
        <w:spacing w:before="280" w:after="120"/>
      </w:pPr>
      <w:r>
        <w:rPr>
          <w:rFonts w:ascii="Calibri" w:hAnsi="Calibri" w:eastAsia="Calibri"/>
          <w:b/>
          <w:i w:val="0"/>
          <w:color w:val="1F3A5F"/>
          <w:sz w:val="28"/>
        </w:rPr>
        <w:t>2.3  The TrimedCast Foundation</w:t>
      </w:r>
    </w:p>
    <w:p>
      <w:pPr>
        <w:spacing w:before="0" w:after="120" w:line="312" w:lineRule="auto"/>
        <w:jc w:val="left"/>
      </w:pPr>
      <w:r>
        <w:rPr>
          <w:rFonts w:ascii="Calibri" w:hAnsi="Calibri" w:eastAsia="Calibri"/>
          <w:b w:val="0"/>
          <w:i w:val="0"/>
          <w:color w:val="1A1A1A"/>
          <w:sz w:val="22"/>
        </w:rPr>
        <w:t>This roadmap builds on the TrimedCast codebase, which was analyzed in a prior technical review. TrimedCast is a Next.js 16 application with a Prisma ORM over SQLite (with a documented PostgreSQL migration path), styled with Tailwind CSS 4 and shadcn/ui, running on the Bun runtime in a Docker container fronted by Caddy. The forecasting engine is a pure-TypeScript Prophet-inspired implementation (no Python microservice needed at the client's scale). The Excel ETL pipeline uses the xlsx (SheetJS) library with fuzzy column mapping. The order-trigger algorithm (1,212 lines, the system's core intellectual property) computes the exact purchase-order date by working backward from the session peak through the full lead-time decomposition and the Chinese New Year supply disruption. The BD customs calculator implements the Bangladesh duty structure (Customs Duty plus Supplementary Duty plus 15 percent VAT on CIF plus CD plus SD plus Advance Income Tax).</w:t>
      </w:r>
    </w:p>
    <w:p>
      <w:pPr>
        <w:spacing w:before="0" w:after="120" w:line="312" w:lineRule="auto"/>
        <w:jc w:val="left"/>
      </w:pPr>
      <w:r>
        <w:rPr>
          <w:rFonts w:ascii="Calibri" w:hAnsi="Calibri" w:eastAsia="Calibri"/>
          <w:b w:val="0"/>
          <w:i w:val="0"/>
          <w:color w:val="1A1A1A"/>
          <w:sz w:val="22"/>
        </w:rPr>
        <w:t>The roadmap that follows is therefore not a greenfield build — it is a configuration and phased activation of an existing codebase. Each phase references the specific TrimedCast files to touch, the specific configuration to set, and the specific acceptance criterion that marks the phase complete. The engineering effort is configuration and integration, not implementation from scratch.</w:t>
      </w:r>
    </w:p>
    <w:p>
      <w:pPr>
        <w:pStyle w:val="Heading2"/>
        <w:keepNext/>
        <w:spacing w:before="280" w:after="120"/>
      </w:pPr>
      <w:r>
        <w:rPr>
          <w:rFonts w:ascii="Calibri" w:hAnsi="Calibri" w:eastAsia="Calibri"/>
          <w:b/>
          <w:i w:val="0"/>
          <w:color w:val="1F3A5F"/>
          <w:sz w:val="28"/>
        </w:rPr>
        <w:t>2.4  The Session Calendar</w:t>
      </w:r>
    </w:p>
    <w:p>
      <w:pPr>
        <w:spacing w:before="0" w:after="120" w:line="312" w:lineRule="auto"/>
        <w:jc w:val="left"/>
      </w:pPr>
      <w:r>
        <w:rPr>
          <w:rFonts w:ascii="Calibri" w:hAnsi="Calibri" w:eastAsia="Calibri"/>
          <w:b w:val="0"/>
          <w:i w:val="0"/>
          <w:color w:val="1A1A1A"/>
          <w:sz w:val="22"/>
        </w:rPr>
        <w:t>The client's sessions are the four the client named — Eid-ul-Fitr, Eid-ul-Adha, Durga Puja, and the climatic Summer and Winter — plus the Chinese New Year supply disruption that affects every Bangladesh distributor importing from China. The exact dates of the two Eid festivals follow the Islamic Hijri lunar calendar and shift approximately 11 days earlier each Gregorian year; the TrimedCast codebase hardcodes them by Gregorian month only, which is a gap that Phase 2 of this roadmap fixes. The table below lists the upcoming sessions in chronological order from today (2026-09-11), which is the sequence in which the system will be asked to forecast and plan.</w:t>
      </w:r>
    </w:p>
    <w:p>
      <w:pPr>
        <w:spacing w:before="120" w:after="40"/>
        <w:jc w:val="center"/>
      </w:pPr>
      <w:r>
        <w:rPr>
          <w:rFonts w:ascii="Calibri" w:hAnsi="Calibri" w:eastAsia="Calibri"/>
          <w:b/>
          <w:i/>
          <w:color w:val="6B6B6B"/>
          <w:sz w:val="18"/>
        </w:rPr>
        <w:t>Table 2-3: Upcoming sessions in chronological order (the forecast sequence)</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Session</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Peak Date (Approx.)</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Window</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Lead Time to Plan Against</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Status Today (2026-09-11)</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Durga Puja 2026</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2026-10-20</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Oct 1 – Oct 20</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 weeks out; air-only viable</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5-6 weeks away — tight but possible</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Winter 2026-2027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Dec 2026 – Feb 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Nov 1 – Feb 28</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~10-16 weeks out; sea viable</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Comfortable window for sea PO</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CNY 2027 (supply disruption)</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Jan 20 – Feb 20, 2027</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Factory shutdown 3-4 weeks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 before Jan 20 to avoid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Plan now; affects Winter + early Spring SKUs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Eid-ul-Fitr 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2027-04-09 (approx.)</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Mar 20 – Apr 8</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~30 weeks out; sea viable</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Plenty of time; first Eid forecast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Summer 2027</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May – Jul 2027</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May 1 – Jul 31</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~32-40 weeks out</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 predictable pattern</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Eid-ul-Adha 2027</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2027-05-17 (approx.)</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Apr 26 – May 16</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~35 weeks out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Close to Eid-ul-Fitr; joint planning</w:t>
            </w:r>
          </w:p>
        </w:tc>
      </w:tr>
    </w:tbl>
    <w:p>
      <w:pPr>
        <w:spacing w:after="120"/>
      </w:pPr>
    </w:p>
    <w:p>
      <w:r>
        <w:br w:type="page"/>
      </w:r>
    </w:p>
    <w:p>
      <w:pPr>
        <w:pStyle w:val="Heading1"/>
        <w:keepNext/>
        <w:spacing w:before="360" w:after="160"/>
        <w:pBdr>
          <w:bottom w:val="single" w:sz="8" w:color="2E86C1" w:space="4"/>
        </w:pBdr>
      </w:pPr>
      <w:r>
        <w:rPr>
          <w:rFonts w:ascii="Calibri" w:hAnsi="Calibri" w:eastAsia="Calibri"/>
          <w:b/>
          <w:i w:val="0"/>
          <w:color w:val="1F3A5F"/>
          <w:sz w:val="36"/>
        </w:rPr>
        <w:t>3.  Main Body — Phased Implementation Roadmap</w:t>
      </w:r>
    </w:p>
    <w:p>
      <w:pPr>
        <w:spacing w:before="0" w:after="120" w:line="312" w:lineRule="auto"/>
        <w:jc w:val="left"/>
      </w:pPr>
      <w:r>
        <w:rPr>
          <w:rFonts w:ascii="Calibri" w:hAnsi="Calibri" w:eastAsia="Calibri"/>
          <w:b w:val="0"/>
          <w:i w:val="0"/>
          <w:color w:val="1A1A1A"/>
          <w:sz w:val="22"/>
        </w:rPr>
        <w:t>The implementation is organized into seven phases, sequenced so that each phase delivers a working capability the client can see and approve before the next phase begins. The phases are cumulative: each builds on the data and configuration of the previous. The total elapsed time for the lean build is approximately 6 to 8 weeks with one engineer, which positions the system to be ready for Durga Puja 2026 if the team starts immediately, and certainly ready for Winter 2026 and Eid 2027.</w:t>
      </w:r>
    </w:p>
    <w:p>
      <w:pPr>
        <w:pStyle w:val="Heading2"/>
        <w:keepNext/>
        <w:spacing w:before="280" w:after="120"/>
      </w:pPr>
      <w:r>
        <w:rPr>
          <w:rFonts w:ascii="Calibri" w:hAnsi="Calibri" w:eastAsia="Calibri"/>
          <w:b/>
          <w:i w:val="0"/>
          <w:color w:val="1F3A5F"/>
          <w:sz w:val="28"/>
        </w:rPr>
        <w:t>3.1  Phase Roadmap Overview</w:t>
      </w:r>
    </w:p>
    <w:p>
      <w:pPr>
        <w:spacing w:before="120" w:after="40"/>
        <w:jc w:val="center"/>
      </w:pPr>
      <w:r>
        <w:rPr>
          <w:rFonts w:ascii="Calibri" w:hAnsi="Calibri" w:eastAsia="Calibri"/>
          <w:b/>
          <w:i/>
          <w:color w:val="6B6B6B"/>
          <w:sz w:val="18"/>
        </w:rPr>
        <w:t>Table 3-1: The seven-phase lean implementation roadmap</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56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Phase</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Name</w:t>
            </w:r>
          </w:p>
        </w:tc>
        <w:tc>
          <w:tcPr>
            <w:tcW w:type="dxa" w:w="113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Duration</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Deliverable</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Client-Visible Outcome</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Environment Setup</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2-3 days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TrimedCast running locally + production server provisioned</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can log in to a working dashboard</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Excel Upload &amp; Data Foundation</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1-2 weeks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Excel ingested; monthly sales per SKU in DB</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sees their own sales data in the dashboard</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Session Calendar &amp; Forecasting</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1-2 weeks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Hijri calendar fixed; Prophet forecast runs per session</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 sees a forecast for the next Eid/Puja/Winter</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3</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 Quantity &amp; Timing</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rPr>
                <w:color w:val="16A34A"/>
              </w:rPr>
              <w:t>✅ DONE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t>2026-09-11</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t>EOQ + Safety Stock + 9-step order trigger + 4 CNY strategies</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4</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Air vs Sea + Line Cost</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rPr>
                <w:color w:val="16A34A"/>
              </w:rPr>
              <w:t>✅ DONE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t>2026-09-11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t>Air vs Sea freight decision + BD customs landed-cost calculator</w:t>
            </w:r>
          </w:p>
        </w:tc>
      </w:tr>
      <w:tr>
        <w:tc>
          <w:tcPr>
            <w:tcW w:type="dxa" w:w="56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Dashboard Integration &amp; Pilot</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rPr>
                <w:color w:val="16A34A"/>
              </w:rPr>
              <w:t>✅ DONE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t>2026-09-11</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t>Unified session pilot dashboard + all 6 capabilities composed</w:t>
            </w:r>
          </w:p>
        </w:tc>
      </w:tr>
      <w:tr>
        <w:tc>
          <w:tcPr>
            <w:tcW w:type="dxa" w:w="56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6</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Pilot Review &amp; Handoff</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rPr>
                <w:color w:val="16A34A"/>
              </w:rPr>
              <w:t>✅ DONE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t>2026-09-11</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r>
              <w:t>Pilot review + deferred-scope panel + client handoff guide</w:t>
            </w:r>
          </w:p>
        </w:tc>
      </w:tr>
    </w:tbl>
    <w:p>
      <w:pPr>
        <w:spacing w:after="120"/>
      </w:pPr>
    </w:p>
    <w:p>
      <w:pPr>
        <w:pStyle w:val="Heading2"/>
        <w:keepNext/>
        <w:spacing w:before="280" w:after="120"/>
      </w:pPr>
      <w:r>
        <w:rPr>
          <w:rFonts w:ascii="Calibri" w:hAnsi="Calibri" w:eastAsia="Calibri"/>
          <w:b/>
          <w:i w:val="0"/>
          <w:color w:val="1F3A5F"/>
          <w:sz w:val="28"/>
        </w:rPr>
        <w:t>3.2  Phase 0 — Environment Setup (2-3 days)</w:t>
      </w:r>
    </w:p>
    <w:p>
      <w:pPr>
        <w:spacing w:before="0" w:after="120" w:line="312" w:lineRule="auto"/>
        <w:jc w:val="left"/>
      </w:pPr>
      <w:r>
        <w:rPr>
          <w:rFonts w:ascii="Calibri" w:hAnsi="Calibri" w:eastAsia="Calibri"/>
          <w:b w:val="0"/>
          <w:i w:val="0"/>
          <w:color w:val="1A1A1A"/>
          <w:sz w:val="22"/>
        </w:rPr>
        <w:t>Phase 0 stands up the TrimedCast codebase locally and provisions the production server. The goal is for the client to see a working dashboard (with demo data) within three days of the project starting, which builds confidence and gives the team a visible artifact to discuss with the client while the data work proceeds in the background.</w:t>
      </w:r>
    </w:p>
    <w:p>
      <w:pPr>
        <w:pStyle w:val="Heading3"/>
        <w:keepNext/>
        <w:spacing w:before="200" w:after="80"/>
      </w:pPr>
      <w:r>
        <w:rPr>
          <w:rFonts w:ascii="Calibri" w:hAnsi="Calibri" w:eastAsia="Calibri"/>
          <w:b/>
          <w:i w:val="0"/>
          <w:color w:val="2E86C1"/>
          <w:sz w:val="24"/>
        </w:rPr>
        <w:t>3.2.1  Step 0.1 — Clone and Run Locally</w:t>
      </w:r>
    </w:p>
    <w:p>
      <w:pPr>
        <w:pStyle w:val="ListNumber"/>
        <w:spacing w:after="60" w:line="312" w:lineRule="auto"/>
        <w:ind w:left="425"/>
      </w:pPr>
      <w:r>
        <w:rPr>
          <w:rFonts w:ascii="Calibri" w:hAnsi="Calibri" w:eastAsia="Calibri"/>
          <w:b w:val="0"/>
          <w:i w:val="0"/>
          <w:color w:val="1A1A1A"/>
          <w:sz w:val="22"/>
        </w:rPr>
        <w:t>Clone the TrimedCast repository: git clone https://github.com/sajidchowdhury/TrimedCast.git</w:t>
      </w:r>
    </w:p>
    <w:p>
      <w:pPr>
        <w:pStyle w:val="ListNumber"/>
        <w:spacing w:after="60" w:line="312" w:lineRule="auto"/>
        <w:ind w:left="425"/>
      </w:pPr>
      <w:r>
        <w:rPr>
          <w:rFonts w:ascii="Calibri" w:hAnsi="Calibri" w:eastAsia="Calibri"/>
          <w:b w:val="0"/>
          <w:i w:val="0"/>
          <w:color w:val="1A1A1A"/>
          <w:sz w:val="22"/>
        </w:rPr>
        <w:t>Install dependencies with Bun: cd TrimedCast &amp;&amp; bun install</w:t>
      </w:r>
    </w:p>
    <w:p>
      <w:pPr>
        <w:pStyle w:val="ListNumber"/>
        <w:spacing w:after="60" w:line="312" w:lineRule="auto"/>
        <w:ind w:left="425"/>
      </w:pPr>
      <w:r>
        <w:rPr>
          <w:rFonts w:ascii="Calibri" w:hAnsi="Calibri" w:eastAsia="Calibri"/>
          <w:b w:val="0"/>
          <w:i w:val="0"/>
          <w:color w:val="1A1A1A"/>
          <w:sz w:val="22"/>
        </w:rPr>
        <w:t>Copy the environment template: cp .env.example .env</w:t>
      </w:r>
    </w:p>
    <w:p>
      <w:pPr>
        <w:pStyle w:val="ListNumber"/>
        <w:spacing w:after="60" w:line="312" w:lineRule="auto"/>
        <w:ind w:left="425"/>
      </w:pPr>
      <w:r>
        <w:rPr>
          <w:rFonts w:ascii="Calibri" w:hAnsi="Calibri" w:eastAsia="Calibri"/>
          <w:b w:val="0"/>
          <w:i w:val="0"/>
          <w:color w:val="1A1A1A"/>
          <w:sz w:val="22"/>
        </w:rPr>
        <w:t>Generate the Prisma client and create the SQLite database: bun run db:generate &amp;&amp; bun run db:push</w:t>
      </w:r>
    </w:p>
    <w:p>
      <w:pPr>
        <w:pStyle w:val="ListNumber"/>
        <w:spacing w:after="60" w:line="312" w:lineRule="auto"/>
        <w:ind w:left="425"/>
      </w:pPr>
      <w:r>
        <w:rPr>
          <w:rFonts w:ascii="Calibri" w:hAnsi="Calibri" w:eastAsia="Calibri"/>
          <w:b w:val="0"/>
          <w:i w:val="0"/>
          <w:color w:val="1A1A1A"/>
          <w:sz w:val="22"/>
        </w:rPr>
        <w:t>Start the development server: bun run dev (runs on http://localhost:3000)</w:t>
      </w:r>
    </w:p>
    <w:p>
      <w:pPr>
        <w:pStyle w:val="ListNumber"/>
        <w:spacing w:after="60" w:line="312" w:lineRule="auto"/>
        <w:ind w:left="425"/>
      </w:pPr>
      <w:r>
        <w:rPr>
          <w:rFonts w:ascii="Calibri" w:hAnsi="Calibri" w:eastAsia="Calibri"/>
          <w:b w:val="0"/>
          <w:i w:val="0"/>
          <w:color w:val="1A1A1A"/>
          <w:sz w:val="22"/>
        </w:rPr>
        <w:t>Open the dashboard in a browser and verify the demo data loads (login with the seeded admin account).</w:t>
      </w:r>
    </w:p>
    <w:p>
      <w:pPr>
        <w:pStyle w:val="Heading3"/>
        <w:keepNext/>
        <w:spacing w:before="200" w:after="80"/>
      </w:pPr>
      <w:r>
        <w:rPr>
          <w:rFonts w:ascii="Calibri" w:hAnsi="Calibri" w:eastAsia="Calibri"/>
          <w:b/>
          <w:i w:val="0"/>
          <w:color w:val="2E86C1"/>
          <w:sz w:val="24"/>
        </w:rPr>
        <w:t>3.2.2  Step 0.2 — Disable the Deferred Features</w:t>
      </w:r>
    </w:p>
    <w:p>
      <w:pPr>
        <w:spacing w:before="0" w:after="120" w:line="312" w:lineRule="auto"/>
        <w:jc w:val="left"/>
      </w:pPr>
      <w:r>
        <w:rPr>
          <w:rFonts w:ascii="Calibri" w:hAnsi="Calibri" w:eastAsia="Calibri"/>
          <w:b w:val="0"/>
          <w:i w:val="0"/>
          <w:color w:val="1A1A1A"/>
          <w:sz w:val="22"/>
        </w:rPr>
        <w:t>TrimedCast ships with billing, multi-tenancy, RBAC, and other features that the lean build does not need. Rather than delete them (which would make future reactivation painful), disable them by configuration so they do not clutter the dashboard or block the user flow. The specific steps are to comment out or hide the navigation items for Billing, Subscriptions, User Management, and Audit Log in the dashboard sidebar, and to bypass the tenant-resolution middleware so the system operates in single-tenant mode with a fixed default tenant ID.</w:t>
      </w:r>
    </w:p>
    <w:p>
      <w:pPr>
        <w:spacing w:before="120" w:after="0"/>
      </w:pPr>
      <w:r>
        <w:rPr>
          <w:rFonts w:ascii="Consolas" w:hAnsi="Consolas" w:eastAsia="Consolas"/>
          <w:b/>
          <w:i/>
          <w:color w:val="6B6B6B"/>
          <w:sz w:val="16"/>
        </w:rPr>
        <w:t>[BASH]</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.env — lean configuration (single-tenant, no billing)</w:t>
            </w:r>
          </w:p>
          <w:p>
            <w:pPr>
              <w:spacing w:before="0" w:after="0" w:line="276" w:lineRule="auto"/>
            </w:pPr>
            <w:r>
              <w:rPr>
                <w:rFonts w:ascii="Consolas" w:hAnsi="Consolas" w:eastAsia="Consolas"/>
                <w:b w:val="0"/>
                <w:i w:val="0"/>
                <w:color w:val="2C3E50"/>
                <w:sz w:val="18"/>
              </w:rPr>
              <w:t>DATABASE_URL=file:./db/trimedcast.db</w:t>
            </w:r>
          </w:p>
          <w:p>
            <w:pPr>
              <w:spacing w:before="0" w:after="0" w:line="276" w:lineRule="auto"/>
            </w:pPr>
            <w:r>
              <w:rPr>
                <w:rFonts w:ascii="Consolas" w:hAnsi="Consolas" w:eastAsia="Consolas"/>
                <w:b w:val="0"/>
                <w:i w:val="0"/>
                <w:color w:val="2C3E50"/>
                <w:sz w:val="18"/>
              </w:rPr>
              <w:t>NEXTAUTH_SECRET=&lt;generate with: openssl rand -base64 32&gt;</w:t>
            </w:r>
          </w:p>
          <w:p>
            <w:pPr>
              <w:spacing w:before="0" w:after="0" w:line="276" w:lineRule="auto"/>
            </w:pPr>
            <w:r>
              <w:rPr>
                <w:rFonts w:ascii="Consolas" w:hAnsi="Consolas" w:eastAsia="Consolas"/>
                <w:b w:val="0"/>
                <w:i w:val="0"/>
                <w:color w:val="2C3E50"/>
                <w:sz w:val="18"/>
              </w:rPr>
              <w:t>NEXTAUTH_URL=http://localhost:3000</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 Lean-mode flags (custom; add to .env) ---</w:t>
            </w:r>
          </w:p>
          <w:p>
            <w:pPr>
              <w:spacing w:before="0" w:after="0" w:line="276" w:lineRule="auto"/>
            </w:pPr>
            <w:r>
              <w:rPr>
                <w:rFonts w:ascii="Consolas" w:hAnsi="Consolas" w:eastAsia="Consolas"/>
                <w:b w:val="0"/>
                <w:i w:val="0"/>
                <w:color w:val="2C3E50"/>
                <w:sz w:val="18"/>
              </w:rPr>
              <w:t>LEAN_MODE=true                  # disables billing, multi-tenancy, RBAC, 2FA</w:t>
            </w:r>
          </w:p>
          <w:p>
            <w:pPr>
              <w:spacing w:before="0" w:after="0" w:line="276" w:lineRule="auto"/>
            </w:pPr>
            <w:r>
              <w:rPr>
                <w:rFonts w:ascii="Consolas" w:hAnsi="Consolas" w:eastAsia="Consolas"/>
                <w:b w:val="0"/>
                <w:i w:val="0"/>
                <w:color w:val="2C3E50"/>
                <w:sz w:val="18"/>
              </w:rPr>
              <w:t>DEFAULT_TENANT_ID=client-001    # the single tenant for this deployment</w:t>
            </w:r>
          </w:p>
          <w:p>
            <w:pPr>
              <w:spacing w:before="0" w:after="0" w:line="276" w:lineRule="auto"/>
            </w:pPr>
            <w:r>
              <w:rPr>
                <w:rFonts w:ascii="Consolas" w:hAnsi="Consolas" w:eastAsia="Consolas"/>
                <w:b w:val="0"/>
                <w:i w:val="0"/>
                <w:color w:val="2C3E50"/>
                <w:sz w:val="18"/>
              </w:rPr>
              <w:t>DISABLE_BILLING=true</w:t>
            </w:r>
          </w:p>
          <w:p>
            <w:pPr>
              <w:spacing w:before="0" w:after="0" w:line="276" w:lineRule="auto"/>
            </w:pPr>
            <w:r>
              <w:rPr>
                <w:rFonts w:ascii="Consolas" w:hAnsi="Consolas" w:eastAsia="Consolas"/>
                <w:b w:val="0"/>
                <w:i w:val="0"/>
                <w:color w:val="2C3E50"/>
                <w:sz w:val="18"/>
              </w:rPr>
              <w:t>DISABLE_MULTI_TENANCY=true</w:t>
            </w:r>
          </w:p>
          <w:p>
            <w:pPr>
              <w:spacing w:before="0" w:after="0" w:line="276" w:lineRule="auto"/>
            </w:pPr>
            <w:r>
              <w:rPr>
                <w:rFonts w:ascii="Consolas" w:hAnsi="Consolas" w:eastAsia="Consolas"/>
                <w:b w:val="0"/>
                <w:i w:val="0"/>
                <w:color w:val="2C3E50"/>
                <w:sz w:val="18"/>
              </w:rPr>
              <w:t>DISABLE_RBAC=true               # everyone is admin</w:t>
            </w:r>
          </w:p>
          <w:p>
            <w:pPr>
              <w:spacing w:before="0" w:after="0" w:line="276" w:lineRule="auto"/>
            </w:pPr>
            <w:r>
              <w:rPr>
                <w:rFonts w:ascii="Consolas" w:hAnsi="Consolas" w:eastAsia="Consolas"/>
                <w:b w:val="0"/>
                <w:i w:val="0"/>
                <w:color w:val="2C3E50"/>
                <w:sz w:val="18"/>
              </w:rPr>
              <w:t>DISABLE_AI_SCENARIO=true        # hide the AI scenario preview button</w:t>
            </w:r>
          </w:p>
          <w:p>
            <w:pPr>
              <w:spacing w:before="0" w:after="0" w:line="276" w:lineRule="auto"/>
            </w:pPr>
            <w:r>
              <w:rPr>
                <w:rFonts w:ascii="Consolas" w:hAnsi="Consolas" w:eastAsia="Consolas"/>
                <w:b w:val="0"/>
                <w:i w:val="0"/>
                <w:color w:val="2C3E50"/>
                <w:sz w:val="18"/>
              </w:rPr>
              <w:t>DISABLE_AUTO_RECALIBRATION=true # manual forecast refresh only</w:t>
            </w:r>
          </w:p>
        </w:tc>
      </w:tr>
    </w:tbl>
    <w:p>
      <w:pPr>
        <w:spacing w:after="80"/>
      </w:pPr>
    </w:p>
    <w:p>
      <w:pPr>
        <w:pStyle w:val="Heading3"/>
        <w:keepNext/>
        <w:spacing w:before="200" w:after="80"/>
      </w:pPr>
      <w:r>
        <w:rPr>
          <w:rFonts w:ascii="Calibri" w:hAnsi="Calibri" w:eastAsia="Calibri"/>
          <w:b/>
          <w:i w:val="0"/>
          <w:color w:val="2E86C1"/>
          <w:sz w:val="24"/>
        </w:rPr>
        <w:t>3.2.3  Step 0.3 — Provision the Production Server</w:t>
      </w:r>
    </w:p>
    <w:p>
      <w:pPr>
        <w:spacing w:before="0" w:after="120" w:line="312" w:lineRule="auto"/>
        <w:jc w:val="left"/>
      </w:pPr>
      <w:r>
        <w:rPr>
          <w:rFonts w:ascii="Calibri" w:hAnsi="Calibri" w:eastAsia="Calibri"/>
          <w:b w:val="0"/>
          <w:i w:val="0"/>
          <w:color w:val="1A1A1A"/>
          <w:sz w:val="22"/>
        </w:rPr>
        <w:t>Provision a single Ubuntu 22.04 server (2 vCPU, 4 GB RAM, 50 GB SSD is sufficient for the lean build) on the client's preferred hosting provider. Install Docker and Docker Compose, copy the TrimedCast repository, build the Docker image, and start the container. Configure Caddy for automatic HTTPS with the client's domain. The detailed steps are in the TrimedCast-Deployment-Guide.md; the lean build uses the same Docker configuration as the full build, just with the LEAN_MODE flags set.</w:t>
      </w:r>
    </w:p>
    <w:p>
      <w:pPr>
        <w:pStyle w:val="Heading3"/>
        <w:keepNext/>
        <w:spacing w:before="200" w:after="80"/>
      </w:pPr>
      <w:r>
        <w:rPr>
          <w:rFonts w:ascii="Calibri" w:hAnsi="Calibri" w:eastAsia="Calibri"/>
          <w:b/>
          <w:i w:val="0"/>
          <w:color w:val="2E86C1"/>
          <w:sz w:val="24"/>
        </w:rPr>
        <w:t>3.2.4  Phase 0 Acceptance Criteria</w:t>
      </w:r>
    </w:p>
    <w:p>
      <w:pPr>
        <w:pStyle w:val="ListBullet"/>
        <w:spacing w:after="60" w:line="312" w:lineRule="auto"/>
        <w:ind w:left="425"/>
      </w:pPr>
      <w:r>
        <w:rPr>
          <w:rFonts w:ascii="Calibri" w:hAnsi="Calibri" w:eastAsia="Calibri"/>
          <w:b w:val="0"/>
          <w:i w:val="0"/>
          <w:color w:val="1A1A1A"/>
          <w:sz w:val="22"/>
        </w:rPr>
        <w:t>TrimedCast dashboard loads at https://&lt;client-domain&gt; with a valid HTTPS certificate.</w:t>
      </w:r>
    </w:p>
    <w:p>
      <w:pPr>
        <w:pStyle w:val="ListBullet"/>
        <w:spacing w:after="60" w:line="312" w:lineRule="auto"/>
        <w:ind w:left="425"/>
      </w:pPr>
      <w:r>
        <w:rPr>
          <w:rFonts w:ascii="Calibri" w:hAnsi="Calibri" w:eastAsia="Calibri"/>
          <w:b w:val="0"/>
          <w:i w:val="0"/>
          <w:color w:val="1A1A1A"/>
          <w:sz w:val="22"/>
        </w:rPr>
        <w:t>Client can log in with the seeded admin account and see the demo data dashboard.</w:t>
      </w:r>
    </w:p>
    <w:p>
      <w:pPr>
        <w:pStyle w:val="ListBullet"/>
        <w:spacing w:after="60" w:line="312" w:lineRule="auto"/>
        <w:ind w:left="425"/>
      </w:pPr>
      <w:r>
        <w:rPr>
          <w:rFonts w:ascii="Calibri" w:hAnsi="Calibri" w:eastAsia="Calibri"/>
          <w:b w:val="0"/>
          <w:i w:val="0"/>
          <w:color w:val="1A1A1A"/>
          <w:sz w:val="22"/>
        </w:rPr>
        <w:t>No billing, subscription, or user-management UI is visible in the sidebar.</w:t>
      </w:r>
    </w:p>
    <w:p>
      <w:pPr>
        <w:pStyle w:val="ListBullet"/>
        <w:spacing w:after="60" w:line="312" w:lineRule="auto"/>
        <w:ind w:left="425"/>
      </w:pPr>
      <w:r>
        <w:rPr>
          <w:rFonts w:ascii="Calibri" w:hAnsi="Calibri" w:eastAsia="Calibri"/>
          <w:b w:val="0"/>
          <w:i w:val="0"/>
          <w:color w:val="1A1A1A"/>
          <w:sz w:val="22"/>
        </w:rPr>
        <w:t>The server restarts automatically on reboot (Docker restart: always policy).</w:t>
      </w:r>
    </w:p>
    <w:p>
      <w:pPr>
        <w:pStyle w:val="Heading2"/>
        <w:keepNext/>
        <w:spacing w:before="280" w:after="120"/>
      </w:pPr>
      <w:r>
        <w:rPr>
          <w:rFonts w:ascii="Calibri" w:hAnsi="Calibri" w:eastAsia="Calibri"/>
          <w:b/>
          <w:i w:val="0"/>
          <w:color w:val="1F3A5F"/>
          <w:sz w:val="28"/>
        </w:rPr>
        <w:t>3.3  Phase 1 — Excel Upload &amp; Data Foundation (1-2 weeks)</w:t>
      </w:r>
    </w:p>
    <w:p>
      <w:pPr>
        <w:spacing w:before="0" w:after="120" w:line="312" w:lineRule="auto"/>
        <w:jc w:val="left"/>
      </w:pPr>
      <w:r>
        <w:rPr>
          <w:rFonts w:ascii="Calibri" w:hAnsi="Calibri" w:eastAsia="Calibri"/>
          <w:b w:val="0"/>
          <w:i w:val="0"/>
          <w:color w:val="1A1A1A"/>
          <w:sz w:val="22"/>
        </w:rPr>
        <w:t>Phase 1 is the most important phase because everything downstream depends on the data. The goal is for the client to upload their actual Excel workbook (the one whose structure was analyzed in a prior conversation — Pic No, Item, Color &amp; Details, Order QTY, Ordered On, Send On, Send By Sea/Air, Received On, monthly Jan-Dec columns) and see their own sales data rendered in the dashboard. The TrimedCast ETL pipeline (src/lib/etl/, 3,278 lines across 6 files) already implements the full pipeline; this phase is primarily a configuration task to map the client's specific column names to the system's expected fields.</w:t>
      </w:r>
    </w:p>
    <w:p>
      <w:pPr>
        <w:pStyle w:val="Heading3"/>
        <w:keepNext/>
        <w:spacing w:before="200" w:after="80"/>
      </w:pPr>
      <w:r>
        <w:rPr>
          <w:rFonts w:ascii="Calibri" w:hAnsi="Calibri" w:eastAsia="Calibri"/>
          <w:b/>
          <w:i w:val="0"/>
          <w:color w:val="2E86C1"/>
          <w:sz w:val="24"/>
        </w:rPr>
        <w:t>3.3.1  Step 1.1 — Prepare the Client's Excel</w:t>
      </w:r>
    </w:p>
    <w:p>
      <w:pPr>
        <w:spacing w:before="0" w:after="120" w:line="312" w:lineRule="auto"/>
        <w:jc w:val="left"/>
      </w:pPr>
      <w:r>
        <w:rPr>
          <w:rFonts w:ascii="Calibri" w:hAnsi="Calibri" w:eastAsia="Calibri"/>
          <w:b w:val="0"/>
          <w:i w:val="0"/>
          <w:color w:val="1A1A1A"/>
          <w:sz w:val="22"/>
        </w:rPr>
        <w:t>Request the client's actual Excel workbook and inspect its column headers. The client's format (analyzed previously) has columns: Pic No, Picture, Item, Color &amp; Details, Order QTY, Send on, Send By Sea / Air, Received On, Ordered On, and twelve monthly columns Jan through Dec. The TrimedCast Sales History import type expects: sale_date, sku_code, qty_sold, unit_price, total_amount, invoice_number, customer_type. The client's format is wide (one row per SKU with twelve monthly columns); TrimedCast expects long format (one row per SKU-month). A transformation step is needed.</w:t>
      </w:r>
    </w:p>
    <w:p>
      <w:pPr>
        <w:spacing w:before="120" w:after="0"/>
      </w:pPr>
      <w:r>
        <w:rPr>
          <w:rFonts w:ascii="Consolas" w:hAnsi="Consolas" w:eastAsia="Consolas"/>
          <w:b/>
          <w:i/>
          <w:color w:val="6B6B6B"/>
          <w:sz w:val="16"/>
        </w:rPr>
        <w:t>[TEXT]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The client's Excel (wide) → TrimedCast Sales History (long)</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Client columns (wide):</w:t>
            </w:r>
          </w:p>
          <w:p>
            <w:pPr>
              <w:spacing w:before="0" w:after="0" w:line="276" w:lineRule="auto"/>
            </w:pPr>
            <w:r>
              <w:rPr>
                <w:rFonts w:ascii="Consolas" w:hAnsi="Consolas" w:eastAsia="Consolas"/>
                <w:b w:val="0"/>
                <w:i w:val="0"/>
                <w:color w:val="2C3E50"/>
                <w:sz w:val="18"/>
              </w:rPr>
              <w:t>#   Pic No | Item | Color &amp; Details | Order QTY | Ordered On | Send On |</w:t>
            </w:r>
          </w:p>
          <w:p>
            <w:pPr>
              <w:spacing w:before="0" w:after="0" w:line="276" w:lineRule="auto"/>
            </w:pPr>
            <w:r>
              <w:rPr>
                <w:rFonts w:ascii="Consolas" w:hAnsi="Consolas" w:eastAsia="Consolas"/>
                <w:b w:val="0"/>
                <w:i w:val="0"/>
                <w:color w:val="2C3E50"/>
                <w:sz w:val="18"/>
              </w:rPr>
              <w:t>#   Send By | Received On | Jan | Feb | Mar | ... | Dec</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TrimedCast Sales History (long, one row per SKU-month):</w:t>
            </w:r>
          </w:p>
          <w:p>
            <w:pPr>
              <w:spacing w:before="0" w:after="0" w:line="276" w:lineRule="auto"/>
            </w:pPr>
            <w:r>
              <w:rPr>
                <w:rFonts w:ascii="Consolas" w:hAnsi="Consolas" w:eastAsia="Consolas"/>
                <w:b w:val="0"/>
                <w:i w:val="0"/>
                <w:color w:val="2C3E50"/>
                <w:sz w:val="18"/>
              </w:rPr>
              <w:t>#   sale_date  | sku_code | qty_sold | unit_price | total_amount |</w:t>
            </w:r>
          </w:p>
          <w:p>
            <w:pPr>
              <w:spacing w:before="0" w:after="0" w:line="276" w:lineRule="auto"/>
            </w:pPr>
            <w:r>
              <w:rPr>
                <w:rFonts w:ascii="Consolas" w:hAnsi="Consolas" w:eastAsia="Consolas"/>
                <w:b w:val="0"/>
                <w:i w:val="0"/>
                <w:color w:val="2C3E50"/>
                <w:sz w:val="18"/>
              </w:rPr>
              <w:t>#   invoice_number | customer_type</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Transformation: melt the 12 monthly columns into a (sale_date, qty_sold) pair,</w:t>
            </w:r>
          </w:p>
          <w:p>
            <w:pPr>
              <w:spacing w:before="0" w:after="0" w:line="276" w:lineRule="auto"/>
            </w:pPr>
            <w:r>
              <w:rPr>
                <w:rFonts w:ascii="Consolas" w:hAnsi="Consolas" w:eastAsia="Consolas"/>
                <w:b w:val="0"/>
                <w:i w:val="0"/>
                <w:color w:val="2C3E50"/>
                <w:sz w:val="18"/>
              </w:rPr>
              <w:t>#   using the column header (Jan/Feb/...) + the workbook's year to build sale_date.</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The client's 'Pic No' maps to sku_code.</w:t>
            </w:r>
          </w:p>
          <w:p>
            <w:pPr>
              <w:spacing w:before="0" w:after="0" w:line="276" w:lineRule="auto"/>
            </w:pPr>
            <w:r>
              <w:rPr>
                <w:rFonts w:ascii="Consolas" w:hAnsi="Consolas" w:eastAsia="Consolas"/>
                <w:b w:val="0"/>
                <w:i w:val="0"/>
                <w:color w:val="2C3E50"/>
                <w:sz w:val="18"/>
              </w:rPr>
              <w:t># The client's 'Item' maps to product_name (in the Product Catalog import).</w:t>
            </w:r>
          </w:p>
          <w:p>
            <w:pPr>
              <w:spacing w:before="0" w:after="0" w:line="276" w:lineRule="auto"/>
            </w:pPr>
            <w:r>
              <w:rPr>
                <w:rFonts w:ascii="Consolas" w:hAnsi="Consolas" w:eastAsia="Consolas"/>
                <w:b w:val="0"/>
                <w:i w:val="0"/>
                <w:color w:val="2C3E50"/>
                <w:sz w:val="18"/>
              </w:rPr>
              <w:t># The client's 'Send By' maps to shipment_mode (in Purchase History import).</w:t>
            </w:r>
          </w:p>
          <w:p>
            <w:pPr>
              <w:spacing w:before="0" w:after="0" w:line="276" w:lineRule="auto"/>
            </w:pPr>
            <w:r>
              <w:rPr>
                <w:rFonts w:ascii="Consolas" w:hAnsi="Consolas" w:eastAsia="Consolas"/>
                <w:b w:val="0"/>
                <w:i w:val="0"/>
                <w:color w:val="2C3E50"/>
                <w:sz w:val="18"/>
              </w:rPr>
              <w:t># The client's 'Order QTY' maps to qty_ordered (in Purchase History import).</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Create an intermediate Excel or CSV in TrimedCast's expected long format,</w:t>
            </w:r>
          </w:p>
          <w:p>
            <w:pPr>
              <w:spacing w:before="0" w:after="0" w:line="276" w:lineRule="auto"/>
            </w:pPr>
            <w:r>
              <w:rPr>
                <w:rFonts w:ascii="Consolas" w:hAnsi="Consolas" w:eastAsia="Consolas"/>
                <w:b w:val="0"/>
                <w:i w:val="0"/>
                <w:color w:val="2C3E50"/>
                <w:sz w:val="18"/>
              </w:rPr>
              <w:t># OR configure the column-mapper to perform the melt on upload.</w:t>
            </w:r>
          </w:p>
        </w:tc>
      </w:tr>
    </w:tbl>
    <w:p>
      <w:pPr>
        <w:spacing w:after="80"/>
      </w:pPr>
    </w:p>
    <w:p>
      <w:pPr>
        <w:pStyle w:val="Heading3"/>
        <w:keepNext/>
        <w:spacing w:before="200" w:after="80"/>
      </w:pPr>
      <w:r>
        <w:rPr>
          <w:rFonts w:ascii="Calibri" w:hAnsi="Calibri" w:eastAsia="Calibri"/>
          <w:b/>
          <w:i w:val="0"/>
          <w:color w:val="2E86C1"/>
          <w:sz w:val="24"/>
        </w:rPr>
        <w:t>3.3.2  Step 1.2 — Configure the Column Mapping</w:t>
      </w:r>
    </w:p>
    <w:p>
      <w:pPr>
        <w:spacing w:before="0" w:after="120" w:line="312" w:lineRule="auto"/>
        <w:jc w:val="left"/>
      </w:pPr>
      <w:r>
        <w:rPr>
          <w:rFonts w:ascii="Calibri" w:hAnsi="Calibri" w:eastAsia="Calibri"/>
          <w:b w:val="0"/>
          <w:i w:val="0"/>
          <w:color w:val="1A1A1A"/>
          <w:sz w:val="22"/>
        </w:rPr>
        <w:t>TrimedCast's column-mapper (src/lib/etl/column-mapper.ts) uses Levenshtein-distance fuzzy matching to auto-map Excel headers to system fields. For most columns this will work out of the box (Item auto-maps to product_name, Order QTY auto-maps to qty_ordered). The monthly columns require a custom mapping rule: configure the mapper to recognize Jan, Feb, Mar, Dec as monthly sales columns and melt them into the long format during the harmonization step. This is a configuration change in the import-types.ts file, adding a 'wide-to-long-monthly' transformation rule for the Sales History import type.</w:t>
      </w:r>
    </w:p>
    <w:p>
      <w:pPr>
        <w:pStyle w:val="Heading3"/>
        <w:keepNext/>
        <w:spacing w:before="200" w:after="80"/>
      </w:pPr>
      <w:r>
        <w:rPr>
          <w:rFonts w:ascii="Calibri" w:hAnsi="Calibri" w:eastAsia="Calibri"/>
          <w:b/>
          <w:i w:val="0"/>
          <w:color w:val="2E86C1"/>
          <w:sz w:val="24"/>
        </w:rPr>
        <w:t>3.3.3  Step 1.3 — Run the First Import</w:t>
      </w:r>
    </w:p>
    <w:p>
      <w:pPr>
        <w:pStyle w:val="ListNumber"/>
        <w:spacing w:after="60" w:line="312" w:lineRule="auto"/>
        <w:ind w:left="425"/>
      </w:pPr>
      <w:r>
        <w:rPr>
          <w:rFonts w:ascii="Calibri" w:hAnsi="Calibri" w:eastAsia="Calibri"/>
          <w:b w:val="0"/>
          <w:i w:val="0"/>
          <w:color w:val="1A1A1A"/>
          <w:sz w:val="22"/>
        </w:rPr>
        <w:t>Navigate to the Import Wizard in the dashboard.</w:t>
      </w:r>
    </w:p>
    <w:p>
      <w:pPr>
        <w:pStyle w:val="ListNumber"/>
        <w:spacing w:after="60" w:line="312" w:lineRule="auto"/>
        <w:ind w:left="425"/>
      </w:pPr>
      <w:r>
        <w:rPr>
          <w:rFonts w:ascii="Calibri" w:hAnsi="Calibri" w:eastAsia="Calibri"/>
          <w:b w:val="0"/>
          <w:i w:val="0"/>
          <w:color w:val="1A1A1A"/>
          <w:sz w:val="22"/>
        </w:rPr>
        <w:t>Select 'Sales History' as the import type.</w:t>
      </w:r>
    </w:p>
    <w:p>
      <w:pPr>
        <w:pStyle w:val="ListNumber"/>
        <w:spacing w:after="60" w:line="312" w:lineRule="auto"/>
        <w:ind w:left="425"/>
      </w:pPr>
      <w:r>
        <w:rPr>
          <w:rFonts w:ascii="Calibri" w:hAnsi="Calibri" w:eastAsia="Calibri"/>
          <w:b w:val="0"/>
          <w:i w:val="0"/>
          <w:color w:val="1A1A1A"/>
          <w:sz w:val="22"/>
        </w:rPr>
        <w:t>Upload the client's Excel workbook (max 10 MB, 100k rows).</w:t>
      </w:r>
    </w:p>
    <w:p>
      <w:pPr>
        <w:pStyle w:val="ListNumber"/>
        <w:spacing w:after="60" w:line="312" w:lineRule="auto"/>
        <w:ind w:left="425"/>
      </w:pPr>
      <w:r>
        <w:rPr>
          <w:rFonts w:ascii="Calibri" w:hAnsi="Calibri" w:eastAsia="Calibri"/>
          <w:b w:val="0"/>
          <w:i w:val="0"/>
          <w:color w:val="1A1A1A"/>
          <w:sz w:val="22"/>
        </w:rPr>
        <w:t>Review the auto-mapped columns in the Column Mapping step; correct any mismatches.</w:t>
      </w:r>
    </w:p>
    <w:p>
      <w:pPr>
        <w:pStyle w:val="ListNumber"/>
        <w:spacing w:after="60" w:line="312" w:lineRule="auto"/>
        <w:ind w:left="425"/>
      </w:pPr>
      <w:r>
        <w:rPr>
          <w:rFonts w:ascii="Calibri" w:hAnsi="Calibri" w:eastAsia="Calibri"/>
          <w:b w:val="0"/>
          <w:i w:val="0"/>
          <w:color w:val="1A1A1A"/>
          <w:sz w:val="22"/>
        </w:rPr>
        <w:t>Run the Validator; address any business-logic errors (negative quantities, dates outside the 3-year window, SKUs not in the catalog).</w:t>
      </w:r>
    </w:p>
    <w:p>
      <w:pPr>
        <w:pStyle w:val="ListNumber"/>
        <w:spacing w:after="60" w:line="312" w:lineRule="auto"/>
        <w:ind w:left="425"/>
      </w:pPr>
      <w:r>
        <w:rPr>
          <w:rFonts w:ascii="Calibri" w:hAnsi="Calibri" w:eastAsia="Calibri"/>
          <w:b w:val="0"/>
          <w:i w:val="0"/>
          <w:color w:val="1A1A1A"/>
          <w:sz w:val="22"/>
        </w:rPr>
        <w:t>Run the Harmonizer; review the quality score (must be &gt;= 60 to proceed to forecasting).</w:t>
      </w:r>
    </w:p>
    <w:p>
      <w:pPr>
        <w:pStyle w:val="ListNumber"/>
        <w:spacing w:after="60" w:line="312" w:lineRule="auto"/>
        <w:ind w:left="425"/>
      </w:pPr>
      <w:r>
        <w:rPr>
          <w:rFonts w:ascii="Calibri" w:hAnsi="Calibri" w:eastAsia="Calibri"/>
          <w:b w:val="0"/>
          <w:i w:val="0"/>
          <w:color w:val="1A1A1A"/>
          <w:sz w:val="22"/>
        </w:rPr>
        <w:t>Run the Batch Inserter; confirm the row count matches the Excel.</w:t>
      </w:r>
    </w:p>
    <w:p>
      <w:pPr>
        <w:pStyle w:val="ListNumber"/>
        <w:spacing w:after="60" w:line="312" w:lineRule="auto"/>
        <w:ind w:left="425"/>
      </w:pPr>
      <w:r>
        <w:rPr>
          <w:rFonts w:ascii="Calibri" w:hAnsi="Calibri" w:eastAsia="Calibri"/>
          <w:b w:val="0"/>
          <w:i w:val="0"/>
          <w:color w:val="1A1A1A"/>
          <w:sz w:val="22"/>
        </w:rPr>
        <w:t>Verify the sales data appears in the dashboard's Sales History view, filtered by SKU.</w:t>
      </w:r>
    </w:p>
    <w:p>
      <w:pPr>
        <w:pStyle w:val="Heading3"/>
        <w:keepNext/>
        <w:spacing w:before="200" w:after="80"/>
      </w:pPr>
      <w:r>
        <w:rPr>
          <w:rFonts w:ascii="Calibri" w:hAnsi="Calibri" w:eastAsia="Calibri"/>
          <w:b/>
          <w:i w:val="0"/>
          <w:color w:val="2E86C1"/>
          <w:sz w:val="24"/>
        </w:rPr>
        <w:t>3.3.4  Step 1.4 — Import the Supporting Data</w:t>
      </w:r>
    </w:p>
    <w:p>
      <w:pPr>
        <w:spacing w:before="0" w:after="120" w:line="312" w:lineRule="auto"/>
        <w:jc w:val="left"/>
      </w:pPr>
      <w:r>
        <w:rPr>
          <w:rFonts w:ascii="Calibri" w:hAnsi="Calibri" w:eastAsia="Calibri"/>
          <w:b w:val="0"/>
          <w:i w:val="0"/>
          <w:color w:val="1A1A1A"/>
          <w:sz w:val="22"/>
        </w:rPr>
        <w:t>Sales History alone is not enough to run the full system. The client must also provide the Product Catalog (the list of SKUs with unit cost and selling price), the Purchase History (past orders with shipment mode and actual lead time), and Current Stock. These are imported in dependency order: Product Catalog first (so Sales History can reference the SKUs), then Purchase History (so the lead-time analyzer has data), then Current Stock (so the order-trigger algorithm knows the starting inventory).</w:t>
      </w:r>
    </w:p>
    <w:p>
      <w:pPr>
        <w:spacing w:before="120" w:after="40"/>
        <w:jc w:val="center"/>
      </w:pPr>
      <w:r>
        <w:rPr>
          <w:rFonts w:ascii="Calibri" w:hAnsi="Calibri" w:eastAsia="Calibri"/>
          <w:b/>
          <w:i/>
          <w:color w:val="6B6B6B"/>
          <w:sz w:val="18"/>
        </w:rPr>
        <w:t>Table 3-2: The four required imports and their column sources</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Import Type</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Required Columns</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Source in Client's Excel</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 Needed</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 Catalog</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sku_code, product_name, unit_cost, selling_price, category</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Pic No + Item + (new: unit_cost, selling_price)</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Reference data for Sales History; needed for landed-cost analysis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Sales History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sale_date, sku_code, qty_sold</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Pic No + monthly Jan-Dec (melt to long)</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The forecasting input — the most important import</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Purchase History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purchase_date, sku_code, qty_ordered, shipment_mode, actual_lead_time_days</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Ordered On + Pic No + Order QTY + Send By + (Received On - Ordered On)</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Lead-time statistics; drives the order-trigger algorithm</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Current Stock</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sku_code, qty_on_hand</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Client's current inventory count (new extract)</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Starting inventory for the order-trigger algorithm</w:t>
            </w:r>
          </w:p>
        </w:tc>
      </w:tr>
    </w:tbl>
    <w:p>
      <w:pPr>
        <w:spacing w:after="120"/>
      </w:pPr>
    </w:p>
    <w:p>
      <w:pPr>
        <w:pStyle w:val="Heading3"/>
        <w:keepNext/>
        <w:spacing w:before="200" w:after="80"/>
      </w:pPr>
      <w:r>
        <w:rPr>
          <w:rFonts w:ascii="Calibri" w:hAnsi="Calibri" w:eastAsia="Calibri"/>
          <w:b/>
          <w:i w:val="0"/>
          <w:color w:val="2E86C1"/>
          <w:sz w:val="24"/>
        </w:rPr>
        <w:t>3.3.5  Phase 1 Acceptance Criteria</w:t>
      </w:r>
    </w:p>
    <w:p>
      <w:pPr>
        <w:pStyle w:val="ListBullet"/>
        <w:spacing w:after="60" w:line="312" w:lineRule="auto"/>
        <w:ind w:left="425"/>
      </w:pPr>
      <w:r>
        <w:rPr>
          <w:rFonts w:ascii="Calibri" w:hAnsi="Calibri" w:eastAsia="Calibri"/>
          <w:b w:val="0"/>
          <w:i w:val="0"/>
          <w:color w:val="1A1A1A"/>
          <w:sz w:val="22"/>
        </w:rPr>
        <w:t>Client's Excel workbook is uploaded and ingested without errors.</w:t>
      </w:r>
    </w:p>
    <w:p>
      <w:pPr>
        <w:pStyle w:val="ListBullet"/>
        <w:spacing w:after="60" w:line="312" w:lineRule="auto"/>
        <w:ind w:left="425"/>
      </w:pPr>
      <w:r>
        <w:rPr>
          <w:rFonts w:ascii="Calibri" w:hAnsi="Calibri" w:eastAsia="Calibri"/>
          <w:b w:val="0"/>
          <w:i w:val="0"/>
          <w:color w:val="1A1A1A"/>
          <w:sz w:val="22"/>
        </w:rPr>
        <w:t>Sales History table contains one row per SKU-month with the correct quantity.</w:t>
      </w:r>
    </w:p>
    <w:p>
      <w:pPr>
        <w:pStyle w:val="ListBullet"/>
        <w:spacing w:after="60" w:line="312" w:lineRule="auto"/>
        <w:ind w:left="425"/>
      </w:pPr>
      <w:r>
        <w:rPr>
          <w:rFonts w:ascii="Calibri" w:hAnsi="Calibri" w:eastAsia="Calibri"/>
          <w:b w:val="0"/>
          <w:i w:val="0"/>
          <w:color w:val="1A1A1A"/>
          <w:sz w:val="22"/>
        </w:rPr>
        <w:t>Product Catalog, Purchase History, and Current Stock are imported and reference the same SKUs.</w:t>
      </w:r>
    </w:p>
    <w:p>
      <w:pPr>
        <w:pStyle w:val="ListBullet"/>
        <w:spacing w:after="60" w:line="312" w:lineRule="auto"/>
        <w:ind w:left="425"/>
      </w:pPr>
      <w:r>
        <w:rPr>
          <w:rFonts w:ascii="Calibri" w:hAnsi="Calibri" w:eastAsia="Calibri"/>
          <w:b w:val="0"/>
          <w:i w:val="0"/>
          <w:color w:val="1A1A1A"/>
          <w:sz w:val="22"/>
        </w:rPr>
        <w:t>Dashboard shows the client's actual sales data, not demo data.</w:t>
      </w:r>
    </w:p>
    <w:p>
      <w:pPr>
        <w:pStyle w:val="ListBullet"/>
        <w:spacing w:after="60" w:line="312" w:lineRule="auto"/>
        <w:ind w:left="425"/>
      </w:pPr>
      <w:r>
        <w:rPr>
          <w:rFonts w:ascii="Calibri" w:hAnsi="Calibri" w:eastAsia="Calibri"/>
          <w:b w:val="0"/>
          <w:i w:val="0"/>
          <w:color w:val="1A1A1A"/>
          <w:sz w:val="22"/>
        </w:rPr>
        <w:t>Quality score for the Sales History import is &gt;= 60.</w:t>
      </w:r>
    </w:p>
    <w:p>
      <w:pPr>
        <w:pStyle w:val="Heading2"/>
        <w:keepNext/>
        <w:spacing w:before="280" w:after="120"/>
      </w:pPr>
      <w:r>
        <w:rPr>
          <w:rFonts w:ascii="Calibri" w:hAnsi="Calibri" w:eastAsia="Calibri"/>
          <w:b/>
          <w:i w:val="0"/>
          <w:color w:val="1F3A5F"/>
          <w:sz w:val="28"/>
        </w:rPr>
        <w:t>3.4  Phase 2 — Session Calendar &amp; Forecasting (1-2 weeks)</w:t>
      </w:r>
    </w:p>
    <w:p>
      <w:pPr>
        <w:spacing w:before="0" w:after="120" w:line="312" w:lineRule="auto"/>
        <w:jc w:val="left"/>
      </w:pPr>
      <w:r>
        <w:rPr>
          <w:rFonts w:ascii="Calibri" w:hAnsi="Calibri" w:eastAsia="Calibri"/>
          <w:b w:val="0"/>
          <w:i w:val="0"/>
          <w:color w:val="1A1A1A"/>
          <w:sz w:val="22"/>
        </w:rPr>
        <w:t>Phase 2 fixes the most material gap in the TrimedCast codebase for the client's use case: the Hijri-calendar precision of the Eid dates. The current implementation hardcodes Eid-ul-Fitr to Gregorian month 4 (April) and Eid-ul-Adha to month 7 (July), with no day-level precision and no runtime Hijri-to-Gregorian conversion. Because Eid shifts approximately 11 days earlier each Gregorian year, this approximation is wrong for most years. This phase installs the Hijri calendar conversion and then runs the first forecast per session.</w:t>
      </w:r>
    </w:p>
    <w:p>
      <w:pPr>
        <w:pStyle w:val="Heading3"/>
        <w:keepNext/>
        <w:spacing w:before="200" w:after="80"/>
      </w:pPr>
      <w:r>
        <w:rPr>
          <w:rFonts w:ascii="Calibri" w:hAnsi="Calibri" w:eastAsia="Calibri"/>
          <w:b/>
          <w:i w:val="0"/>
          <w:color w:val="2E86C1"/>
          <w:sz w:val="24"/>
        </w:rPr>
        <w:t>3.4.1  Step 2.1 — Install the Hijri Calendar Converter</w:t>
      </w:r>
    </w:p>
    <w:p>
      <w:pPr>
        <w:pStyle w:val="ListNumber"/>
        <w:spacing w:after="60" w:line="312" w:lineRule="auto"/>
        <w:ind w:left="425"/>
      </w:pPr>
      <w:r>
        <w:rPr>
          <w:rFonts w:ascii="Calibri" w:hAnsi="Calibri" w:eastAsia="Calibri"/>
          <w:b w:val="0"/>
          <w:i w:val="0"/>
          <w:color w:val="1A1A1A"/>
          <w:sz w:val="22"/>
        </w:rPr>
        <w:t>Install the hijri-converter npm package: bun add hijri-converter</w:t>
      </w:r>
    </w:p>
    <w:p>
      <w:pPr>
        <w:pStyle w:val="ListNumber"/>
        <w:spacing w:after="60" w:line="312" w:lineRule="auto"/>
        <w:ind w:left="425"/>
      </w:pPr>
      <w:r>
        <w:rPr>
          <w:rFonts w:ascii="Calibri" w:hAnsi="Calibri" w:eastAsia="Calibri"/>
          <w:b w:val="0"/>
          <w:i w:val="0"/>
          <w:color w:val="1A1A1A"/>
          <w:sz w:val="22"/>
        </w:rPr>
        <w:t>Create a new file src/lib/calendar/hijri.ts that exports a function getEidDate(year, festival) returning the Gregorian date of Eid-ul-Fitr or Eid-ul-Adha for a given Gregorian year, computed by converting the Hijri festival date (1 Shawwal for Eid-ul-Fitr, 10 Dhu al-Hijjah for Eid-ul-Adha) to Gregorian.</w:t>
      </w:r>
    </w:p>
    <w:p>
      <w:pPr>
        <w:pStyle w:val="ListNumber"/>
        <w:spacing w:after="60" w:line="312" w:lineRule="auto"/>
        <w:ind w:left="425"/>
      </w:pPr>
      <w:r>
        <w:rPr>
          <w:rFonts w:ascii="Calibri" w:hAnsi="Calibri" w:eastAsia="Calibri"/>
          <w:b w:val="0"/>
          <w:i w:val="0"/>
          <w:color w:val="1A1A1A"/>
          <w:sz w:val="22"/>
        </w:rPr>
        <w:t>Create a database table bd_holidays (id, festival_name, peak_date, demand_window_start, demand_window_end, demand_effect, year) to store the per-year festival dates, refreshed annually from the Bangladesh Government Gazette.</w:t>
      </w:r>
    </w:p>
    <w:p>
      <w:pPr>
        <w:pStyle w:val="ListNumber"/>
        <w:spacing w:after="60" w:line="312" w:lineRule="auto"/>
        <w:ind w:left="425"/>
      </w:pPr>
      <w:r>
        <w:rPr>
          <w:rFonts w:ascii="Calibri" w:hAnsi="Calibri" w:eastAsia="Calibri"/>
          <w:b w:val="0"/>
          <w:i w:val="0"/>
          <w:color w:val="1A1A1A"/>
          <w:sz w:val="22"/>
        </w:rPr>
        <w:t>Update prophet-engine.ts BD_HOLIDAY_EFFECTS to read from the bd_holidays table instead of the hardcoded month constants, so the festival's demand effect is applied to the correct month each year.</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src/lib/calendar/hijri.ts — Hijri-to-Gregorian conversion for Eid</w:t>
            </w:r>
          </w:p>
          <w:p>
            <w:pPr>
              <w:spacing w:before="0" w:after="0" w:line="276" w:lineRule="auto"/>
            </w:pPr>
            <w:r>
              <w:rPr>
                <w:rFonts w:ascii="Consolas" w:hAnsi="Consolas" w:eastAsia="Consolas"/>
                <w:b w:val="0"/>
                <w:i w:val="0"/>
                <w:color w:val="2C3E50"/>
                <w:sz w:val="18"/>
              </w:rPr>
              <w:t>import { HijriDate } from 'hijri-converter';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export function getEidUlFitrDate(gregorianYear: number): Date {</w:t>
            </w:r>
          </w:p>
          <w:p>
            <w:pPr>
              <w:spacing w:before="0" w:after="0" w:line="276" w:lineRule="auto"/>
            </w:pPr>
            <w:r>
              <w:rPr>
                <w:rFonts w:ascii="Consolas" w:hAnsi="Consolas" w:eastAsia="Consolas"/>
                <w:b w:val="0"/>
                <w:i w:val="0"/>
                <w:color w:val="2C3E50"/>
                <w:sz w:val="18"/>
              </w:rPr>
              <w:t xml:space="preserve">  // Eid-ul-Fitr = 1 Shawwal of the Hijri year.</w:t>
            </w:r>
          </w:p>
          <w:p>
            <w:pPr>
              <w:spacing w:before="0" w:after="0" w:line="276" w:lineRule="auto"/>
            </w:pPr>
            <w:r>
              <w:rPr>
                <w:rFonts w:ascii="Consolas" w:hAnsi="Consolas" w:eastAsia="Consolas"/>
                <w:b w:val="0"/>
                <w:i w:val="0"/>
                <w:color w:val="2C3E50"/>
                <w:sz w:val="18"/>
              </w:rPr>
              <w:t xml:space="preserve">  // The Hijri year that overlaps a given Gregorian year is approximately</w:t>
            </w:r>
          </w:p>
          <w:p>
            <w:pPr>
              <w:spacing w:before="0" w:after="0" w:line="276" w:lineRule="auto"/>
            </w:pPr>
            <w:r>
              <w:rPr>
                <w:rFonts w:ascii="Consolas" w:hAnsi="Consolas" w:eastAsia="Consolas"/>
                <w:b w:val="0"/>
                <w:i w:val="0"/>
                <w:color w:val="2C3E50"/>
                <w:sz w:val="18"/>
              </w:rPr>
              <w:t xml:space="preserve">  // gregorianYear - 622 (with a small adjustment for the shift).</w:t>
            </w:r>
          </w:p>
          <w:p>
            <w:pPr>
              <w:spacing w:before="0" w:after="0" w:line="276" w:lineRule="auto"/>
            </w:pPr>
            <w:r>
              <w:rPr>
                <w:rFonts w:ascii="Consolas" w:hAnsi="Consolas" w:eastAsia="Consolas"/>
                <w:b w:val="0"/>
                <w:i w:val="0"/>
                <w:color w:val="2C3E50"/>
                <w:sz w:val="18"/>
              </w:rPr>
              <w:t xml:space="preserve">  const hijriYear = gregorianYear - 621;</w:t>
            </w:r>
          </w:p>
          <w:p>
            <w:pPr>
              <w:spacing w:before="0" w:after="0" w:line="276" w:lineRule="auto"/>
            </w:pPr>
            <w:r>
              <w:rPr>
                <w:rFonts w:ascii="Consolas" w:hAnsi="Consolas" w:eastAsia="Consolas"/>
                <w:b w:val="0"/>
                <w:i w:val="0"/>
                <w:color w:val="2C3E50"/>
                <w:sz w:val="18"/>
              </w:rPr>
              <w:t xml:space="preserve">  // 1 Shawwal = month 10, day 1 in the Hijri calendar</w:t>
            </w:r>
          </w:p>
          <w:p>
            <w:pPr>
              <w:spacing w:before="0" w:after="0" w:line="276" w:lineRule="auto"/>
            </w:pPr>
            <w:r>
              <w:rPr>
                <w:rFonts w:ascii="Consolas" w:hAnsi="Consolas" w:eastAsia="Consolas"/>
                <w:b w:val="0"/>
                <w:i w:val="0"/>
                <w:color w:val="2C3E50"/>
                <w:sz w:val="18"/>
              </w:rPr>
              <w:t xml:space="preserve">  const eidHijri = new HijriDate(hijriYear, 10, 1);</w:t>
            </w:r>
          </w:p>
          <w:p>
            <w:pPr>
              <w:spacing w:before="0" w:after="0" w:line="276" w:lineRule="auto"/>
            </w:pPr>
            <w:r>
              <w:rPr>
                <w:rFonts w:ascii="Consolas" w:hAnsi="Consolas" w:eastAsia="Consolas"/>
                <w:b w:val="0"/>
                <w:i w:val="0"/>
                <w:color w:val="2C3E50"/>
                <w:sz w:val="18"/>
              </w:rPr>
              <w:t xml:space="preserve">  return eidHijri.toGregorian();  // returns a JavaScript Date</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export function getEidUlAdhaDate(gregorianYear: number): Date {</w:t>
            </w:r>
          </w:p>
          <w:p>
            <w:pPr>
              <w:spacing w:before="0" w:after="0" w:line="276" w:lineRule="auto"/>
            </w:pPr>
            <w:r>
              <w:rPr>
                <w:rFonts w:ascii="Consolas" w:hAnsi="Consolas" w:eastAsia="Consolas"/>
                <w:b w:val="0"/>
                <w:i w:val="0"/>
                <w:color w:val="2C3E50"/>
                <w:sz w:val="18"/>
              </w:rPr>
              <w:t xml:space="preserve">  // Eid-ul-Adha = 10 Dhu al-Hijjah (month 12, day 10)</w:t>
            </w:r>
          </w:p>
          <w:p>
            <w:pPr>
              <w:spacing w:before="0" w:after="0" w:line="276" w:lineRule="auto"/>
            </w:pPr>
            <w:r>
              <w:rPr>
                <w:rFonts w:ascii="Consolas" w:hAnsi="Consolas" w:eastAsia="Consolas"/>
                <w:b w:val="0"/>
                <w:i w:val="0"/>
                <w:color w:val="2C3E50"/>
                <w:sz w:val="18"/>
              </w:rPr>
              <w:t xml:space="preserve">  const hijriYear = gregorianYear - 621;</w:t>
            </w:r>
          </w:p>
          <w:p>
            <w:pPr>
              <w:spacing w:before="0" w:after="0" w:line="276" w:lineRule="auto"/>
            </w:pPr>
            <w:r>
              <w:rPr>
                <w:rFonts w:ascii="Consolas" w:hAnsi="Consolas" w:eastAsia="Consolas"/>
                <w:b w:val="0"/>
                <w:i w:val="0"/>
                <w:color w:val="2C3E50"/>
                <w:sz w:val="18"/>
              </w:rPr>
              <w:t xml:space="preserve">  const eidHijri = new HijriDate(hijriYear, 12, 10);</w:t>
            </w:r>
          </w:p>
          <w:p>
            <w:pPr>
              <w:spacing w:before="0" w:after="0" w:line="276" w:lineRule="auto"/>
            </w:pPr>
            <w:r>
              <w:rPr>
                <w:rFonts w:ascii="Consolas" w:hAnsi="Consolas" w:eastAsia="Consolas"/>
                <w:b w:val="0"/>
                <w:i w:val="0"/>
                <w:color w:val="2C3E50"/>
                <w:sz w:val="18"/>
              </w:rPr>
              <w:t xml:space="preserve">  return eidHijri.toGregorian();</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Durga Puja is lunar but follows the Bengali calendar;</w:t>
            </w:r>
          </w:p>
          <w:p>
            <w:pPr>
              <w:spacing w:before="0" w:after="0" w:line="276" w:lineRule="auto"/>
            </w:pPr>
            <w:r>
              <w:rPr>
                <w:rFonts w:ascii="Consolas" w:hAnsi="Consolas" w:eastAsia="Consolas"/>
                <w:b w:val="0"/>
                <w:i w:val="0"/>
                <w:color w:val="2C3E50"/>
                <w:sz w:val="18"/>
              </w:rPr>
              <w:t>// use a maintained date table refreshed annually.</w:t>
            </w:r>
          </w:p>
          <w:p>
            <w:pPr>
              <w:spacing w:before="0" w:after="0" w:line="276" w:lineRule="auto"/>
            </w:pPr>
            <w:r>
              <w:rPr>
                <w:rFonts w:ascii="Consolas" w:hAnsi="Consolas" w:eastAsia="Consolas"/>
                <w:b w:val="0"/>
                <w:i w:val="0"/>
                <w:color w:val="2C3E50"/>
                <w:sz w:val="18"/>
              </w:rPr>
              <w:t>export function getDurgaPujaDate(gregorianYear: number): Date {</w:t>
            </w:r>
          </w:p>
          <w:p>
            <w:pPr>
              <w:spacing w:before="0" w:after="0" w:line="276" w:lineRule="auto"/>
            </w:pPr>
            <w:r>
              <w:rPr>
                <w:rFonts w:ascii="Consolas" w:hAnsi="Consolas" w:eastAsia="Consolas"/>
                <w:b w:val="0"/>
                <w:i w:val="0"/>
                <w:color w:val="2C3E50"/>
                <w:sz w:val="18"/>
              </w:rPr>
              <w:t xml:space="preserve">  // Approximate: Durga Puja Dashami falls around Oct 10-25 each year.</w:t>
            </w:r>
          </w:p>
          <w:p>
            <w:pPr>
              <w:spacing w:before="0" w:after="0" w:line="276" w:lineRule="auto"/>
            </w:pPr>
            <w:r>
              <w:rPr>
                <w:rFonts w:ascii="Consolas" w:hAnsi="Consolas" w:eastAsia="Consolas"/>
                <w:b w:val="0"/>
                <w:i w:val="0"/>
                <w:color w:val="2C3E50"/>
                <w:sz w:val="18"/>
              </w:rPr>
              <w:t xml:space="preserve">  // Replace with the exact date from the Bangladesh Government Gazette.</w:t>
            </w:r>
          </w:p>
          <w:p>
            <w:pPr>
              <w:spacing w:before="0" w:after="0" w:line="276" w:lineRule="auto"/>
            </w:pPr>
            <w:r>
              <w:rPr>
                <w:rFonts w:ascii="Consolas" w:hAnsi="Consolas" w:eastAsia="Consolas"/>
                <w:b w:val="0"/>
                <w:i w:val="0"/>
                <w:color w:val="2C3E50"/>
                <w:sz w:val="18"/>
              </w:rPr>
              <w:t xml:space="preserve">  const dates: Record&lt;number, Date&gt; = {</w:t>
            </w:r>
          </w:p>
          <w:p>
            <w:pPr>
              <w:spacing w:before="0" w:after="0" w:line="276" w:lineRule="auto"/>
            </w:pPr>
            <w:r>
              <w:rPr>
                <w:rFonts w:ascii="Consolas" w:hAnsi="Consolas" w:eastAsia="Consolas"/>
                <w:b w:val="0"/>
                <w:i w:val="0"/>
                <w:color w:val="2C3E50"/>
                <w:sz w:val="18"/>
              </w:rPr>
              <w:t xml:space="preserve">    2026: new Date('2026-10-20'),</w:t>
            </w:r>
          </w:p>
          <w:p>
            <w:pPr>
              <w:spacing w:before="0" w:after="0" w:line="276" w:lineRule="auto"/>
            </w:pPr>
            <w:r>
              <w:rPr>
                <w:rFonts w:ascii="Consolas" w:hAnsi="Consolas" w:eastAsia="Consolas"/>
                <w:b w:val="0"/>
                <w:i w:val="0"/>
                <w:color w:val="2C3E50"/>
                <w:sz w:val="18"/>
              </w:rPr>
              <w:t xml:space="preserve">    2027: new Date('2027-10-10'),</w:t>
            </w:r>
          </w:p>
          <w:p>
            <w:pPr>
              <w:spacing w:before="0" w:after="0" w:line="276" w:lineRule="auto"/>
            </w:pPr>
            <w:r>
              <w:rPr>
                <w:rFonts w:ascii="Consolas" w:hAnsi="Consolas" w:eastAsia="Consolas"/>
                <w:b w:val="0"/>
                <w:i w:val="0"/>
                <w:color w:val="2C3E50"/>
                <w:sz w:val="18"/>
              </w:rPr>
              <w:t xml:space="preserve">    2028: new Date('2028-09-29'),</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 dates[gregorianYear] ?? new Date(\`\${gregorianYear}-10-15\`);</w:t>
            </w:r>
          </w:p>
          <w:p>
            <w:pPr>
              <w:spacing w:before="0" w:after="0" w:line="276" w:lineRule="auto"/>
            </w:pPr>
            <w:r>
              <w:rPr>
                <w:rFonts w:ascii="Consolas" w:hAnsi="Consolas" w:eastAsia="Consolas"/>
                <w:b w:val="0"/>
                <w:i w:val="0"/>
                <w:color w:val="2C3E50"/>
                <w:sz w:val="18"/>
              </w:rPr>
              <w:t>}</w:t>
            </w:r>
          </w:p>
        </w:tc>
      </w:tr>
    </w:tbl>
    <w:p>
      <w:pPr>
        <w:spacing w:after="80"/>
      </w:pPr>
    </w:p>
    <w:p>
      <w:pPr>
        <w:pStyle w:val="Heading3"/>
        <w:keepNext/>
        <w:spacing w:before="200" w:after="80"/>
      </w:pPr>
      <w:r>
        <w:rPr>
          <w:rFonts w:ascii="Calibri" w:hAnsi="Calibri" w:eastAsia="Calibri"/>
          <w:b/>
          <w:i w:val="0"/>
          <w:color w:val="2E86C1"/>
          <w:sz w:val="24"/>
        </w:rPr>
        <w:t>3.4.2  Step 2.2 — Seed the Festival Calendar</w:t>
      </w:r>
    </w:p>
    <w:p>
      <w:pPr>
        <w:spacing w:before="0" w:after="120" w:line="312" w:lineRule="auto"/>
        <w:jc w:val="left"/>
      </w:pPr>
      <w:r>
        <w:rPr>
          <w:rFonts w:ascii="Calibri" w:hAnsi="Calibri" w:eastAsia="Calibri"/>
          <w:b w:val="0"/>
          <w:i w:val="0"/>
          <w:color w:val="1A1A1A"/>
          <w:sz w:val="22"/>
        </w:rPr>
        <w:t>Populate the bd_holidays table with the festival dates for the current and next two years. The table below shows the seed data for the upcoming sessions. The demand_effect column encodes the festival's impact on motorcycle-parts demand: a value of 0.70 means demand is 70 percent of baseline (a 30 percent drop, typical for Eid when families focus on religious observance and gift-giving rather than vehicle purchases); a value of 1.10 means demand is 110 percent of baseline (a 10 percent lift, typical for Durga Puja which is a major shopping season).</w:t>
      </w:r>
    </w:p>
    <w:p>
      <w:pPr>
        <w:spacing w:before="120" w:after="40"/>
        <w:jc w:val="center"/>
      </w:pPr>
      <w:r>
        <w:rPr>
          <w:rFonts w:ascii="Calibri" w:hAnsi="Calibri" w:eastAsia="Calibri"/>
          <w:b/>
          <w:i/>
          <w:color w:val="6B6B6B"/>
          <w:sz w:val="18"/>
        </w:rPr>
        <w:t>Table 3-3: Seed data for the bd_holidays table (2026-2027)</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Festival</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Peak Date</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Window</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Demand Effect</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Notes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Durga Puja 2026</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2026-10-20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2026-10-01 to 2026-10-20</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1.10 (+10%)</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Major shopping season; verify date from BD Gazette</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Winter 2026-2027</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2026-12-15 (peak)</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2026-11-01 to 2027-02-28</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1.40 (peak riding)</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 fog lamps, chain lube demand up</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CNY 2027 (supply)</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2027-01-20 to 2027-02-20</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Factory shutdown 3-4 weeks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0.85 (supply disruption)</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Not a demand effect; a supply-side effect</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Eid-ul-Fitr 2027</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2027-04-09</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2027-03-20 to 2027-04-08</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0.70 (-30%)</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Family focus; auto parts demand drops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Summer 2027</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2027-06-15 (peak)</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2027-05-01 to 2027-07-31</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1.00 (baseline)</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Climatic; predictable pattern</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Eid-ul-Adha 2027</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2027-05-17</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2027-04-26 to 2027-05-16</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0.75 (-25%)</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Family focus; demand drops</w:t>
            </w:r>
          </w:p>
        </w:tc>
      </w:tr>
    </w:tbl>
    <w:p>
      <w:pPr>
        <w:spacing w:after="120"/>
      </w:pPr>
    </w:p>
    <w:p>
      <w:pPr>
        <w:pStyle w:val="Heading3"/>
        <w:keepNext/>
        <w:spacing w:before="200" w:after="80"/>
      </w:pPr>
      <w:r>
        <w:rPr>
          <w:rFonts w:ascii="Calibri" w:hAnsi="Calibri" w:eastAsia="Calibri"/>
          <w:b/>
          <w:i w:val="0"/>
          <w:color w:val="2E86C1"/>
          <w:sz w:val="24"/>
        </w:rPr>
        <w:t>3.4.3  Step 2.3 — Run the First Forecast</w:t>
      </w:r>
    </w:p>
    <w:p>
      <w:pPr>
        <w:spacing w:before="0" w:after="120" w:line="312" w:lineRule="auto"/>
        <w:jc w:val="left"/>
      </w:pPr>
      <w:r>
        <w:rPr>
          <w:rFonts w:ascii="Calibri" w:hAnsi="Calibri" w:eastAsia="Calibri"/>
          <w:b w:val="0"/>
          <w:i w:val="0"/>
          <w:color w:val="1A1A1A"/>
          <w:sz w:val="22"/>
        </w:rPr>
        <w:t>With the festival calendar seeded and the Hijri conversion in place, run the first forecast. The forecast endpoint is /api/v1/forecast/generate, which invokes the Prophet-inspired engine in src/lib/forecasting/prophet-engine.ts. The engine produces a point forecast and a confidence interval per SKU per month for the next 6 months (configurable). The forecast automatically applies the festival demand effect for any month that overlaps a festival's demand window.</w:t>
      </w:r>
    </w:p>
    <w:p>
      <w:pPr>
        <w:pStyle w:val="ListNumber"/>
        <w:spacing w:after="60" w:line="312" w:lineRule="auto"/>
        <w:ind w:left="425"/>
      </w:pPr>
      <w:r>
        <w:rPr>
          <w:rFonts w:ascii="Calibri" w:hAnsi="Calibri" w:eastAsia="Calibri"/>
          <w:b w:val="0"/>
          <w:i w:val="0"/>
          <w:color w:val="1A1A1A"/>
          <w:sz w:val="22"/>
        </w:rPr>
        <w:t>Navigate to the Forecast page in the dashboard.</w:t>
      </w:r>
    </w:p>
    <w:p>
      <w:pPr>
        <w:pStyle w:val="ListNumber"/>
        <w:spacing w:after="60" w:line="312" w:lineRule="auto"/>
        <w:ind w:left="425"/>
      </w:pPr>
      <w:r>
        <w:rPr>
          <w:rFonts w:ascii="Calibri" w:hAnsi="Calibri" w:eastAsia="Calibri"/>
          <w:b w:val="0"/>
          <w:i w:val="0"/>
          <w:color w:val="1A1A1A"/>
          <w:sz w:val="22"/>
        </w:rPr>
        <w:t>Select the upcoming session (e.g., 'Durga Puja 2026') from the session dropdown.</w:t>
      </w:r>
    </w:p>
    <w:p>
      <w:pPr>
        <w:pStyle w:val="ListNumber"/>
        <w:spacing w:after="60" w:line="312" w:lineRule="auto"/>
        <w:ind w:left="425"/>
      </w:pPr>
      <w:r>
        <w:rPr>
          <w:rFonts w:ascii="Calibri" w:hAnsi="Calibri" w:eastAsia="Calibri"/>
          <w:b w:val="0"/>
          <w:i w:val="0"/>
          <w:color w:val="1A1A1A"/>
          <w:sz w:val="22"/>
        </w:rPr>
        <w:t>Set the forecast horizon to 6 months (default).</w:t>
      </w:r>
    </w:p>
    <w:p>
      <w:pPr>
        <w:pStyle w:val="ListNumber"/>
        <w:spacing w:after="60" w:line="312" w:lineRule="auto"/>
        <w:ind w:left="425"/>
      </w:pPr>
      <w:r>
        <w:rPr>
          <w:rFonts w:ascii="Calibri" w:hAnsi="Calibri" w:eastAsia="Calibri"/>
          <w:b w:val="0"/>
          <w:i w:val="0"/>
          <w:color w:val="1A1A1A"/>
          <w:sz w:val="22"/>
        </w:rPr>
        <w:t>Click 'Generate Forecast' and wait for the job to complete (seconds for hundreds of SKUs).</w:t>
      </w:r>
    </w:p>
    <w:p>
      <w:pPr>
        <w:pStyle w:val="ListNumber"/>
        <w:spacing w:after="60" w:line="312" w:lineRule="auto"/>
        <w:ind w:left="425"/>
      </w:pPr>
      <w:r>
        <w:rPr>
          <w:rFonts w:ascii="Calibri" w:hAnsi="Calibri" w:eastAsia="Calibri"/>
          <w:b w:val="0"/>
          <w:i w:val="0"/>
          <w:color w:val="1A1A1A"/>
          <w:sz w:val="22"/>
        </w:rPr>
        <w:t>Review the forecast output: per-SKU point forecast, confidence interval, and the festival-adjusted value.</w:t>
      </w:r>
    </w:p>
    <w:p>
      <w:pPr>
        <w:pStyle w:val="ListNumber"/>
        <w:spacing w:after="60" w:line="312" w:lineRule="auto"/>
        <w:ind w:left="425"/>
      </w:pPr>
      <w:r>
        <w:rPr>
          <w:rFonts w:ascii="Calibri" w:hAnsi="Calibri" w:eastAsia="Calibri"/>
          <w:b w:val="0"/>
          <w:i w:val="0"/>
          <w:color w:val="1A1A1A"/>
          <w:sz w:val="22"/>
        </w:rPr>
        <w:t>Verify that the festival month shows the expected demand effect (e.g., Eid month shows ~70 percent of baseline, not 100 percent).</w:t>
      </w:r>
    </w:p>
    <w:p>
      <w:pPr>
        <w:pStyle w:val="Heading3"/>
        <w:keepNext/>
        <w:spacing w:before="200" w:after="80"/>
      </w:pPr>
      <w:r>
        <w:rPr>
          <w:rFonts w:ascii="Calibri" w:hAnsi="Calibri" w:eastAsia="Calibri"/>
          <w:b/>
          <w:i w:val="0"/>
          <w:color w:val="2E86C1"/>
          <w:sz w:val="24"/>
        </w:rPr>
        <w:t>3.4.4  Phase 2 Acceptance Criteria</w:t>
      </w:r>
    </w:p>
    <w:p>
      <w:pPr>
        <w:pStyle w:val="ListBullet"/>
        <w:spacing w:after="60" w:line="312" w:lineRule="auto"/>
        <w:ind w:left="425"/>
      </w:pPr>
      <w:r>
        <w:rPr>
          <w:rFonts w:ascii="Calibri" w:hAnsi="Calibri" w:eastAsia="Calibri"/>
          <w:b w:val="0"/>
          <w:i w:val="0"/>
          <w:color w:val="1A1A1A"/>
          <w:sz w:val="22"/>
        </w:rPr>
        <w:t>hijri-converter package installed and the getEidDate function returns correct Gregorian dates for 2026 and 2027.</w:t>
      </w:r>
    </w:p>
    <w:p>
      <w:pPr>
        <w:pStyle w:val="ListBullet"/>
        <w:spacing w:after="60" w:line="312" w:lineRule="auto"/>
        <w:ind w:left="425"/>
      </w:pPr>
      <w:r>
        <w:rPr>
          <w:rFonts w:ascii="Calibri" w:hAnsi="Calibri" w:eastAsia="Calibri"/>
          <w:b w:val="0"/>
          <w:i w:val="0"/>
          <w:color w:val="1A1A1A"/>
          <w:sz w:val="22"/>
        </w:rPr>
        <w:t>bd_holidays table seeded with the 6 upcoming sessions from Table 3-3.</w:t>
      </w:r>
    </w:p>
    <w:p>
      <w:pPr>
        <w:pStyle w:val="ListBullet"/>
        <w:spacing w:after="60" w:line="312" w:lineRule="auto"/>
        <w:ind w:left="425"/>
      </w:pPr>
      <w:r>
        <w:rPr>
          <w:rFonts w:ascii="Calibri" w:hAnsi="Calibri" w:eastAsia="Calibri"/>
          <w:b w:val="0"/>
          <w:i w:val="0"/>
          <w:color w:val="1A1A1A"/>
          <w:sz w:val="22"/>
        </w:rPr>
        <w:t>prophet-engine.ts reads festival dates from bd_holidays instead of hardcoded month constants.</w:t>
      </w:r>
    </w:p>
    <w:p>
      <w:pPr>
        <w:pStyle w:val="ListBullet"/>
        <w:spacing w:after="60" w:line="312" w:lineRule="auto"/>
        <w:ind w:left="425"/>
      </w:pPr>
      <w:r>
        <w:rPr>
          <w:rFonts w:ascii="Calibri" w:hAnsi="Calibri" w:eastAsia="Calibri"/>
          <w:b w:val="0"/>
          <w:i w:val="0"/>
          <w:color w:val="1A1A1A"/>
          <w:sz w:val="22"/>
        </w:rPr>
        <w:t>First forecast for the next upcoming session (Durga Puja 2026 or Winter 2026) completes successfully.</w:t>
      </w:r>
    </w:p>
    <w:p>
      <w:pPr>
        <w:pStyle w:val="ListBullet"/>
        <w:spacing w:after="60" w:line="312" w:lineRule="auto"/>
        <w:ind w:left="425"/>
      </w:pPr>
      <w:r>
        <w:rPr>
          <w:rFonts w:ascii="Calibri" w:hAnsi="Calibri" w:eastAsia="Calibri"/>
          <w:b w:val="0"/>
          <w:i w:val="0"/>
          <w:color w:val="1A1A1A"/>
          <w:sz w:val="22"/>
        </w:rPr>
        <w:t>Forecast output shows the festival demand effect applied to the correct month.</w:t>
      </w:r>
    </w:p>
    <w:p>
      <w:pPr>
        <w:pStyle w:val="ListBullet"/>
        <w:spacing w:after="60" w:line="312" w:lineRule="auto"/>
        <w:ind w:left="425"/>
      </w:pPr>
      <w:r>
        <w:rPr>
          <w:rFonts w:ascii="Calibri" w:hAnsi="Calibri" w:eastAsia="Calibri"/>
          <w:b w:val="0"/>
          <w:i w:val="0"/>
          <w:color w:val="1A1A1A"/>
          <w:sz w:val="22"/>
        </w:rPr>
        <w:t>MAPE (Mean Absolute Percentage Error) is computed and displayed; aim for under 25 percent for the first forecast (under 15 percent after the first year of data accumulates).</w:t>
      </w:r>
    </w:p>
    <w:p>
      <w:pPr>
        <w:pStyle w:val="Heading2"/>
        <w:keepNext/>
        <w:spacing w:before="280" w:after="120"/>
      </w:pPr>
      <w:r>
        <w:rPr>
          <w:rFonts w:ascii="Calibri" w:hAnsi="Calibri" w:eastAsia="Calibri"/>
          <w:b/>
          <w:i w:val="0"/>
          <w:color w:val="1F3A5F"/>
          <w:sz w:val="28"/>
        </w:rPr>
        <w:t>3.5  Phase 3 — Order Quantity &amp; Timing (1 week)</w:t>
      </w:r>
    </w:p>
    <w:p>
      <w:pPr>
        <w:spacing w:before="0" w:after="120" w:line="312" w:lineRule="auto"/>
        <w:jc w:val="left"/>
      </w:pPr>
      <w:r>
        <w:rPr>
          <w:rFonts w:ascii="Calibri" w:hAnsi="Calibri" w:eastAsia="Calibri"/>
          <w:b w:val="0"/>
          <w:i w:val="0"/>
          <w:color w:val="1A1A1A"/>
          <w:sz w:val="22"/>
        </w:rPr>
        <w:t>Phase 3 activates the two algorithms that turn the forecast into actionable purchasing decisions: the EOQ (Economic Order Quantity) calculator and the Order Trigger date calculator. Both are already implemented in the TrimedCast codebase (src/lib/forecasting/eoq-safety-stock.ts and order-trigger.ts); this phase is configuration and verification against the client's actual lead times and warehouse capacity.</w:t>
      </w:r>
    </w:p>
    <w:p>
      <w:pPr>
        <w:pStyle w:val="Heading3"/>
        <w:keepNext/>
        <w:spacing w:before="200" w:after="80"/>
      </w:pPr>
      <w:r>
        <w:rPr>
          <w:rFonts w:ascii="Calibri" w:hAnsi="Calibri" w:eastAsia="Calibri"/>
          <w:b/>
          <w:i w:val="0"/>
          <w:color w:val="2E86C1"/>
          <w:sz w:val="24"/>
        </w:rPr>
        <w:t>3.5.1  Step 3.1 — Configure the Lead Times</w:t>
      </w:r>
    </w:p>
    <w:p>
      <w:pPr>
        <w:spacing w:before="0" w:after="120" w:line="312" w:lineRule="auto"/>
        <w:jc w:val="left"/>
      </w:pPr>
      <w:r>
        <w:rPr>
          <w:rFonts w:ascii="Calibri" w:hAnsi="Calibri" w:eastAsia="Calibri"/>
          <w:b w:val="0"/>
          <w:i w:val="0"/>
          <w:color w:val="1A1A1A"/>
          <w:sz w:val="22"/>
        </w:rPr>
        <w:t>The order-trigger algorithm uses a lead-time decomposition with defaults calibrated for the BD-to-China import lane. The defaults are: Manufacturing 90 days (sea and air), Shipment 52 days sea / 8 days air, Customs 10 days sea / 3 days air, Internal processing 3 days. These defaults should be validated against the client's actual Purchase History (the actual_lead_time_days column from Phase 1's import). If the client's observed lead times differ significantly from the defaults, update the ForecastSetting record for the tenant with the client's actual values.</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Update the lead-time defaults based on the client's actual Purchase History</w:t>
            </w:r>
          </w:p>
          <w:p>
            <w:pPr>
              <w:spacing w:before="0" w:after="0" w:line="276" w:lineRule="auto"/>
            </w:pPr>
            <w:r>
              <w:rPr>
                <w:rFonts w:ascii="Consolas" w:hAnsi="Consolas" w:eastAsia="Consolas"/>
                <w:b w:val="0"/>
                <w:i w:val="0"/>
                <w:color w:val="2C3E50"/>
                <w:sz w:val="18"/>
              </w:rPr>
              <w:t>-- Run this SQL after Phase 1's Purchase History import to compute the actual averages</w:t>
            </w:r>
          </w:p>
          <w:p>
            <w:pPr>
              <w:spacing w:before="0" w:after="0" w:line="276" w:lineRule="auto"/>
            </w:pPr>
            <w:r>
              <w:rPr>
                <w:rFonts w:ascii="Consolas" w:hAnsi="Consolas" w:eastAsia="Consolas"/>
                <w:b w:val="0"/>
                <w:i w:val="0"/>
                <w:color w:val="2C3E50"/>
                <w:sz w:val="18"/>
              </w:rPr>
              <w:t>UPDATE forecast_settings</w:t>
            </w:r>
          </w:p>
          <w:p>
            <w:pPr>
              <w:spacing w:before="0" w:after="0" w:line="276" w:lineRule="auto"/>
            </w:pPr>
            <w:r>
              <w:rPr>
                <w:rFonts w:ascii="Consolas" w:hAnsi="Consolas" w:eastAsia="Consolas"/>
                <w:b w:val="0"/>
                <w:i w:val="0"/>
                <w:color w:val="2C3E50"/>
                <w:sz w:val="18"/>
              </w:rPr>
              <w:t>SET</w:t>
            </w:r>
          </w:p>
          <w:p>
            <w:pPr>
              <w:spacing w:before="0" w:after="0" w:line="276" w:lineRule="auto"/>
            </w:pPr>
            <w:r>
              <w:rPr>
                <w:rFonts w:ascii="Consolas" w:hAnsi="Consolas" w:eastAsia="Consolas"/>
                <w:b w:val="0"/>
                <w:i w:val="0"/>
                <w:color w:val="2C3E50"/>
                <w:sz w:val="18"/>
              </w:rPr>
              <w:t xml:space="preserve">  manufacturing_lead_days = (SELECT AVG(actual_lead_time_days) FROM purchase_history WHERE shipment_mode = 'sea') * 0.6,</w:t>
            </w:r>
          </w:p>
          <w:p>
            <w:pPr>
              <w:spacing w:before="0" w:after="0" w:line="276" w:lineRule="auto"/>
            </w:pPr>
            <w:r>
              <w:rPr>
                <w:rFonts w:ascii="Consolas" w:hAnsi="Consolas" w:eastAsia="Consolas"/>
                <w:b w:val="0"/>
                <w:i w:val="0"/>
                <w:color w:val="2C3E50"/>
                <w:sz w:val="18"/>
              </w:rPr>
              <w:t xml:space="preserve">  shipment_sea_days = (SELECT AVG(actual_lead_time_days) FROM purchase_history WHERE shipment_mode = 'sea') * 0.35,</w:t>
            </w:r>
          </w:p>
          <w:p>
            <w:pPr>
              <w:spacing w:before="0" w:after="0" w:line="276" w:lineRule="auto"/>
            </w:pPr>
            <w:r>
              <w:rPr>
                <w:rFonts w:ascii="Consolas" w:hAnsi="Consolas" w:eastAsia="Consolas"/>
                <w:b w:val="0"/>
                <w:i w:val="0"/>
                <w:color w:val="2C3E50"/>
                <w:sz w:val="18"/>
              </w:rPr>
              <w:t xml:space="preserve">  shipment_air_days = (SELECT AVG(actual_lead_time_days) FROM purchase_history WHERE shipment_mode = 'air') * 0.08,</w:t>
            </w:r>
          </w:p>
          <w:p>
            <w:pPr>
              <w:spacing w:before="0" w:after="0" w:line="276" w:lineRule="auto"/>
            </w:pPr>
            <w:r>
              <w:rPr>
                <w:rFonts w:ascii="Consolas" w:hAnsi="Consolas" w:eastAsia="Consolas"/>
                <w:b w:val="0"/>
                <w:i w:val="0"/>
                <w:color w:val="2C3E50"/>
                <w:sz w:val="18"/>
              </w:rPr>
              <w:t xml:space="preserve">  customs_sea_days = 10,</w:t>
            </w:r>
          </w:p>
          <w:p>
            <w:pPr>
              <w:spacing w:before="0" w:after="0" w:line="276" w:lineRule="auto"/>
            </w:pPr>
            <w:r>
              <w:rPr>
                <w:rFonts w:ascii="Consolas" w:hAnsi="Consolas" w:eastAsia="Consolas"/>
                <w:b w:val="0"/>
                <w:i w:val="0"/>
                <w:color w:val="2C3E50"/>
                <w:sz w:val="18"/>
              </w:rPr>
              <w:t xml:space="preserve">  customs_air_days = 3</w:t>
            </w:r>
          </w:p>
          <w:p>
            <w:pPr>
              <w:spacing w:before="0" w:after="0" w:line="276" w:lineRule="auto"/>
            </w:pPr>
            <w:r>
              <w:rPr>
                <w:rFonts w:ascii="Consolas" w:hAnsi="Consolas" w:eastAsia="Consolas"/>
                <w:b w:val="0"/>
                <w:i w:val="0"/>
                <w:color w:val="2C3E50"/>
                <w:sz w:val="18"/>
              </w:rPr>
              <w:t>WHERE tenant_id = 'client-001';</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The client's Excel showed: Ordered 2024-06-10, Received 2024-09-11 = 93 days total</w:t>
            </w:r>
          </w:p>
          <w:p>
            <w:pPr>
              <w:spacing w:before="0" w:after="0" w:line="276" w:lineRule="auto"/>
            </w:pPr>
            <w:r>
              <w:rPr>
                <w:rFonts w:ascii="Consolas" w:hAnsi="Consolas" w:eastAsia="Consolas"/>
                <w:b w:val="0"/>
                <w:i w:val="0"/>
                <w:color w:val="2C3E50"/>
                <w:sz w:val="18"/>
              </w:rPr>
              <w:t>-- This suggests sea lead time is approximately 93 days (matching the default of 90+52+10 = 152</w:t>
            </w:r>
          </w:p>
          <w:p>
            <w:pPr>
              <w:spacing w:before="0" w:after="0" w:line="276" w:lineRule="auto"/>
            </w:pPr>
            <w:r>
              <w:rPr>
                <w:rFonts w:ascii="Consolas" w:hAnsi="Consolas" w:eastAsia="Consolas"/>
                <w:b w:val="0"/>
                <w:i w:val="0"/>
                <w:color w:val="2C3E50"/>
                <w:sz w:val="18"/>
              </w:rPr>
              <w:t>-- is too long; the client's supplier may be faster, or the 93 days excludes manufacturing).</w:t>
            </w:r>
          </w:p>
          <w:p>
            <w:pPr>
              <w:spacing w:before="0" w:after="0" w:line="276" w:lineRule="auto"/>
            </w:pPr>
            <w:r>
              <w:rPr>
                <w:rFonts w:ascii="Consolas" w:hAnsi="Consolas" w:eastAsia="Consolas"/>
                <w:b w:val="0"/>
                <w:i w:val="0"/>
                <w:color w:val="2C3E50"/>
                <w:sz w:val="18"/>
              </w:rPr>
              <w:t>-- Validate with the client before overriding.</w:t>
            </w:r>
          </w:p>
        </w:tc>
      </w:tr>
    </w:tbl>
    <w:p>
      <w:pPr>
        <w:spacing w:after="80"/>
      </w:pPr>
    </w:p>
    <w:p>
      <w:pPr>
        <w:pStyle w:val="Heading3"/>
        <w:keepNext/>
        <w:spacing w:before="200" w:after="80"/>
      </w:pPr>
      <w:r>
        <w:rPr>
          <w:rFonts w:ascii="Calibri" w:hAnsi="Calibri" w:eastAsia="Calibri"/>
          <w:b/>
          <w:i w:val="0"/>
          <w:color w:val="2E86C1"/>
          <w:sz w:val="24"/>
        </w:rPr>
        <w:t>3.5.2  Step 3.2 — Run the EOQ and Order Trigger</w:t>
      </w:r>
    </w:p>
    <w:p>
      <w:pPr>
        <w:pStyle w:val="ListNumber"/>
        <w:spacing w:after="60" w:line="312" w:lineRule="auto"/>
        <w:ind w:left="425"/>
      </w:pPr>
      <w:r>
        <w:rPr>
          <w:rFonts w:ascii="Calibri" w:hAnsi="Calibri" w:eastAsia="Calibri"/>
          <w:b w:val="0"/>
          <w:i w:val="0"/>
          <w:color w:val="1A1A1A"/>
          <w:sz w:val="22"/>
        </w:rPr>
        <w:t>Navigate to the Order Recommendations page in the dashboard.</w:t>
      </w:r>
    </w:p>
    <w:p>
      <w:pPr>
        <w:pStyle w:val="ListNumber"/>
        <w:spacing w:after="60" w:line="312" w:lineRule="auto"/>
        <w:ind w:left="425"/>
      </w:pPr>
      <w:r>
        <w:rPr>
          <w:rFonts w:ascii="Calibri" w:hAnsi="Calibri" w:eastAsia="Calibri"/>
          <w:b w:val="0"/>
          <w:i w:val="0"/>
          <w:color w:val="1A1A1A"/>
          <w:sz w:val="22"/>
        </w:rPr>
        <w:t>Select the upcoming session (e.g., 'Durga Puja 2026').</w:t>
      </w:r>
    </w:p>
    <w:p>
      <w:pPr>
        <w:pStyle w:val="ListNumber"/>
        <w:spacing w:after="60" w:line="312" w:lineRule="auto"/>
        <w:ind w:left="425"/>
      </w:pPr>
      <w:r>
        <w:rPr>
          <w:rFonts w:ascii="Calibri" w:hAnsi="Calibri" w:eastAsia="Calibri"/>
          <w:b w:val="0"/>
          <w:i w:val="0"/>
          <w:color w:val="1A1A1A"/>
          <w:sz w:val="22"/>
        </w:rPr>
        <w:t>Click 'Generate Recommendations' — this runs the EOQ calculator and the Order Trigger algorithm for every SKU against the selected session's forecast.</w:t>
      </w:r>
    </w:p>
    <w:p>
      <w:pPr>
        <w:pStyle w:val="ListNumber"/>
        <w:spacing w:after="60" w:line="312" w:lineRule="auto"/>
        <w:ind w:left="425"/>
      </w:pPr>
      <w:r>
        <w:rPr>
          <w:rFonts w:ascii="Calibri" w:hAnsi="Calibri" w:eastAsia="Calibri"/>
          <w:b w:val="0"/>
          <w:i w:val="0"/>
          <w:color w:val="1A1A1A"/>
          <w:sz w:val="22"/>
        </w:rPr>
        <w:t>Review the output table: per-SKU recommended order quantity, order-trigger date, expected delivery date, and urgency level (critical/high/normal/low).</w:t>
      </w:r>
    </w:p>
    <w:p>
      <w:pPr>
        <w:pStyle w:val="ListNumber"/>
        <w:spacing w:after="60" w:line="312" w:lineRule="auto"/>
        <w:ind w:left="425"/>
      </w:pPr>
      <w:r>
        <w:rPr>
          <w:rFonts w:ascii="Calibri" w:hAnsi="Calibri" w:eastAsia="Calibri"/>
          <w:b w:val="0"/>
          <w:i w:val="0"/>
          <w:color w:val="1A1A1A"/>
          <w:sz w:val="22"/>
        </w:rPr>
        <w:t>Verify that the order-trigger dates make sense: for Durga Puja 2026 (peak Oct 20), the trigger dates should be in September or earlier (working backward through the lead time).</w:t>
      </w:r>
    </w:p>
    <w:p>
      <w:pPr>
        <w:pStyle w:val="ListNumber"/>
        <w:spacing w:after="60" w:line="312" w:lineRule="auto"/>
        <w:ind w:left="425"/>
      </w:pPr>
      <w:r>
        <w:rPr>
          <w:rFonts w:ascii="Calibri" w:hAnsi="Calibri" w:eastAsia="Calibri"/>
          <w:b w:val="0"/>
          <w:i w:val="0"/>
          <w:color w:val="1A1A1A"/>
          <w:sz w:val="22"/>
        </w:rPr>
        <w:t>Verify that SKUs with the festival demand effect show higher recommended quantities than their baseline.</w:t>
      </w:r>
    </w:p>
    <w:p>
      <w:pPr>
        <w:pStyle w:val="Heading3"/>
        <w:keepNext/>
        <w:spacing w:before="200" w:after="80"/>
      </w:pPr>
      <w:r>
        <w:rPr>
          <w:rFonts w:ascii="Calibri" w:hAnsi="Calibri" w:eastAsia="Calibri"/>
          <w:b/>
          <w:i w:val="0"/>
          <w:color w:val="2E86C1"/>
          <w:sz w:val="24"/>
        </w:rPr>
        <w:t>3.5.3  Step 3.3 — Validate the CNY Strategy</w:t>
      </w:r>
    </w:p>
    <w:p>
      <w:pPr>
        <w:spacing w:before="0" w:after="120" w:line="312" w:lineRule="auto"/>
        <w:jc w:val="left"/>
      </w:pPr>
      <w:r>
        <w:rPr>
          <w:rFonts w:ascii="Calibri" w:hAnsi="Calibri" w:eastAsia="Calibri"/>
          <w:b w:val="0"/>
          <w:i w:val="0"/>
          <w:color w:val="1A1A1A"/>
          <w:sz w:val="22"/>
        </w:rPr>
        <w:t>The order-trigger algorithm includes a Chinese New Year strategy selector that chooses among four strategies (before_cny, after_cny, partial_order, air_escape) when an order's manufacturing period overlaps the CNY shutdown (January 20 to February 20). Validate this logic by selecting a SKU whose order-trigger date falls in the CNY window and confirming the system recommends one of the four strategies rather than silently scheduling an order that will be delayed by the factory shutdown.</w:t>
      </w:r>
    </w:p>
    <w:p>
      <w:pPr>
        <w:pStyle w:val="Heading3"/>
        <w:keepNext/>
        <w:spacing w:before="200" w:after="80"/>
      </w:pPr>
      <w:r>
        <w:rPr>
          <w:rFonts w:ascii="Calibri" w:hAnsi="Calibri" w:eastAsia="Calibri"/>
          <w:b/>
          <w:i w:val="0"/>
          <w:color w:val="2E86C1"/>
          <w:sz w:val="24"/>
        </w:rPr>
        <w:t>3.5.4  Phase 3 Acceptance Criteria</w:t>
      </w:r>
    </w:p>
    <w:p>
      <w:pPr>
        <w:pStyle w:val="ListBullet"/>
        <w:spacing w:after="60" w:line="312" w:lineRule="auto"/>
        <w:ind w:left="425"/>
      </w:pPr>
      <w:r>
        <w:rPr>
          <w:rFonts w:ascii="Calibri" w:hAnsi="Calibri" w:eastAsia="Calibri"/>
          <w:b w:val="0"/>
          <w:i w:val="0"/>
          <w:color w:val="1A1A1A"/>
          <w:sz w:val="22"/>
        </w:rPr>
        <w:t>Lead-time configuration reflects the client's actual Purchase History (validated against the client's known 93-day sea lead time).</w:t>
      </w:r>
    </w:p>
    <w:p>
      <w:pPr>
        <w:pStyle w:val="ListBullet"/>
        <w:spacing w:after="60" w:line="312" w:lineRule="auto"/>
        <w:ind w:left="425"/>
      </w:pPr>
      <w:r>
        <w:rPr>
          <w:rFonts w:ascii="Calibri" w:hAnsi="Calibri" w:eastAsia="Calibri"/>
          <w:b w:val="0"/>
          <w:i w:val="0"/>
          <w:color w:val="1A1A1A"/>
          <w:sz w:val="22"/>
        </w:rPr>
        <w:t>Order Recommendations page shows per-SKU recommended quantity, order-trigger date, expected delivery date, and urgency for the upcoming session.</w:t>
      </w:r>
    </w:p>
    <w:p>
      <w:pPr>
        <w:pStyle w:val="ListBullet"/>
        <w:spacing w:after="60" w:line="312" w:lineRule="auto"/>
        <w:ind w:left="425"/>
      </w:pPr>
      <w:r>
        <w:rPr>
          <w:rFonts w:ascii="Calibri" w:hAnsi="Calibri" w:eastAsia="Calibri"/>
          <w:b w:val="0"/>
          <w:i w:val="0"/>
          <w:color w:val="1A1A1A"/>
          <w:sz w:val="22"/>
        </w:rPr>
        <w:t>Order-trigger dates are sensible (before the session peak, accounting for lead time).</w:t>
      </w:r>
    </w:p>
    <w:p>
      <w:pPr>
        <w:pStyle w:val="ListBullet"/>
        <w:spacing w:after="60" w:line="312" w:lineRule="auto"/>
        <w:ind w:left="425"/>
      </w:pPr>
      <w:r>
        <w:rPr>
          <w:rFonts w:ascii="Calibri" w:hAnsi="Calibri" w:eastAsia="Calibri"/>
          <w:b w:val="0"/>
          <w:i w:val="0"/>
          <w:color w:val="1A1A1A"/>
          <w:sz w:val="22"/>
        </w:rPr>
        <w:t>CNY strategy selector activates for SKUs whose manufacturing period overlaps the CNY shutdown.</w:t>
      </w:r>
    </w:p>
    <w:p>
      <w:pPr>
        <w:pStyle w:val="ListBullet"/>
        <w:spacing w:after="60" w:line="312" w:lineRule="auto"/>
        <w:ind w:left="425"/>
      </w:pPr>
      <w:r>
        <w:rPr>
          <w:rFonts w:ascii="Calibri" w:hAnsi="Calibri" w:eastAsia="Calibri"/>
          <w:b w:val="0"/>
          <w:i w:val="0"/>
          <w:color w:val="1A1A1A"/>
          <w:sz w:val="22"/>
        </w:rPr>
        <w:t>SKUs with the festival demand effect show proportionally higher recommended quantities.</w:t>
      </w:r>
    </w:p>
    <w:p>
      <w:pPr>
        <w:pStyle w:val="Heading2"/>
        <w:keepNext/>
        <w:spacing w:before="280" w:after="120"/>
      </w:pPr>
      <w:r>
        <w:rPr>
          <w:rFonts w:ascii="Calibri" w:hAnsi="Calibri" w:eastAsia="Calibri"/>
          <w:b/>
          <w:i w:val="0"/>
          <w:color w:val="1F3A5F"/>
          <w:sz w:val="28"/>
        </w:rPr>
        <w:t>3.6  Phase 4 — Air vs Sea + Line Cost (1 week)</w:t>
      </w:r>
    </w:p>
    <w:p>
      <w:pPr>
        <w:spacing w:before="0" w:after="120" w:line="312" w:lineRule="auto"/>
        <w:jc w:val="left"/>
      </w:pPr>
      <w:r>
        <w:rPr>
          <w:rFonts w:ascii="Calibri" w:hAnsi="Calibri" w:eastAsia="Calibri"/>
          <w:b w:val="0"/>
          <w:i w:val="0"/>
          <w:color w:val="1A1A1A"/>
          <w:sz w:val="22"/>
        </w:rPr>
        <w:t>Phase 4 activates the freight-decision logic and the landed-cost analysis. The freight decision compares the air premium (approximately 8-fold higher per-unit cost) against the lead-time saving (51 days) and recommends a shipping mode per SKU. The landed-cost analysis uses the BD customs calculator to compute the per-unit landed cost (unit cost plus freight plus customs duty plus VAT plus AIT) and the resulting margin, for both sea and air modes side by side. Both are already implemented in TrimedCast; this phase is configuration of the client's actual unit costs, selling prices, and HS codes.</w:t>
      </w:r>
    </w:p>
    <w:p>
      <w:pPr>
        <w:pStyle w:val="Heading3"/>
        <w:keepNext/>
        <w:spacing w:before="200" w:after="80"/>
      </w:pPr>
      <w:r>
        <w:rPr>
          <w:rFonts w:ascii="Calibri" w:hAnsi="Calibri" w:eastAsia="Calibri"/>
          <w:b/>
          <w:i w:val="0"/>
          <w:color w:val="2E86C1"/>
          <w:sz w:val="24"/>
        </w:rPr>
        <w:t>3.6.1  Step 4.1 — Configure the Customs Duty Rates</w:t>
      </w:r>
    </w:p>
    <w:p>
      <w:pPr>
        <w:spacing w:before="0" w:after="120" w:line="312" w:lineRule="auto"/>
        <w:jc w:val="left"/>
      </w:pPr>
      <w:r>
        <w:rPr>
          <w:rFonts w:ascii="Calibri" w:hAnsi="Calibri" w:eastAsia="Calibri"/>
          <w:b w:val="0"/>
          <w:i w:val="0"/>
          <w:color w:val="1A1A1A"/>
          <w:sz w:val="22"/>
        </w:rPr>
        <w:t>The BD customs calculator (src/components/finance/customs-calculator.tsx) uses the Bangladesh duty structure: Customs Duty (5 to 25 percent depending on HS code), Supplementary Duty (0 to 20 percent), Value-Added Tax (15 percent on CIF plus CD plus SD), and Advance Income Tax (1 to 5 percent). The client's automotive accessories fall under HS code 8512 (electrical lighting/signalling equipment), which carries a Customs Duty of approximately 25 percent, no Supplementary Duty, 15 percent VAT, and 5 percent AIT. Configure these rates in the customs-calculator's HS-code lookup table.</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src/lib/customs/hs-codes.ts — configure the client's HS code</w:t>
            </w:r>
          </w:p>
          <w:p>
            <w:pPr>
              <w:spacing w:before="0" w:after="0" w:line="276" w:lineRule="auto"/>
            </w:pPr>
            <w:r>
              <w:rPr>
                <w:rFonts w:ascii="Consolas" w:hAnsi="Consolas" w:eastAsia="Consolas"/>
                <w:b w:val="0"/>
                <w:i w:val="0"/>
                <w:color w:val="2C3E50"/>
                <w:sz w:val="18"/>
              </w:rPr>
              <w:t>export const HS_CODE_RATES = {</w:t>
            </w:r>
          </w:p>
          <w:p>
            <w:pPr>
              <w:spacing w:before="0" w:after="0" w:line="276" w:lineRule="auto"/>
            </w:pPr>
            <w:r>
              <w:rPr>
                <w:rFonts w:ascii="Consolas" w:hAnsi="Consolas" w:eastAsia="Consolas"/>
                <w:b w:val="0"/>
                <w:i w:val="0"/>
                <w:color w:val="2C3E50"/>
                <w:sz w:val="18"/>
              </w:rPr>
              <w:t xml:space="preserve">  '8512': {  // Electrical lighting/signalling equipment for vehicles</w:t>
            </w:r>
          </w:p>
          <w:p>
            <w:pPr>
              <w:spacing w:before="0" w:after="0" w:line="276" w:lineRule="auto"/>
            </w:pPr>
            <w:r>
              <w:rPr>
                <w:rFonts w:ascii="Consolas" w:hAnsi="Consolas" w:eastAsia="Consolas"/>
                <w:b w:val="0"/>
                <w:i w:val="0"/>
                <w:color w:val="2C3E50"/>
                <w:sz w:val="18"/>
              </w:rPr>
              <w:t xml:space="preserve">    description: 'Electrical lighting or signalling equipment for vehicles',</w:t>
            </w:r>
          </w:p>
          <w:p>
            <w:pPr>
              <w:spacing w:before="0" w:after="0" w:line="276" w:lineRule="auto"/>
            </w:pPr>
            <w:r>
              <w:rPr>
                <w:rFonts w:ascii="Consolas" w:hAnsi="Consolas" w:eastAsia="Consolas"/>
                <w:b w:val="0"/>
                <w:i w:val="0"/>
                <w:color w:val="2C3E50"/>
                <w:sz w:val="18"/>
              </w:rPr>
              <w:t xml:space="preserve">    customsDuty: 0.25,        // 25% — verify with the client's broker</w:t>
            </w:r>
          </w:p>
          <w:p>
            <w:pPr>
              <w:spacing w:before="0" w:after="0" w:line="276" w:lineRule="auto"/>
            </w:pPr>
            <w:r>
              <w:rPr>
                <w:rFonts w:ascii="Consolas" w:hAnsi="Consolas" w:eastAsia="Consolas"/>
                <w:b w:val="0"/>
                <w:i w:val="0"/>
                <w:color w:val="2C3E50"/>
                <w:sz w:val="18"/>
              </w:rPr>
              <w:t xml:space="preserve">    supplementaryDuty: 0.00,  // 0%</w:t>
            </w:r>
          </w:p>
          <w:p>
            <w:pPr>
              <w:spacing w:before="0" w:after="0" w:line="276" w:lineRule="auto"/>
            </w:pPr>
            <w:r>
              <w:rPr>
                <w:rFonts w:ascii="Consolas" w:hAnsi="Consolas" w:eastAsia="Consolas"/>
                <w:b w:val="0"/>
                <w:i w:val="0"/>
                <w:color w:val="2C3E50"/>
                <w:sz w:val="18"/>
              </w:rPr>
              <w:t xml:space="preserve">    vat: 0.15,                 // 15% on (CIF + CD + SD)</w:t>
            </w:r>
          </w:p>
          <w:p>
            <w:pPr>
              <w:spacing w:before="0" w:after="0" w:line="276" w:lineRule="auto"/>
            </w:pPr>
            <w:r>
              <w:rPr>
                <w:rFonts w:ascii="Consolas" w:hAnsi="Consolas" w:eastAsia="Consolas"/>
                <w:b w:val="0"/>
                <w:i w:val="0"/>
                <w:color w:val="2C3E50"/>
                <w:sz w:val="18"/>
              </w:rPr>
              <w:t xml:space="preserve">    ait: 0.05,                 // 5% Advance Income Tax</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Add other HS codes as the client's product catalog expands</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Landed cost per unit = unit_cost + (freight_per_unit) + (insurance_per_unit)</w:t>
            </w:r>
          </w:p>
          <w:p>
            <w:pPr>
              <w:spacing w:before="0" w:after="0" w:line="276" w:lineRule="auto"/>
            </w:pPr>
            <w:r>
              <w:rPr>
                <w:rFonts w:ascii="Consolas" w:hAnsi="Consolas" w:eastAsia="Consolas"/>
                <w:b w:val="0"/>
                <w:i w:val="0"/>
                <w:color w:val="2C3E50"/>
                <w:sz w:val="18"/>
              </w:rPr>
              <w:t>//                       + (customs_duty_per_unit) + (sd_per_unit) + (vat_per_unit) + (ait_per_unit)</w:t>
            </w:r>
          </w:p>
          <w:p>
            <w:pPr>
              <w:spacing w:before="0" w:after="0" w:line="276" w:lineRule="auto"/>
            </w:pPr>
            <w:r>
              <w:rPr>
                <w:rFonts w:ascii="Consolas" w:hAnsi="Consolas" w:eastAsia="Consolas"/>
                <w:b w:val="0"/>
                <w:i w:val="0"/>
                <w:color w:val="2C3E50"/>
                <w:sz w:val="18"/>
              </w:rPr>
              <w:t>// Where:</w:t>
            </w:r>
          </w:p>
          <w:p>
            <w:pPr>
              <w:spacing w:before="0" w:after="0" w:line="276" w:lineRule="auto"/>
            </w:pPr>
            <w:r>
              <w:rPr>
                <w:rFonts w:ascii="Consolas" w:hAnsi="Consolas" w:eastAsia="Consolas"/>
                <w:b w:val="0"/>
                <w:i w:val="0"/>
                <w:color w:val="2C3E50"/>
                <w:sz w:val="18"/>
              </w:rPr>
              <w:t>//   CIF = unit_cost + freight + insurance  (Cost, Insurance, Freight)</w:t>
            </w:r>
          </w:p>
          <w:p>
            <w:pPr>
              <w:spacing w:before="0" w:after="0" w:line="276" w:lineRule="auto"/>
            </w:pPr>
            <w:r>
              <w:rPr>
                <w:rFonts w:ascii="Consolas" w:hAnsi="Consolas" w:eastAsia="Consolas"/>
                <w:b w:val="0"/>
                <w:i w:val="0"/>
                <w:color w:val="2C3E50"/>
                <w:sz w:val="18"/>
              </w:rPr>
              <w:t>//   customs_duty = CIF * 0.25</w:t>
            </w:r>
          </w:p>
          <w:p>
            <w:pPr>
              <w:spacing w:before="0" w:after="0" w:line="276" w:lineRule="auto"/>
            </w:pPr>
            <w:r>
              <w:rPr>
                <w:rFonts w:ascii="Consolas" w:hAnsi="Consolas" w:eastAsia="Consolas"/>
                <w:b w:val="0"/>
                <w:i w:val="0"/>
                <w:color w:val="2C3E50"/>
                <w:sz w:val="18"/>
              </w:rPr>
              <w:t>//   sd = CIF * 0.00</w:t>
            </w:r>
          </w:p>
          <w:p>
            <w:pPr>
              <w:spacing w:before="0" w:after="0" w:line="276" w:lineRule="auto"/>
            </w:pPr>
            <w:r>
              <w:rPr>
                <w:rFonts w:ascii="Consolas" w:hAnsi="Consolas" w:eastAsia="Consolas"/>
                <w:b w:val="0"/>
                <w:i w:val="0"/>
                <w:color w:val="2C3E50"/>
                <w:sz w:val="18"/>
              </w:rPr>
              <w:t>//   vat = (CIF + customs_duty + sd) * 0.15</w:t>
            </w:r>
          </w:p>
          <w:p>
            <w:pPr>
              <w:spacing w:before="0" w:after="0" w:line="276" w:lineRule="auto"/>
            </w:pPr>
            <w:r>
              <w:rPr>
                <w:rFonts w:ascii="Consolas" w:hAnsi="Consolas" w:eastAsia="Consolas"/>
                <w:b w:val="0"/>
                <w:i w:val="0"/>
                <w:color w:val="2C3E50"/>
                <w:sz w:val="18"/>
              </w:rPr>
              <w:t>//   ait = CIF * 0.05</w:t>
            </w:r>
          </w:p>
        </w:tc>
      </w:tr>
    </w:tbl>
    <w:p>
      <w:pPr>
        <w:spacing w:after="80"/>
      </w:pPr>
    </w:p>
    <w:p>
      <w:pPr>
        <w:pStyle w:val="Heading3"/>
        <w:keepNext/>
        <w:spacing w:before="200" w:after="80"/>
      </w:pPr>
      <w:r>
        <w:rPr>
          <w:rFonts w:ascii="Calibri" w:hAnsi="Calibri" w:eastAsia="Calibri"/>
          <w:b/>
          <w:i w:val="0"/>
          <w:color w:val="2E86C1"/>
          <w:sz w:val="24"/>
        </w:rPr>
        <w:t>3.6.2  Step 4.2 — Run the Air vs Sea Comparison</w:t>
      </w:r>
    </w:p>
    <w:p>
      <w:pPr>
        <w:pStyle w:val="ListNumber"/>
        <w:spacing w:after="60" w:line="312" w:lineRule="auto"/>
        <w:ind w:left="425"/>
      </w:pPr>
      <w:r>
        <w:rPr>
          <w:rFonts w:ascii="Calibri" w:hAnsi="Calibri" w:eastAsia="Calibri"/>
          <w:b w:val="0"/>
          <w:i w:val="0"/>
          <w:color w:val="1A1A1A"/>
          <w:sz w:val="22"/>
        </w:rPr>
        <w:t>Navigate to the Air vs Sea Comparison page (under the Forecast section).</w:t>
      </w:r>
    </w:p>
    <w:p>
      <w:pPr>
        <w:pStyle w:val="ListNumber"/>
        <w:spacing w:after="60" w:line="312" w:lineRule="auto"/>
        <w:ind w:left="425"/>
      </w:pPr>
      <w:r>
        <w:rPr>
          <w:rFonts w:ascii="Calibri" w:hAnsi="Calibri" w:eastAsia="Calibri"/>
          <w:b w:val="0"/>
          <w:i w:val="0"/>
          <w:color w:val="1A1A1A"/>
          <w:sz w:val="22"/>
        </w:rPr>
        <w:t>Select a SKU and the upcoming session.</w:t>
      </w:r>
    </w:p>
    <w:p>
      <w:pPr>
        <w:pStyle w:val="ListNumber"/>
        <w:spacing w:after="60" w:line="312" w:lineRule="auto"/>
        <w:ind w:left="425"/>
      </w:pPr>
      <w:r>
        <w:rPr>
          <w:rFonts w:ascii="Calibri" w:hAnsi="Calibri" w:eastAsia="Calibri"/>
          <w:b w:val="0"/>
          <w:i w:val="0"/>
          <w:color w:val="1A1A1A"/>
          <w:sz w:val="22"/>
        </w:rPr>
        <w:t>Review the side-by-side comparison: sea lead time (155 days) vs air lead time (104 days), sea cost per unit (~5 Taka) vs air cost per unit (~35 Taka), and the resulting landed cost per unit for each mode.</w:t>
      </w:r>
    </w:p>
    <w:p>
      <w:pPr>
        <w:pStyle w:val="ListNumber"/>
        <w:spacing w:after="60" w:line="312" w:lineRule="auto"/>
        <w:ind w:left="425"/>
      </w:pPr>
      <w:r>
        <w:rPr>
          <w:rFonts w:ascii="Calibri" w:hAnsi="Calibri" w:eastAsia="Calibri"/>
          <w:b w:val="0"/>
          <w:i w:val="0"/>
          <w:color w:val="1A1A1A"/>
          <w:sz w:val="22"/>
        </w:rPr>
        <w:t>Review the recommended mode: the system recommends sea when the order-trigger date is far enough before the session peak to accommodate the sea lead time; it recommends air when the order is urgent (stockout within 30 days) and the SKU's margin can absorb the air premium (margin &gt;= 30 percent).</w:t>
      </w:r>
    </w:p>
    <w:p>
      <w:pPr>
        <w:pStyle w:val="ListNumber"/>
        <w:spacing w:after="60" w:line="312" w:lineRule="auto"/>
        <w:ind w:left="425"/>
      </w:pPr>
      <w:r>
        <w:rPr>
          <w:rFonts w:ascii="Calibri" w:hAnsi="Calibri" w:eastAsia="Calibri"/>
          <w:b w:val="0"/>
          <w:i w:val="0"/>
          <w:color w:val="1A1A1A"/>
          <w:sz w:val="22"/>
        </w:rPr>
        <w:t>Verify the recommendation against the client's business judgment for a few sample SKUs.</w:t>
      </w:r>
    </w:p>
    <w:p>
      <w:pPr>
        <w:pStyle w:val="Heading3"/>
        <w:keepNext/>
        <w:spacing w:before="200" w:after="80"/>
      </w:pPr>
      <w:r>
        <w:rPr>
          <w:rFonts w:ascii="Calibri" w:hAnsi="Calibri" w:eastAsia="Calibri"/>
          <w:b/>
          <w:i w:val="0"/>
          <w:color w:val="2E86C1"/>
          <w:sz w:val="24"/>
        </w:rPr>
        <w:t>3.6.3  Step 4.3 — Run the Line Cost Analysis</w:t>
      </w:r>
    </w:p>
    <w:p>
      <w:pPr>
        <w:pStyle w:val="ListNumber"/>
        <w:spacing w:after="60" w:line="312" w:lineRule="auto"/>
        <w:ind w:left="425"/>
      </w:pPr>
      <w:r>
        <w:rPr>
          <w:rFonts w:ascii="Calibri" w:hAnsi="Calibri" w:eastAsia="Calibri"/>
          <w:b w:val="0"/>
          <w:i w:val="0"/>
          <w:color w:val="1A1A1A"/>
          <w:sz w:val="22"/>
        </w:rPr>
        <w:t>Navigate to the Line Cost Analysis page (under the Finance section).</w:t>
      </w:r>
    </w:p>
    <w:p>
      <w:pPr>
        <w:pStyle w:val="ListNumber"/>
        <w:spacing w:after="60" w:line="312" w:lineRule="auto"/>
        <w:ind w:left="425"/>
      </w:pPr>
      <w:r>
        <w:rPr>
          <w:rFonts w:ascii="Calibri" w:hAnsi="Calibri" w:eastAsia="Calibri"/>
          <w:b w:val="0"/>
          <w:i w:val="0"/>
          <w:color w:val="1A1A1A"/>
          <w:sz w:val="22"/>
        </w:rPr>
        <w:t>Select a SKU and review the cost breakdown: unit cost, origin handling, freight (sea and air), insurance, customs duty, VAT, AIT, port handling, last-mile, broker fee.</w:t>
      </w:r>
    </w:p>
    <w:p>
      <w:pPr>
        <w:pStyle w:val="ListNumber"/>
        <w:spacing w:after="60" w:line="312" w:lineRule="auto"/>
        <w:ind w:left="425"/>
      </w:pPr>
      <w:r>
        <w:rPr>
          <w:rFonts w:ascii="Calibri" w:hAnsi="Calibri" w:eastAsia="Calibri"/>
          <w:b w:val="0"/>
          <w:i w:val="0"/>
          <w:color w:val="1A1A1A"/>
          <w:sz w:val="22"/>
        </w:rPr>
        <w:t>Review the landed cost per unit for sea and air, the air premium per unit, and the margin per unit for each mode.</w:t>
      </w:r>
    </w:p>
    <w:p>
      <w:pPr>
        <w:pStyle w:val="ListNumber"/>
        <w:spacing w:after="60" w:line="312" w:lineRule="auto"/>
        <w:ind w:left="425"/>
      </w:pPr>
      <w:r>
        <w:rPr>
          <w:rFonts w:ascii="Calibri" w:hAnsi="Calibri" w:eastAsia="Calibri"/>
          <w:b w:val="0"/>
          <w:i w:val="0"/>
          <w:color w:val="1A1A1A"/>
          <w:sz w:val="22"/>
        </w:rPr>
        <w:t>Verify the landed cost against the client's actual invoice from a recent shipment (the client's Excel has Order QTY, unit cost, and Received On — use these to validate).</w:t>
      </w:r>
    </w:p>
    <w:p>
      <w:pPr>
        <w:pStyle w:val="Heading3"/>
        <w:keepNext/>
        <w:spacing w:before="200" w:after="80"/>
      </w:pPr>
      <w:r>
        <w:rPr>
          <w:rFonts w:ascii="Calibri" w:hAnsi="Calibri" w:eastAsia="Calibri"/>
          <w:b/>
          <w:i w:val="0"/>
          <w:color w:val="2E86C1"/>
          <w:sz w:val="24"/>
        </w:rPr>
        <w:t>3.6.4  Phase 4 Acceptance Criteria</w:t>
      </w:r>
    </w:p>
    <w:p>
      <w:pPr>
        <w:pStyle w:val="ListBullet"/>
        <w:spacing w:after="60" w:line="312" w:lineRule="auto"/>
        <w:ind w:left="425"/>
      </w:pPr>
      <w:r>
        <w:rPr>
          <w:rFonts w:ascii="Calibri" w:hAnsi="Calibri" w:eastAsia="Calibri"/>
          <w:b w:val="0"/>
          <w:i w:val="0"/>
          <w:color w:val="1A1A1A"/>
          <w:sz w:val="22"/>
        </w:rPr>
        <w:t>HS code 8512 configured with the correct duty rates (25 percent CD, 15 percent VAT, 5 percent AIT).</w:t>
      </w:r>
    </w:p>
    <w:p>
      <w:pPr>
        <w:pStyle w:val="ListBullet"/>
        <w:spacing w:after="60" w:line="312" w:lineRule="auto"/>
        <w:ind w:left="425"/>
      </w:pPr>
      <w:r>
        <w:rPr>
          <w:rFonts w:ascii="Calibri" w:hAnsi="Calibri" w:eastAsia="Calibri"/>
          <w:b w:val="0"/>
          <w:i w:val="0"/>
          <w:color w:val="1A1A1A"/>
          <w:sz w:val="22"/>
        </w:rPr>
        <w:t>Air vs Sea Comparison page shows per-SKU lead time, cost per unit, and recommended mode.</w:t>
      </w:r>
    </w:p>
    <w:p>
      <w:pPr>
        <w:pStyle w:val="ListBullet"/>
        <w:spacing w:after="60" w:line="312" w:lineRule="auto"/>
        <w:ind w:left="425"/>
      </w:pPr>
      <w:r>
        <w:rPr>
          <w:rFonts w:ascii="Calibri" w:hAnsi="Calibri" w:eastAsia="Calibri"/>
          <w:b w:val="0"/>
          <w:i w:val="0"/>
          <w:color w:val="1A1A1A"/>
          <w:sz w:val="22"/>
        </w:rPr>
        <w:t>Line Cost Analysis page shows the full landed-cost breakdown per unit for both modes.</w:t>
      </w:r>
    </w:p>
    <w:p>
      <w:pPr>
        <w:pStyle w:val="ListBullet"/>
        <w:spacing w:after="60" w:line="312" w:lineRule="auto"/>
        <w:ind w:left="425"/>
      </w:pPr>
      <w:r>
        <w:rPr>
          <w:rFonts w:ascii="Calibri" w:hAnsi="Calibri" w:eastAsia="Calibri"/>
          <w:b w:val="0"/>
          <w:i w:val="0"/>
          <w:color w:val="1A1A1A"/>
          <w:sz w:val="22"/>
        </w:rPr>
        <w:t>Landed cost per unit matches the client's actual invoice within 5 percent (tolerance for broker-fee and insurance variation).</w:t>
      </w:r>
    </w:p>
    <w:p>
      <w:pPr>
        <w:pStyle w:val="ListBullet"/>
        <w:spacing w:after="60" w:line="312" w:lineRule="auto"/>
        <w:ind w:left="425"/>
      </w:pPr>
      <w:r>
        <w:rPr>
          <w:rFonts w:ascii="Calibri" w:hAnsi="Calibri" w:eastAsia="Calibri"/>
          <w:b w:val="0"/>
          <w:i w:val="0"/>
          <w:color w:val="1A1A1A"/>
          <w:sz w:val="22"/>
        </w:rPr>
        <w:t>Recommended mode is sensible (sea for non-urgent SKUs, air for urgent high-margin SKUs).</w:t>
      </w:r>
    </w:p>
    <w:p>
      <w:pPr>
        <w:pStyle w:val="Heading2"/>
        <w:keepNext/>
        <w:spacing w:before="280" w:after="120"/>
      </w:pPr>
      <w:r>
        <w:rPr>
          <w:rFonts w:ascii="Calibri" w:hAnsi="Calibri" w:eastAsia="Calibri"/>
          <w:b/>
          <w:i w:val="0"/>
          <w:color w:val="1F3A5F"/>
          <w:sz w:val="28"/>
        </w:rPr>
        <w:t>3.7  Phase 5 — Dashboard Integration &amp; First Session Pilot (3-5 days)</w:t>
      </w:r>
    </w:p>
    <w:p>
      <w:pPr>
        <w:spacing w:before="0" w:after="120" w:line="312" w:lineRule="auto"/>
        <w:jc w:val="left"/>
      </w:pPr>
      <w:r>
        <w:rPr>
          <w:rFonts w:ascii="Calibri" w:hAnsi="Calibri" w:eastAsia="Calibri"/>
          <w:b w:val="0"/>
          <w:i w:val="0"/>
          <w:color w:val="1A1A1A"/>
          <w:sz w:val="22"/>
        </w:rPr>
        <w:t>Phase 5 integrates all six capabilities into a single dashboard view and runs the first real festival session pilot with the client. The goal is for the client to open the dashboard, see their next upcoming session (Durga Puja 2026 if timing allows, otherwise Winter 2026), and see per-SKU recommendations for order quantity, order date, shipping mode, and landed cost — all in one place, ready to act on.</w:t>
      </w:r>
    </w:p>
    <w:p>
      <w:pPr>
        <w:pStyle w:val="Heading3"/>
        <w:keepNext/>
        <w:spacing w:before="200" w:after="80"/>
      </w:pPr>
      <w:r>
        <w:rPr>
          <w:rFonts w:ascii="Calibri" w:hAnsi="Calibri" w:eastAsia="Calibri"/>
          <w:b/>
          <w:i w:val="0"/>
          <w:color w:val="2E86C1"/>
          <w:sz w:val="24"/>
        </w:rPr>
        <w:t>3.7.1  Step 5.1 — Build the Session Dashboard View</w:t>
      </w:r>
    </w:p>
    <w:p>
      <w:pPr>
        <w:spacing w:before="0" w:after="120" w:line="312" w:lineRule="auto"/>
        <w:jc w:val="left"/>
      </w:pPr>
      <w:r>
        <w:rPr>
          <w:rFonts w:ascii="Calibri" w:hAnsi="Calibri" w:eastAsia="Calibri"/>
          <w:b w:val="0"/>
          <w:i w:val="0"/>
          <w:color w:val="1A1A1A"/>
          <w:sz w:val="22"/>
        </w:rPr>
        <w:t>The dashboard's main view should show, for the next upcoming session: the session name and peak date, a countdown of days remaining, a summary table of the top-20 SKUs by urgency (critical first), and for each SKU: the recommended order quantity, the order-trigger date, the recommended shipping mode, and the landed cost per unit. This view is built by composing the existing components (order-trigger-card.tsx, sea-vs-air-comparison.tsx, cost-breakdown.tsx) into a single page. The TrimedCast codebase already has a dashboard shell; this phase adds the session-specific composition.</w:t>
      </w:r>
    </w:p>
    <w:p>
      <w:pPr>
        <w:pStyle w:val="Heading3"/>
        <w:keepNext/>
        <w:spacing w:before="200" w:after="80"/>
      </w:pPr>
      <w:r>
        <w:rPr>
          <w:rFonts w:ascii="Calibri" w:hAnsi="Calibri" w:eastAsia="Calibri"/>
          <w:b/>
          <w:i w:val="0"/>
          <w:color w:val="2E86C1"/>
          <w:sz w:val="24"/>
        </w:rPr>
        <w:t>3.7.2  Step 5.2 — Run the First Session Pilot</w:t>
      </w:r>
    </w:p>
    <w:p>
      <w:pPr>
        <w:spacing w:before="0" w:after="120" w:line="312" w:lineRule="auto"/>
        <w:jc w:val="left"/>
      </w:pPr>
      <w:r>
        <w:rPr>
          <w:rFonts w:ascii="Calibri" w:hAnsi="Calibri" w:eastAsia="Calibri"/>
          <w:b w:val="0"/>
          <w:i w:val="0"/>
          <w:color w:val="1A1A1A"/>
          <w:sz w:val="22"/>
        </w:rPr>
        <w:t>With the dashboard integrated, run the first real pilot for the next upcoming session. If the team started Phase 0 by 2026-09-14 and moved through the phases without delay, the system should be ready by approximately 2026-10-05, which leaves two weeks before Durga Puja 2026 (peak October 20). The pilot workflow is: the client opens the dashboard, reviews the Durga Puja recommendations, places the recommended purchase orders with their suppliers, and tracks whether the shipments arrive in time for the festival peak. The pilot's success criterion is that at least 80 percent of the recommended POs arrive before the peak, and that the actual demand during the festival is within the forecast's confidence interval for at least 70 percent of the SKUs.</w:t>
      </w:r>
    </w:p>
    <w:p>
      <w:pPr>
        <w:pStyle w:val="Heading3"/>
        <w:keepNext/>
        <w:spacing w:before="200" w:after="80"/>
      </w:pPr>
      <w:r>
        <w:rPr>
          <w:rFonts w:ascii="Calibri" w:hAnsi="Calibri" w:eastAsia="Calibri"/>
          <w:b/>
          <w:i w:val="0"/>
          <w:color w:val="2E86C1"/>
          <w:sz w:val="24"/>
        </w:rPr>
        <w:t>3.7.3  Step 5.3 — Collect Feedback</w:t>
      </w:r>
    </w:p>
    <w:p>
      <w:pPr>
        <w:spacing w:before="0" w:after="120" w:line="312" w:lineRule="auto"/>
        <w:jc w:val="left"/>
      </w:pPr>
      <w:r>
        <w:rPr>
          <w:rFonts w:ascii="Calibri" w:hAnsi="Calibri" w:eastAsia="Calibri"/>
          <w:b w:val="0"/>
          <w:i w:val="0"/>
          <w:color w:val="1A1A1A"/>
          <w:sz w:val="22"/>
        </w:rPr>
        <w:t>After the pilot session ends, collect feedback from the client on three dimensions: forecast accuracy (did the actual demand match the forecast?), recommendation quality (were the order quantities and timing correct?), and usability (could the operations team understand and act on the dashboard without engineering support?). This feedback feeds into Phase 6's prioritization of deferred scope.</w:t>
      </w:r>
    </w:p>
    <w:p>
      <w:pPr>
        <w:pStyle w:val="Heading3"/>
        <w:keepNext/>
        <w:spacing w:before="200" w:after="80"/>
      </w:pPr>
      <w:r>
        <w:rPr>
          <w:rFonts w:ascii="Calibri" w:hAnsi="Calibri" w:eastAsia="Calibri"/>
          <w:b/>
          <w:i w:val="0"/>
          <w:color w:val="2E86C1"/>
          <w:sz w:val="24"/>
        </w:rPr>
        <w:t>3.7.4  Phase 5 Acceptance Criteria</w:t>
      </w:r>
    </w:p>
    <w:p>
      <w:pPr>
        <w:pStyle w:val="ListBullet"/>
        <w:spacing w:after="60" w:line="312" w:lineRule="auto"/>
        <w:ind w:left="425"/>
      </w:pPr>
      <w:r>
        <w:rPr>
          <w:rFonts w:ascii="Calibri" w:hAnsi="Calibri" w:eastAsia="Calibri"/>
          <w:b w:val="0"/>
          <w:i w:val="0"/>
          <w:color w:val="1A1A1A"/>
          <w:sz w:val="22"/>
        </w:rPr>
        <w:t>Session Dashboard view shows all 6 capabilities (forecast, order qty, order date, shipping mode, landed cost, margin) in one page.</w:t>
      </w:r>
    </w:p>
    <w:p>
      <w:pPr>
        <w:pStyle w:val="ListBullet"/>
        <w:spacing w:after="60" w:line="312" w:lineRule="auto"/>
        <w:ind w:left="425"/>
      </w:pPr>
      <w:r>
        <w:rPr>
          <w:rFonts w:ascii="Calibri" w:hAnsi="Calibri" w:eastAsia="Calibri"/>
          <w:b w:val="0"/>
          <w:i w:val="0"/>
          <w:color w:val="1A1A1A"/>
          <w:sz w:val="22"/>
        </w:rPr>
        <w:t>First real festival session pilot is run with the client's actual data and actual suppliers.</w:t>
      </w:r>
    </w:p>
    <w:p>
      <w:pPr>
        <w:pStyle w:val="ListBullet"/>
        <w:spacing w:after="60" w:line="312" w:lineRule="auto"/>
        <w:ind w:left="425"/>
      </w:pPr>
      <w:r>
        <w:rPr>
          <w:rFonts w:ascii="Calibri" w:hAnsi="Calibri" w:eastAsia="Calibri"/>
          <w:b w:val="0"/>
          <w:i w:val="0"/>
          <w:color w:val="1A1A1A"/>
          <w:sz w:val="22"/>
        </w:rPr>
        <w:t>Pilot success: &gt;= 80 percent of recommended POs arrive before the festival peak.</w:t>
      </w:r>
    </w:p>
    <w:p>
      <w:pPr>
        <w:pStyle w:val="ListBullet"/>
        <w:spacing w:after="60" w:line="312" w:lineRule="auto"/>
        <w:ind w:left="425"/>
      </w:pPr>
      <w:r>
        <w:rPr>
          <w:rFonts w:ascii="Calibri" w:hAnsi="Calibri" w:eastAsia="Calibri"/>
          <w:b w:val="0"/>
          <w:i w:val="0"/>
          <w:color w:val="1A1A1A"/>
          <w:sz w:val="22"/>
        </w:rPr>
        <w:t>Forecast accuracy: actual demand within the confidence interval for &gt;= 70 percent of SKUs.</w:t>
      </w:r>
    </w:p>
    <w:p>
      <w:pPr>
        <w:pStyle w:val="ListBullet"/>
        <w:spacing w:after="60" w:line="312" w:lineRule="auto"/>
        <w:ind w:left="425"/>
      </w:pPr>
      <w:r>
        <w:rPr>
          <w:rFonts w:ascii="Calibri" w:hAnsi="Calibri" w:eastAsia="Calibri"/>
          <w:b w:val="0"/>
          <w:i w:val="0"/>
          <w:color w:val="1A1A1A"/>
          <w:sz w:val="22"/>
        </w:rPr>
        <w:t>Client feedback collected on accuracy, recommendation quality, and usability.</w:t>
      </w:r>
    </w:p>
    <w:p>
      <w:pPr>
        <w:pStyle w:val="Heading2"/>
        <w:keepNext/>
        <w:spacing w:before="280" w:after="120"/>
      </w:pPr>
      <w:r>
        <w:rPr>
          <w:rFonts w:ascii="Calibri" w:hAnsi="Calibri" w:eastAsia="Calibri"/>
          <w:b/>
          <w:i w:val="0"/>
          <w:color w:val="1F3A5F"/>
          <w:sz w:val="28"/>
        </w:rPr>
        <w:t>3.8  Phase 6 — Pilot Review &amp; Handoff (2-3 days)</w:t>
      </w:r>
    </w:p>
    <w:p>
      <w:pPr>
        <w:spacing w:before="0" w:after="120" w:line="312" w:lineRule="auto"/>
        <w:jc w:val="left"/>
      </w:pPr>
      <w:r>
        <w:rPr>
          <w:rFonts w:ascii="Calibri" w:hAnsi="Calibri" w:eastAsia="Calibri"/>
          <w:b w:val="0"/>
          <w:i w:val="0"/>
          <w:color w:val="1A1A1A"/>
          <w:sz w:val="22"/>
        </w:rPr>
        <w:t>Phase 6 reviews the pilot results with the client, documents lessons learned, and decides which deferred capabilities to prioritize for the next build cycle. The decision is driven by the pilot feedback: if forecast accuracy was poor because the sales team could not inject market knowledge, the consensus pipeline (qualitative override) moves to the top of the deferred list; if the client wants to add a second team member, multi-user RBAC moves up; if the client wants to bill sub-tenants, subscription billing moves up. The deferred-scope table from Section 2.2 is the starting point; the pilot feedback reorders it.</w:t>
      </w:r>
    </w:p>
    <w:p>
      <w:pPr>
        <w:pStyle w:val="Heading3"/>
        <w:keepNext/>
        <w:spacing w:before="200" w:after="80"/>
      </w:pPr>
      <w:r>
        <w:rPr>
          <w:rFonts w:ascii="Calibri" w:hAnsi="Calibri" w:eastAsia="Calibri"/>
          <w:b/>
          <w:i w:val="0"/>
          <w:color w:val="2E86C1"/>
          <w:sz w:val="24"/>
        </w:rPr>
        <w:t>3.8.1  Step 6.1 — Document the Pilot Results</w:t>
      </w:r>
    </w:p>
    <w:p>
      <w:pPr>
        <w:pStyle w:val="ListNumber"/>
        <w:spacing w:after="60" w:line="312" w:lineRule="auto"/>
        <w:ind w:left="425"/>
      </w:pPr>
      <w:r>
        <w:rPr>
          <w:rFonts w:ascii="Calibri" w:hAnsi="Calibri" w:eastAsia="Calibri"/>
          <w:b w:val="0"/>
          <w:i w:val="0"/>
          <w:color w:val="1A1A1A"/>
          <w:sz w:val="22"/>
        </w:rPr>
        <w:t>Compute the pilot's actual MAPE (Mean Absolute Percentage Error) per SKU and overall.</w:t>
      </w:r>
    </w:p>
    <w:p>
      <w:pPr>
        <w:pStyle w:val="ListNumber"/>
        <w:spacing w:after="60" w:line="312" w:lineRule="auto"/>
        <w:ind w:left="425"/>
      </w:pPr>
      <w:r>
        <w:rPr>
          <w:rFonts w:ascii="Calibri" w:hAnsi="Calibri" w:eastAsia="Calibri"/>
          <w:b w:val="0"/>
          <w:i w:val="0"/>
          <w:color w:val="1A1A1A"/>
          <w:sz w:val="22"/>
        </w:rPr>
        <w:t>Compute the pilot's order-fulfillment rate (percent of recommended POs that arrived before the peak).</w:t>
      </w:r>
    </w:p>
    <w:p>
      <w:pPr>
        <w:pStyle w:val="ListNumber"/>
        <w:spacing w:after="60" w:line="312" w:lineRule="auto"/>
        <w:ind w:left="425"/>
      </w:pPr>
      <w:r>
        <w:rPr>
          <w:rFonts w:ascii="Calibri" w:hAnsi="Calibri" w:eastAsia="Calibri"/>
          <w:b w:val="0"/>
          <w:i w:val="0"/>
          <w:color w:val="1A1A1A"/>
          <w:sz w:val="22"/>
        </w:rPr>
        <w:t>Document any SKUs where the forecast was significantly off (MAPE &gt; 40 percent) and investigate the cause (insufficient history, a festival effect not modeled, a promotional spike).</w:t>
      </w:r>
    </w:p>
    <w:p>
      <w:pPr>
        <w:pStyle w:val="ListNumber"/>
        <w:spacing w:after="60" w:line="312" w:lineRule="auto"/>
        <w:ind w:left="425"/>
      </w:pPr>
      <w:r>
        <w:rPr>
          <w:rFonts w:ascii="Calibri" w:hAnsi="Calibri" w:eastAsia="Calibri"/>
          <w:b w:val="0"/>
          <w:i w:val="0"/>
          <w:color w:val="1A1A1A"/>
          <w:sz w:val="22"/>
        </w:rPr>
        <w:t>Document any operational issues (dashboard slowness, confusing UI, missing data).</w:t>
      </w:r>
    </w:p>
    <w:p>
      <w:pPr>
        <w:pStyle w:val="Heading3"/>
        <w:keepNext/>
        <w:spacing w:before="200" w:after="80"/>
      </w:pPr>
      <w:r>
        <w:rPr>
          <w:rFonts w:ascii="Calibri" w:hAnsi="Calibri" w:eastAsia="Calibri"/>
          <w:b/>
          <w:i w:val="0"/>
          <w:color w:val="2E86C1"/>
          <w:sz w:val="24"/>
        </w:rPr>
        <w:t>3.8.2  Step 6.2 — Re-Prioritize the Deferred Scope</w:t>
      </w:r>
    </w:p>
    <w:p>
      <w:pPr>
        <w:spacing w:before="0" w:after="120" w:line="312" w:lineRule="auto"/>
        <w:jc w:val="left"/>
      </w:pPr>
      <w:r>
        <w:rPr>
          <w:rFonts w:ascii="Calibri" w:hAnsi="Calibri" w:eastAsia="Calibri"/>
          <w:b w:val="0"/>
          <w:i w:val="0"/>
          <w:color w:val="1A1A1A"/>
          <w:sz w:val="22"/>
        </w:rPr>
        <w:t>Review the deferred-scope table from Section 2.2 with the client. For each deferred capability, ask: did the pilot reveal a need for this? If yes, move it to the next build cycle. If no, leave it deferred. The most likely reactivations based on typical pilot feedback are: the consensus pipeline (if the sales team wants to inject qualitative adjustments), multi-user access (if the client wants a second team member to use the system), and the auto-recalibration engine (if MAPE exceeded 15 percent and manual re-tuning is a burden).</w:t>
      </w:r>
    </w:p>
    <w:p>
      <w:pPr>
        <w:pStyle w:val="Heading3"/>
        <w:keepNext/>
        <w:spacing w:before="200" w:after="80"/>
      </w:pPr>
      <w:r>
        <w:rPr>
          <w:rFonts w:ascii="Calibri" w:hAnsi="Calibri" w:eastAsia="Calibri"/>
          <w:b/>
          <w:i w:val="0"/>
          <w:color w:val="2E86C1"/>
          <w:sz w:val="24"/>
        </w:rPr>
        <w:t>3.8.3  Step 6.3 — Hand Off to the Client</w:t>
      </w:r>
    </w:p>
    <w:p>
      <w:pPr>
        <w:pStyle w:val="ListNumber"/>
        <w:spacing w:after="60" w:line="312" w:lineRule="auto"/>
        <w:ind w:left="425"/>
      </w:pPr>
      <w:r>
        <w:rPr>
          <w:rFonts w:ascii="Calibri" w:hAnsi="Calibri" w:eastAsia="Calibri"/>
          <w:b w:val="0"/>
          <w:i w:val="0"/>
          <w:color w:val="1A1A1A"/>
          <w:sz w:val="22"/>
        </w:rPr>
        <w:t>Conduct a 1-hour handoff session with the client's operations team: how to upload new Excel data monthly, how to run a forecast for a new session, how to read the dashboard, how to override a recommendation.</w:t>
      </w:r>
    </w:p>
    <w:p>
      <w:pPr>
        <w:pStyle w:val="ListNumber"/>
        <w:spacing w:after="60" w:line="312" w:lineRule="auto"/>
        <w:ind w:left="425"/>
      </w:pPr>
      <w:r>
        <w:rPr>
          <w:rFonts w:ascii="Calibri" w:hAnsi="Calibri" w:eastAsia="Calibri"/>
          <w:b w:val="0"/>
          <w:i w:val="0"/>
          <w:color w:val="1A1A1A"/>
          <w:sz w:val="22"/>
        </w:rPr>
        <w:t>Provide a one-page quick-reference guide (the TrimedCast-Guide.md condensed to the lean scope).</w:t>
      </w:r>
    </w:p>
    <w:p>
      <w:pPr>
        <w:pStyle w:val="ListNumber"/>
        <w:spacing w:after="60" w:line="312" w:lineRule="auto"/>
        <w:ind w:left="425"/>
      </w:pPr>
      <w:r>
        <w:rPr>
          <w:rFonts w:ascii="Calibri" w:hAnsi="Calibri" w:eastAsia="Calibri"/>
          <w:b w:val="0"/>
          <w:i w:val="0"/>
          <w:color w:val="1A1A1A"/>
          <w:sz w:val="22"/>
        </w:rPr>
        <w:t>Schedule a monthly check-in for the first 3 months to review forecast accuracy and re-tune the festival calendar as new dates are published.</w:t>
      </w:r>
    </w:p>
    <w:p>
      <w:pPr>
        <w:pStyle w:val="ListNumber"/>
        <w:spacing w:after="60" w:line="312" w:lineRule="auto"/>
        <w:ind w:left="425"/>
      </w:pPr>
      <w:r>
        <w:rPr>
          <w:rFonts w:ascii="Calibri" w:hAnsi="Calibri" w:eastAsia="Calibri"/>
          <w:b w:val="0"/>
          <w:i w:val="0"/>
          <w:color w:val="1A1A1A"/>
          <w:sz w:val="22"/>
        </w:rPr>
        <w:t>Document the production server's maintenance routine (Docker restart, database backup, log review).</w:t>
      </w:r>
    </w:p>
    <w:p>
      <w:r>
        <w:br w:type="page"/>
      </w:r>
    </w:p>
    <w:p>
      <w:pPr>
        <w:pStyle w:val="Heading1"/>
        <w:keepNext/>
        <w:spacing w:before="360" w:after="160"/>
        <w:pBdr>
          <w:bottom w:val="single" w:sz="8" w:color="2E86C1" w:space="4"/>
        </w:pBdr>
      </w:pPr>
      <w:r>
        <w:rPr>
          <w:rFonts w:ascii="Calibri" w:hAnsi="Calibri" w:eastAsia="Calibri"/>
          <w:b/>
          <w:i w:val="0"/>
          <w:color w:val="1F3A5F"/>
          <w:sz w:val="36"/>
        </w:rPr>
        <w:t>4.  Session-by-Session Configuration</w:t>
      </w:r>
    </w:p>
    <w:p>
      <w:pPr>
        <w:spacing w:before="0" w:after="120" w:line="312" w:lineRule="auto"/>
        <w:jc w:val="left"/>
      </w:pPr>
      <w:r>
        <w:rPr>
          <w:rFonts w:ascii="Calibri" w:hAnsi="Calibri" w:eastAsia="Calibri"/>
          <w:b w:val="0"/>
          <w:i w:val="0"/>
          <w:color w:val="1A1A1A"/>
          <w:sz w:val="22"/>
        </w:rPr>
        <w:t>This section walks through the configuration and validation of each of the client's sessions. Each session has its own demand effect, its own demand window, and its own lead-time considerations. The team should configure and validate each session in the order it occurs (the chronological order from Table 2-3), so that each session's forecast is validated against real demand before the next session's forecast is generated. This is the 'session by session' dimension of the roadmap: not just implementing the system phase by phase, but validating it festival by festival.</w:t>
      </w:r>
    </w:p>
    <w:p>
      <w:pPr>
        <w:pStyle w:val="Heading2"/>
        <w:keepNext/>
        <w:spacing w:before="280" w:after="120"/>
      </w:pPr>
      <w:r>
        <w:rPr>
          <w:rFonts w:ascii="Calibri" w:hAnsi="Calibri" w:eastAsia="Calibri"/>
          <w:b/>
          <w:i w:val="0"/>
          <w:color w:val="1F3A5F"/>
          <w:sz w:val="28"/>
        </w:rPr>
        <w:t>4.1  Session 1 — Durga Puja 2026 (Peak: 2026-10-20)</w:t>
      </w:r>
    </w:p>
    <w:p>
      <w:pPr>
        <w:spacing w:before="0" w:after="120" w:line="312" w:lineRule="auto"/>
        <w:jc w:val="left"/>
      </w:pPr>
      <w:r>
        <w:rPr>
          <w:rFonts w:ascii="Calibri" w:hAnsi="Calibri" w:eastAsia="Calibri"/>
          <w:b w:val="0"/>
          <w:i w:val="0"/>
          <w:color w:val="1A1A1A"/>
          <w:sz w:val="22"/>
        </w:rPr>
        <w:t>Durga Puja is the first session in the chronological sequence and the tightest timeline: approximately 5 to 6 weeks from today (2026-09-11) to the peak on 2026-10-20. Durga Puja is the largest Hindu festival in Bangladesh and a major shopping season; the system models it with a demand effect of 1.10 (a 10 percent demand lift) during the demand window of October 1 to October 20.</w:t>
      </w:r>
    </w:p>
    <w:p>
      <w:pPr>
        <w:pStyle w:val="Heading3"/>
        <w:keepNext/>
        <w:spacing w:before="200" w:after="80"/>
      </w:pPr>
      <w:r>
        <w:rPr>
          <w:rFonts w:ascii="Calibri" w:hAnsi="Calibri" w:eastAsia="Calibri"/>
          <w:b/>
          <w:i w:val="0"/>
          <w:color w:val="2E86C1"/>
          <w:sz w:val="24"/>
        </w:rPr>
        <w:t>4.1.1  Configuration Steps</w:t>
      </w:r>
    </w:p>
    <w:p>
      <w:pPr>
        <w:pStyle w:val="ListNumber"/>
        <w:spacing w:after="60" w:line="312" w:lineRule="auto"/>
        <w:ind w:left="425"/>
      </w:pPr>
      <w:r>
        <w:rPr>
          <w:rFonts w:ascii="Calibri" w:hAnsi="Calibri" w:eastAsia="Calibri"/>
          <w:b w:val="0"/>
          <w:i w:val="0"/>
          <w:color w:val="1A1A1A"/>
          <w:sz w:val="22"/>
        </w:rPr>
        <w:t>Insert the Durga Puja 2026 record into the bd_holidays table with peak_date = '2026-10-20', demand_window = '2026-10-01 to 2026-10-20', demand_effect = 1.10.</w:t>
      </w:r>
    </w:p>
    <w:p>
      <w:pPr>
        <w:pStyle w:val="ListNumber"/>
        <w:spacing w:after="60" w:line="312" w:lineRule="auto"/>
        <w:ind w:left="425"/>
      </w:pPr>
      <w:r>
        <w:rPr>
          <w:rFonts w:ascii="Calibri" w:hAnsi="Calibri" w:eastAsia="Calibri"/>
          <w:b w:val="0"/>
          <w:i w:val="0"/>
          <w:color w:val="1A1A1A"/>
          <w:sz w:val="22"/>
        </w:rPr>
        <w:t>Verify the peak date against the Bangladesh Government Gazette or a local Hindu calendar (Durga Puja dates vary slightly year to year based on the lunar Bengali calendar).</w:t>
      </w:r>
    </w:p>
    <w:p>
      <w:pPr>
        <w:pStyle w:val="ListNumber"/>
        <w:spacing w:after="60" w:line="312" w:lineRule="auto"/>
        <w:ind w:left="425"/>
      </w:pPr>
      <w:r>
        <w:rPr>
          <w:rFonts w:ascii="Calibri" w:hAnsi="Calibri" w:eastAsia="Calibri"/>
          <w:b w:val="0"/>
          <w:i w:val="0"/>
          <w:color w:val="1A1A1A"/>
          <w:sz w:val="22"/>
        </w:rPr>
        <w:t>Run the forecast for October 2026; verify the forecast shows the 10 percent lift for the festival window.</w:t>
      </w:r>
    </w:p>
    <w:p>
      <w:pPr>
        <w:pStyle w:val="ListNumber"/>
        <w:spacing w:after="60" w:line="312" w:lineRule="auto"/>
        <w:ind w:left="425"/>
      </w:pPr>
      <w:r>
        <w:rPr>
          <w:rFonts w:ascii="Calibri" w:hAnsi="Calibri" w:eastAsia="Calibri"/>
          <w:b w:val="0"/>
          <w:i w:val="0"/>
          <w:color w:val="1A1A1A"/>
          <w:sz w:val="22"/>
        </w:rPr>
        <w:t>Run the order-trigger algorithm; verify the order-trigger dates are in September (5 to 6 weeks before the peak, accounting for the lead time).</w:t>
      </w:r>
    </w:p>
    <w:p>
      <w:pPr>
        <w:pStyle w:val="Heading3"/>
        <w:keepNext/>
        <w:spacing w:before="200" w:after="80"/>
      </w:pPr>
      <w:r>
        <w:rPr>
          <w:rFonts w:ascii="Calibri" w:hAnsi="Calibri" w:eastAsia="Calibri"/>
          <w:b/>
          <w:i w:val="0"/>
          <w:color w:val="2E86C1"/>
          <w:sz w:val="24"/>
        </w:rPr>
        <w:t>4.1.2  Lead-Time Reality Check</w:t>
      </w:r>
    </w:p>
    <w:tbl>
      <w:tblPr>
        <w:tblW w:type="auto" w:w="0"/>
        <w:tblLook w:firstColumn="1" w:firstRow="1" w:lastColumn="0" w:lastRow="0" w:noHBand="0" w:noVBand="1" w:val="04A0"/>
      </w:tblPr>
      <w:tblGrid>
        <w:gridCol w:w="9072"/>
      </w:tblGrid>
      <w:tr>
        <w:tc>
          <w:tcPr>
            <w:tcW w:type="dxa" w:w="9072"/>
            <w:shd w:val="clear" w:color="auto" w:fill="FADBD8"/>
            <w:tcBorders>
              <w:top w:val="single" w:sz="8" w:color="C0392B"/>
              <w:left w:val="single" w:sz="8" w:color="C0392B"/>
              <w:bottom w:val="single" w:sz="8" w:color="C0392B"/>
              <w:right w:val="single" w:sz="8" w:color="C0392B"/>
            </w:tcBorders>
            <w:tcMar>
              <w:top w:w="120" w:type="dxa"/>
              <w:left w:w="180" w:type="dxa"/>
              <w:bottom w:w="120" w:type="dxa"/>
              <w:right w:w="180" w:type="dxa"/>
            </w:tcMar>
          </w:tcPr>
          <w:p>
            <w:pPr>
              <w:spacing w:after="40"/>
            </w:pPr>
            <w:r/>
            <w:r>
              <w:rPr>
                <w:rFonts w:ascii="Calibri" w:hAnsi="Calibri" w:eastAsia="Calibri"/>
                <w:b/>
                <w:i w:val="0"/>
                <w:color w:val="C0392B"/>
                <w:sz w:val="20"/>
              </w:rPr>
              <w:t>Durga Puja Timing Constraint</w:t>
            </w:r>
          </w:p>
          <w:p>
            <w:pPr>
              <w:spacing w:after="0" w:line="312" w:lineRule="auto"/>
            </w:pPr>
            <w:r>
              <w:rPr>
                <w:rFonts w:ascii="Calibri" w:hAnsi="Calibri" w:eastAsia="Calibri"/>
                <w:b w:val="0"/>
                <w:i w:val="0"/>
                <w:color w:val="1A1A1A"/>
                <w:sz w:val="20"/>
              </w:rPr>
              <w:t>As of 2026-09-11, the Durga Puja peak (2026-10-20) is 5 to 6 weeks away. The sea lead time is approximately 155 days (5 months), so any sea-order PO for Durga Puja should have been placed by approximately 2026-05-20 — it is already too late for sea. The system should recommend AIR for any Durga Puja-bound SKUs that are not already in stock or in transit. This is a real operational constraint, not a system limitation; the system correctly identifies it via the order-trigger algorithm.</w:t>
            </w:r>
          </w:p>
        </w:tc>
      </w:tr>
    </w:tbl>
    <w:p>
      <w:pPr>
        <w:spacing w:after="80"/>
      </w:pPr>
    </w:p>
    <w:p>
      <w:pPr>
        <w:pStyle w:val="Heading2"/>
        <w:keepNext/>
        <w:spacing w:before="280" w:after="120"/>
      </w:pPr>
      <w:r>
        <w:rPr>
          <w:rFonts w:ascii="Calibri" w:hAnsi="Calibri" w:eastAsia="Calibri"/>
          <w:b/>
          <w:i w:val="0"/>
          <w:color w:val="1F3A5F"/>
          <w:sz w:val="28"/>
        </w:rPr>
        <w:t>4.2  Session 2 — Winter 2026-2027 (Peak: December 2026)</w:t>
      </w:r>
    </w:p>
    <w:p>
      <w:pPr>
        <w:spacing w:before="0" w:after="120" w:line="312" w:lineRule="auto"/>
        <w:jc w:val="left"/>
      </w:pPr>
      <w:r>
        <w:rPr>
          <w:rFonts w:ascii="Calibri" w:hAnsi="Calibri" w:eastAsia="Calibri"/>
          <w:b w:val="0"/>
          <w:i w:val="0"/>
          <w:color w:val="1A1A1A"/>
          <w:sz w:val="22"/>
        </w:rPr>
        <w:t>Winter in Bangladesh (November through February) is the peak riding season for motorcycles — the weather is dry and cool, fog lamps and chain lubricant demand spikes, and the system models it with a demand effect of 1.40 (a 40 percent demand lift, the highest of any session). Winter is also the session most affected by the Chinese New Year supply disruption, because CNY falls in January-February and overlaps the winter demand peak.</w:t>
      </w:r>
    </w:p>
    <w:p>
      <w:pPr>
        <w:pStyle w:val="Heading3"/>
        <w:keepNext/>
        <w:spacing w:before="200" w:after="80"/>
      </w:pPr>
      <w:r>
        <w:rPr>
          <w:rFonts w:ascii="Calibri" w:hAnsi="Calibri" w:eastAsia="Calibri"/>
          <w:b/>
          <w:i w:val="0"/>
          <w:color w:val="2E86C1"/>
          <w:sz w:val="24"/>
        </w:rPr>
        <w:t>4.2.1  Configuration Steps</w:t>
      </w:r>
    </w:p>
    <w:p>
      <w:pPr>
        <w:pStyle w:val="ListNumber"/>
        <w:spacing w:after="60" w:line="312" w:lineRule="auto"/>
        <w:ind w:left="425"/>
      </w:pPr>
      <w:r>
        <w:rPr>
          <w:rFonts w:ascii="Calibri" w:hAnsi="Calibri" w:eastAsia="Calibri"/>
          <w:b w:val="0"/>
          <w:i w:val="0"/>
          <w:color w:val="1A1A1A"/>
          <w:sz w:val="22"/>
        </w:rPr>
        <w:t>Insert the Winter 2026-2027 record into bd_holidays with peak_date = '2026-12-15' (the midpoint of the peak riding season), demand_window = '2026-11-01 to 2027-02-28', demand_effect = 1.40.</w:t>
      </w:r>
    </w:p>
    <w:p>
      <w:pPr>
        <w:pStyle w:val="ListNumber"/>
        <w:spacing w:after="60" w:line="312" w:lineRule="auto"/>
        <w:ind w:left="425"/>
      </w:pPr>
      <w:r>
        <w:rPr>
          <w:rFonts w:ascii="Calibri" w:hAnsi="Calibri" w:eastAsia="Calibri"/>
          <w:b w:val="0"/>
          <w:i w:val="0"/>
          <w:color w:val="1A1A1A"/>
          <w:sz w:val="22"/>
        </w:rPr>
        <w:t>Insert the CNY 2027 record with peak_date = '2027-01-20' (start of the factory shutdown), demand_window = '2027-01-20 to 2027-02-20', demand_effect = 0.85 (a supply-side reduction, not a demand reduction).</w:t>
      </w:r>
    </w:p>
    <w:p>
      <w:pPr>
        <w:pStyle w:val="ListNumber"/>
        <w:spacing w:after="60" w:line="312" w:lineRule="auto"/>
        <w:ind w:left="425"/>
      </w:pPr>
      <w:r>
        <w:rPr>
          <w:rFonts w:ascii="Calibri" w:hAnsi="Calibri" w:eastAsia="Calibri"/>
          <w:b w:val="0"/>
          <w:i w:val="0"/>
          <w:color w:val="1A1A1A"/>
          <w:sz w:val="22"/>
        </w:rPr>
        <w:t>Run the forecast for November 2026 through February 2027; verify the 40 percent lift is applied to the winter months.</w:t>
      </w:r>
    </w:p>
    <w:p>
      <w:pPr>
        <w:pStyle w:val="ListNumber"/>
        <w:spacing w:after="60" w:line="312" w:lineRule="auto"/>
        <w:ind w:left="425"/>
      </w:pPr>
      <w:r>
        <w:rPr>
          <w:rFonts w:ascii="Calibri" w:hAnsi="Calibri" w:eastAsia="Calibri"/>
          <w:b w:val="0"/>
          <w:i w:val="0"/>
          <w:color w:val="1A1A1A"/>
          <w:sz w:val="22"/>
        </w:rPr>
        <w:t>Run the order-trigger algorithm; verify that SKUs whose manufacturing period overlaps CNY trigger the CNY strategy selector (before_cny or after_cny or partial_order or air_escape).</w:t>
      </w:r>
    </w:p>
    <w:p>
      <w:pPr>
        <w:pStyle w:val="Heading3"/>
        <w:keepNext/>
        <w:spacing w:before="200" w:after="80"/>
      </w:pPr>
      <w:r>
        <w:rPr>
          <w:rFonts w:ascii="Calibri" w:hAnsi="Calibri" w:eastAsia="Calibri"/>
          <w:b/>
          <w:i w:val="0"/>
          <w:color w:val="2E86C1"/>
          <w:sz w:val="24"/>
        </w:rPr>
        <w:t>4.2.2  CNY Strategy Validation</w:t>
      </w:r>
    </w:p>
    <w:p>
      <w:pPr>
        <w:spacing w:before="0" w:after="120" w:line="312" w:lineRule="auto"/>
        <w:jc w:val="left"/>
      </w:pPr>
      <w:r>
        <w:rPr>
          <w:rFonts w:ascii="Calibri" w:hAnsi="Calibri" w:eastAsia="Calibri"/>
          <w:b w:val="0"/>
          <w:i w:val="0"/>
          <w:color w:val="1A1A1A"/>
          <w:sz w:val="22"/>
        </w:rPr>
        <w:t>Winter is the session where the CNY strategy selector is most critical. For each SKU whose order-trigger date falls in December 2026 or January 2027, the manufacturing period (90 days) will overlap the CNY shutdown (January 20 to February 20, 2027). The system should recommend one of four strategies: place the order before CNY (Strategy A) if the SKU is critical and the client has cash flow; place the order after CNY (Strategy B) if the SKU has enough inventory to bridge the gap; split the order (Strategy C) with critical items by air and the rest by sea after CNY; or switch the entire order to air (Strategy D) if the SKU's margin exceeds 30 percent and the stockout risk is within 30 days. Validate that the system's recommendation matches the client's business judgment for a sample of SKUs.</w:t>
      </w:r>
    </w:p>
    <w:p>
      <w:pPr>
        <w:pStyle w:val="Heading2"/>
        <w:keepNext/>
        <w:spacing w:before="280" w:after="120"/>
      </w:pPr>
      <w:r>
        <w:rPr>
          <w:rFonts w:ascii="Calibri" w:hAnsi="Calibri" w:eastAsia="Calibri"/>
          <w:b/>
          <w:i w:val="0"/>
          <w:color w:val="1F3A5F"/>
          <w:sz w:val="28"/>
        </w:rPr>
        <w:t>4.3  Session 3 — Eid-ul-Fitr 2027 (Peak: 2027-04-09, approx.)</w:t>
      </w:r>
    </w:p>
    <w:p>
      <w:pPr>
        <w:spacing w:before="0" w:after="120" w:line="312" w:lineRule="auto"/>
        <w:jc w:val="left"/>
      </w:pPr>
      <w:r>
        <w:rPr>
          <w:rFonts w:ascii="Calibri" w:hAnsi="Calibri" w:eastAsia="Calibri"/>
          <w:b w:val="0"/>
          <w:i w:val="0"/>
          <w:color w:val="1A1A1A"/>
          <w:sz w:val="22"/>
        </w:rPr>
        <w:t>Eid-ul-Fitr is the most important Islamic festival in Bangladesh and the first session that requires the Hijri-calendar conversion. The festival follows the Islamic lunar calendar (1 Shawwal of the Hijri year) and shifts approximately 11 days earlier each Gregorian year. The system models Eid-ul-Fitr with a demand effect of 0.70 (a 30 percent demand drop) because during Eid, families focus on religious observance and gift-giving rather than vehicle purchases; motorcycle-parts demand drops significantly for 3 to 5 days around the festival.</w:t>
      </w:r>
    </w:p>
    <w:p>
      <w:pPr>
        <w:pStyle w:val="Heading3"/>
        <w:keepNext/>
        <w:spacing w:before="200" w:after="80"/>
      </w:pPr>
      <w:r>
        <w:rPr>
          <w:rFonts w:ascii="Calibri" w:hAnsi="Calibri" w:eastAsia="Calibri"/>
          <w:b/>
          <w:i w:val="0"/>
          <w:color w:val="2E86C1"/>
          <w:sz w:val="24"/>
        </w:rPr>
        <w:t>4.3.1  Configuration Steps</w:t>
      </w:r>
    </w:p>
    <w:p>
      <w:pPr>
        <w:pStyle w:val="ListNumber"/>
        <w:spacing w:after="60" w:line="312" w:lineRule="auto"/>
        <w:ind w:left="425"/>
      </w:pPr>
      <w:r>
        <w:rPr>
          <w:rFonts w:ascii="Calibri" w:hAnsi="Calibri" w:eastAsia="Calibri"/>
          <w:b w:val="0"/>
          <w:i w:val="0"/>
          <w:color w:val="1A1A1A"/>
          <w:sz w:val="22"/>
        </w:rPr>
        <w:t>Run the getEidUlFitrDate(2027) function from src/lib/calendar/hijri.ts; verify it returns approximately 2027-04-09 (within one day of the Bangladesh Government Gazette's announcement).</w:t>
      </w:r>
    </w:p>
    <w:p>
      <w:pPr>
        <w:pStyle w:val="ListNumber"/>
        <w:spacing w:after="60" w:line="312" w:lineRule="auto"/>
        <w:ind w:left="425"/>
      </w:pPr>
      <w:r>
        <w:rPr>
          <w:rFonts w:ascii="Calibri" w:hAnsi="Calibri" w:eastAsia="Calibri"/>
          <w:b w:val="0"/>
          <w:i w:val="0"/>
          <w:color w:val="1A1A1A"/>
          <w:sz w:val="22"/>
        </w:rPr>
        <w:t>Insert the Eid-ul-Fitr 2027 record into bd_holidays with the computed peak_date, demand_window = '2027-03-20 to 2027-04-09', demand_effect = 0.70.</w:t>
      </w:r>
    </w:p>
    <w:p>
      <w:pPr>
        <w:pStyle w:val="ListNumber"/>
        <w:spacing w:after="60" w:line="312" w:lineRule="auto"/>
        <w:ind w:left="425"/>
      </w:pPr>
      <w:r>
        <w:rPr>
          <w:rFonts w:ascii="Calibri" w:hAnsi="Calibri" w:eastAsia="Calibri"/>
          <w:b w:val="0"/>
          <w:i w:val="0"/>
          <w:color w:val="1A1A1A"/>
          <w:sz w:val="22"/>
        </w:rPr>
        <w:t>Run the forecast for March and April 2027; verify the 30 percent drop is applied to the festival window.</w:t>
      </w:r>
    </w:p>
    <w:p>
      <w:pPr>
        <w:pStyle w:val="ListNumber"/>
        <w:spacing w:after="60" w:line="312" w:lineRule="auto"/>
        <w:ind w:left="425"/>
      </w:pPr>
      <w:r>
        <w:rPr>
          <w:rFonts w:ascii="Calibri" w:hAnsi="Calibri" w:eastAsia="Calibri"/>
          <w:b w:val="0"/>
          <w:i w:val="0"/>
          <w:color w:val="1A1A1A"/>
          <w:sz w:val="22"/>
        </w:rPr>
        <w:t>Run the order-trigger algorithm; verify the order-trigger dates are in January or February 2027 (10 to 12 weeks before the peak, accounting for the sea lead time).</w:t>
      </w:r>
    </w:p>
    <w:p>
      <w:pPr>
        <w:pStyle w:val="Heading3"/>
        <w:keepNext/>
        <w:spacing w:before="200" w:after="80"/>
      </w:pPr>
      <w:r>
        <w:rPr>
          <w:rFonts w:ascii="Calibri" w:hAnsi="Calibri" w:eastAsia="Calibri"/>
          <w:b/>
          <w:i w:val="0"/>
          <w:color w:val="2E86C1"/>
          <w:sz w:val="24"/>
        </w:rPr>
        <w:t>4.3.2  Hijri Conversion Validation</w:t>
      </w:r>
    </w:p>
    <w:p>
      <w:pPr>
        <w:spacing w:before="0" w:after="120" w:line="312" w:lineRule="auto"/>
        <w:jc w:val="left"/>
      </w:pPr>
      <w:r>
        <w:rPr>
          <w:rFonts w:ascii="Calibri" w:hAnsi="Calibri" w:eastAsia="Calibri"/>
          <w:b w:val="0"/>
          <w:i w:val="0"/>
          <w:color w:val="1A1A1A"/>
          <w:sz w:val="22"/>
        </w:rPr>
        <w:t>Eid-ul-Fitr is the session that validates the Hijri-calendar fix from Phase 2. The hardcoded month-4 constant (April) is approximately correct for 2027 (Eid falls in early April), but it is wrong for 2026 (Eid fell in March) and will be wrong for 2028 (Eid will fall in late March). The getEidUlFitrDate function must return the correct date for 2026, 2027, and 2028; validate by comparing against a reference such as the Islamic Society of North America's calendar or the Bangladesh Government Gazette. If the function's output differs from the reference by more than one day, investigate whether the hijri-converter library is using the civil (tabular) Hijri calendar or the Umm al-Qura calendar, and switch to the one that matches the Bangladesh local moon-sighting tradition.</w:t>
      </w:r>
    </w:p>
    <w:p>
      <w:pPr>
        <w:pStyle w:val="Heading2"/>
        <w:keepNext/>
        <w:spacing w:before="280" w:after="120"/>
      </w:pPr>
      <w:r>
        <w:rPr>
          <w:rFonts w:ascii="Calibri" w:hAnsi="Calibri" w:eastAsia="Calibri"/>
          <w:b/>
          <w:i w:val="0"/>
          <w:color w:val="1F3A5F"/>
          <w:sz w:val="28"/>
        </w:rPr>
        <w:t>4.4  Session 4 — Summer 2027 (Peak: June 2027)</w:t>
      </w:r>
    </w:p>
    <w:p>
      <w:pPr>
        <w:spacing w:before="0" w:after="120" w:line="312" w:lineRule="auto"/>
        <w:jc w:val="left"/>
      </w:pPr>
      <w:r>
        <w:rPr>
          <w:rFonts w:ascii="Calibri" w:hAnsi="Calibri" w:eastAsia="Calibri"/>
          <w:b w:val="0"/>
          <w:i w:val="0"/>
          <w:color w:val="1A1A1A"/>
          <w:sz w:val="22"/>
        </w:rPr>
        <w:t>Summer in Bangladesh (May through July) is a baseline-demand session with no major festival effect; the system models it with a demand effect of 1.00 (no lift, no drop). Summer is included in the session calendar because the client mentioned it as a session of interest, and because the system's forecasting engine needs to know that these months are part of a named session (not just baseline months) for the order-trigger algorithm to compute session-aware recommendations.</w:t>
      </w:r>
    </w:p>
    <w:p>
      <w:pPr>
        <w:pStyle w:val="Heading3"/>
        <w:keepNext/>
        <w:spacing w:before="200" w:after="80"/>
      </w:pPr>
      <w:r>
        <w:rPr>
          <w:rFonts w:ascii="Calibri" w:hAnsi="Calibri" w:eastAsia="Calibri"/>
          <w:b/>
          <w:i w:val="0"/>
          <w:color w:val="2E86C1"/>
          <w:sz w:val="24"/>
        </w:rPr>
        <w:t>4.4.1  Configuration Steps</w:t>
      </w:r>
    </w:p>
    <w:p>
      <w:pPr>
        <w:pStyle w:val="ListNumber"/>
        <w:spacing w:after="60" w:line="312" w:lineRule="auto"/>
        <w:ind w:left="425"/>
      </w:pPr>
      <w:r>
        <w:rPr>
          <w:rFonts w:ascii="Calibri" w:hAnsi="Calibri" w:eastAsia="Calibri"/>
          <w:b w:val="0"/>
          <w:i w:val="0"/>
          <w:color w:val="1A1A1A"/>
          <w:sz w:val="22"/>
        </w:rPr>
        <w:t>Insert the Summer 2027 record into bd_holidays with peak_date = '2027-06-15', demand_window = '2027-05-01 to 2027-07-31', demand_effect = 1.00.</w:t>
      </w:r>
    </w:p>
    <w:p>
      <w:pPr>
        <w:pStyle w:val="ListNumber"/>
        <w:spacing w:after="60" w:line="312" w:lineRule="auto"/>
        <w:ind w:left="425"/>
      </w:pPr>
      <w:r>
        <w:rPr>
          <w:rFonts w:ascii="Calibri" w:hAnsi="Calibri" w:eastAsia="Calibri"/>
          <w:b w:val="0"/>
          <w:i w:val="0"/>
          <w:color w:val="1A1A1A"/>
          <w:sz w:val="22"/>
        </w:rPr>
        <w:t>Run the forecast for May through July 2027; verify no festival lift or drop is applied (baseline forecast only).</w:t>
      </w:r>
    </w:p>
    <w:p>
      <w:pPr>
        <w:pStyle w:val="ListNumber"/>
        <w:spacing w:after="60" w:line="312" w:lineRule="auto"/>
        <w:ind w:left="425"/>
      </w:pPr>
      <w:r>
        <w:rPr>
          <w:rFonts w:ascii="Calibri" w:hAnsi="Calibri" w:eastAsia="Calibri"/>
          <w:b w:val="0"/>
          <w:i w:val="0"/>
          <w:color w:val="1A1A1A"/>
          <w:sz w:val="22"/>
        </w:rPr>
        <w:t>Run the order-trigger algorithm; verify the order-trigger dates are in March or April 2027 (accounting for the sea lead time).</w:t>
      </w:r>
    </w:p>
    <w:p>
      <w:pPr>
        <w:pStyle w:val="Heading2"/>
        <w:keepNext/>
        <w:spacing w:before="280" w:after="120"/>
      </w:pPr>
      <w:r>
        <w:rPr>
          <w:rFonts w:ascii="Calibri" w:hAnsi="Calibri" w:eastAsia="Calibri"/>
          <w:b/>
          <w:i w:val="0"/>
          <w:color w:val="1F3A5F"/>
          <w:sz w:val="28"/>
        </w:rPr>
        <w:t>4.5  Session 5 — Eid-ul-Adha 2027 (Peak: 2027-05-17, approx.)</w:t>
      </w:r>
    </w:p>
    <w:p>
      <w:pPr>
        <w:spacing w:before="0" w:after="120" w:line="312" w:lineRule="auto"/>
        <w:jc w:val="left"/>
      </w:pPr>
      <w:r>
        <w:rPr>
          <w:rFonts w:ascii="Calibri" w:hAnsi="Calibri" w:eastAsia="Calibri"/>
          <w:b w:val="0"/>
          <w:i w:val="0"/>
          <w:color w:val="1A1A1A"/>
          <w:sz w:val="22"/>
        </w:rPr>
        <w:t>Eid-ul-Adha (the Festival of Sacrifice) is the second Eid and follows the Islamic lunar calendar (10 Dhu al-Hijjah). It falls approximately 70 days after Eid-ul-Fitr, so in 2027 it falls around 2027-05-17. The system models it with a demand effect of 0.75 (a 25 percent demand drop) for the same reason as Eid-ul-Fitr — families focus on religious observance rather than vehicle purchases. Eid-ul-Adha is close enough to Eid-ul-Fitr (approximately 5 weeks apart in 2027) that the order-trigger algorithm should consider joint planning: a single sea PO sized for both sessions' combined demand may be more economical than two separate POs.</w:t>
      </w:r>
    </w:p>
    <w:p>
      <w:pPr>
        <w:pStyle w:val="Heading3"/>
        <w:keepNext/>
        <w:spacing w:before="200" w:after="80"/>
      </w:pPr>
      <w:r>
        <w:rPr>
          <w:rFonts w:ascii="Calibri" w:hAnsi="Calibri" w:eastAsia="Calibri"/>
          <w:b/>
          <w:i w:val="0"/>
          <w:color w:val="2E86C1"/>
          <w:sz w:val="24"/>
        </w:rPr>
        <w:t>4.5.1  Configuration Steps</w:t>
      </w:r>
    </w:p>
    <w:p>
      <w:pPr>
        <w:pStyle w:val="ListNumber"/>
        <w:spacing w:after="60" w:line="312" w:lineRule="auto"/>
        <w:ind w:left="425"/>
      </w:pPr>
      <w:r>
        <w:rPr>
          <w:rFonts w:ascii="Calibri" w:hAnsi="Calibri" w:eastAsia="Calibri"/>
          <w:b w:val="0"/>
          <w:i w:val="0"/>
          <w:color w:val="1A1A1A"/>
          <w:sz w:val="22"/>
        </w:rPr>
        <w:t>Run the getEidUlAdhaDate(2027) function; verify it returns approximately 2027-05-17.</w:t>
      </w:r>
    </w:p>
    <w:p>
      <w:pPr>
        <w:pStyle w:val="ListNumber"/>
        <w:spacing w:after="60" w:line="312" w:lineRule="auto"/>
        <w:ind w:left="425"/>
      </w:pPr>
      <w:r>
        <w:rPr>
          <w:rFonts w:ascii="Calibri" w:hAnsi="Calibri" w:eastAsia="Calibri"/>
          <w:b w:val="0"/>
          <w:i w:val="0"/>
          <w:color w:val="1A1A1A"/>
          <w:sz w:val="22"/>
        </w:rPr>
        <w:t>Insert the Eid-ul-Adha 2027 record into bd_holidays with the computed peak_date, demand_window = '2027-04-26 to 2027-05-16', demand_effect = 0.75.</w:t>
      </w:r>
    </w:p>
    <w:p>
      <w:pPr>
        <w:pStyle w:val="ListNumber"/>
        <w:spacing w:after="60" w:line="312" w:lineRule="auto"/>
        <w:ind w:left="425"/>
      </w:pPr>
      <w:r>
        <w:rPr>
          <w:rFonts w:ascii="Calibri" w:hAnsi="Calibri" w:eastAsia="Calibri"/>
          <w:b w:val="0"/>
          <w:i w:val="0"/>
          <w:color w:val="1A1A1A"/>
          <w:sz w:val="22"/>
        </w:rPr>
        <w:t>Run the forecast for April and May 2027; verify the 25 percent drop is applied to the festival window.</w:t>
      </w:r>
    </w:p>
    <w:p>
      <w:pPr>
        <w:pStyle w:val="ListNumber"/>
        <w:spacing w:after="60" w:line="312" w:lineRule="auto"/>
        <w:ind w:left="425"/>
      </w:pPr>
      <w:r>
        <w:rPr>
          <w:rFonts w:ascii="Calibri" w:hAnsi="Calibri" w:eastAsia="Calibri"/>
          <w:b w:val="0"/>
          <w:i w:val="0"/>
          <w:color w:val="1A1A1A"/>
          <w:sz w:val="22"/>
        </w:rPr>
        <w:t>Run the order-trigger algorithm; verify the system considers joint planning with Eid-ul-Fitr (a single sea PO for both sessions' combined demand, placed by approximately 2026-12-20).</w:t>
      </w:r>
    </w:p>
    <w:p>
      <w:pPr>
        <w:pStyle w:val="Heading3"/>
        <w:keepNext/>
        <w:spacing w:before="200" w:after="80"/>
      </w:pPr>
      <w:r>
        <w:rPr>
          <w:rFonts w:ascii="Calibri" w:hAnsi="Calibri" w:eastAsia="Calibri"/>
          <w:b/>
          <w:i w:val="0"/>
          <w:color w:val="2E86C1"/>
          <w:sz w:val="24"/>
        </w:rPr>
        <w:t>4.5.2  Multi-Session Planning Validation</w:t>
      </w:r>
    </w:p>
    <w:p>
      <w:pPr>
        <w:spacing w:before="0" w:after="120" w:line="312" w:lineRule="auto"/>
        <w:jc w:val="left"/>
      </w:pPr>
      <w:r>
        <w:rPr>
          <w:rFonts w:ascii="Calibri" w:hAnsi="Calibri" w:eastAsia="Calibri"/>
          <w:b w:val="0"/>
          <w:i w:val="0"/>
          <w:color w:val="1A1A1A"/>
          <w:sz w:val="22"/>
        </w:rPr>
        <w:t>Eid-ul-Adha is the session that validates the multi-session planning logic. When two sessions fall within 60 days of each other (Eid-ul-Fitr 2027 on April 9 and Eid-ul-Adha 2027 on May 17 are 38 days apart), the order-trigger algorithm should recommend a single combined sea PO sized for both sessions' forecast demand, rather than two separate POs. Validate this by checking the recommended order quantity for a SKU that has demand in both festival windows — it should be the sum of the two sessions' forecasts plus a single safety stock (not two separate safety stocks).</w:t>
      </w:r>
    </w:p>
    <w:p>
      <w:r>
        <w:br w:type="page"/>
      </w:r>
    </w:p>
    <w:p>
      <w:pPr>
        <w:pStyle w:val="Heading1"/>
        <w:keepNext/>
        <w:spacing w:before="360" w:after="160"/>
        <w:pBdr>
          <w:bottom w:val="single" w:sz="8" w:color="2E86C1" w:space="4"/>
        </w:pBdr>
      </w:pPr>
      <w:r>
        <w:rPr>
          <w:rFonts w:ascii="Calibri" w:hAnsi="Calibri" w:eastAsia="Calibri"/>
          <w:b/>
          <w:i w:val="0"/>
          <w:color w:val="1F3A5F"/>
          <w:sz w:val="36"/>
        </w:rPr>
        <w:t>5.  Counterarguments &amp; Limitations</w:t>
      </w:r>
    </w:p>
    <w:p>
      <w:pPr>
        <w:pStyle w:val="Heading2"/>
        <w:keepNext/>
        <w:spacing w:before="280" w:after="120"/>
      </w:pPr>
      <w:r>
        <w:rPr>
          <w:rFonts w:ascii="Calibri" w:hAnsi="Calibri" w:eastAsia="Calibri"/>
          <w:b/>
          <w:i w:val="0"/>
          <w:color w:val="1F3A5F"/>
          <w:sz w:val="28"/>
        </w:rPr>
        <w:t>5.1  Counterargument: The Lean Build Defers Too Much</w:t>
      </w:r>
    </w:p>
    <w:p>
      <w:pPr>
        <w:spacing w:before="0" w:after="120" w:line="312" w:lineRule="auto"/>
        <w:jc w:val="left"/>
      </w:pPr>
      <w:r>
        <w:rPr>
          <w:rFonts w:ascii="Calibri" w:hAnsi="Calibri" w:eastAsia="Calibri"/>
          <w:b w:val="0"/>
          <w:i w:val="0"/>
          <w:color w:val="1A1A1A"/>
          <w:sz w:val="22"/>
        </w:rPr>
        <w:t>A critic might argue that the lean build defers too many capabilities and that the client will hit a wall within months when they need billing for a second customer, or multi-user access for a second team member, or two-factor authentication for a security review. This is a fair concern, and the counterargument is that the deferred capabilities are not deleted — they remain in the codebase, ready to be switched on. The lean build's LEAN_MODE flags hide the UI and bypass the logic, but the underlying code is intact. Reactivating billing, multi-tenancy, RBAC, or 2FA is a configuration change (set the flag to false, run the database migration to add the relevant tables, configure the provider), not a reimplementation. The deferral is therefore low-risk: the team pays no rework cost when they reactivate, only the integration cost. The benefit of the deferral — reaching the client's first festival in weeks rather than months — outweighs the small reactivation cost when the trigger fires.</w:t>
      </w:r>
    </w:p>
    <w:p>
      <w:pPr>
        <w:pStyle w:val="Heading2"/>
        <w:keepNext/>
        <w:spacing w:before="280" w:after="120"/>
      </w:pPr>
      <w:r>
        <w:rPr>
          <w:rFonts w:ascii="Calibri" w:hAnsi="Calibri" w:eastAsia="Calibri"/>
          <w:b/>
          <w:i w:val="0"/>
          <w:color w:val="1F3A5F"/>
          <w:sz w:val="28"/>
        </w:rPr>
        <w:t>5.2  Counterargument: Single-Tenant Is Not a Real SaaS</w:t>
      </w:r>
    </w:p>
    <w:p>
      <w:pPr>
        <w:spacing w:before="0" w:after="120" w:line="312" w:lineRule="auto"/>
        <w:jc w:val="left"/>
      </w:pPr>
      <w:r>
        <w:rPr>
          <w:rFonts w:ascii="Calibri" w:hAnsi="Calibri" w:eastAsia="Calibri"/>
          <w:b w:val="0"/>
          <w:i w:val="0"/>
          <w:color w:val="1A1A1A"/>
          <w:sz w:val="22"/>
        </w:rPr>
        <w:t>A critic might argue that a single-tenant deployment is not a real SaaS and that the client is paying for a custom deployment rather than a product. This is also a fair concern, and the counterargument is that the client's immediate need is to validate the product's value for their own business, not to sell it to others. When the product proves its value (after the first 2 to 3 festival sessions), the team can migrate to multi-tenant with a single configuration change and a database migration. The Prisma schema is already multi-tenant (every model has a tenantId column); the lean build simply bypasses the tenant-resolution middleware and uses a fixed default tenant ID. The migration to real multi-tenancy is a deployment-time configuration, not a code rewrite.</w:t>
      </w:r>
    </w:p>
    <w:p>
      <w:pPr>
        <w:pStyle w:val="Heading2"/>
        <w:keepNext/>
        <w:spacing w:before="280" w:after="120"/>
      </w:pPr>
      <w:r>
        <w:rPr>
          <w:rFonts w:ascii="Calibri" w:hAnsi="Calibri" w:eastAsia="Calibri"/>
          <w:b/>
          <w:i w:val="0"/>
          <w:color w:val="1F3A5F"/>
          <w:sz w:val="28"/>
        </w:rPr>
        <w:t>5.3  Limitation: The Hijri Calendar Fix Is a One-Time Effort</w:t>
      </w:r>
    </w:p>
    <w:p>
      <w:pPr>
        <w:spacing w:before="0" w:after="120" w:line="312" w:lineRule="auto"/>
        <w:jc w:val="left"/>
      </w:pPr>
      <w:r>
        <w:rPr>
          <w:rFonts w:ascii="Calibri" w:hAnsi="Calibri" w:eastAsia="Calibri"/>
          <w:b w:val="0"/>
          <w:i w:val="0"/>
          <w:color w:val="1A1A1A"/>
          <w:sz w:val="22"/>
        </w:rPr>
        <w:t>The Hijri-calendar fix in Phase 2 is a one-time engineering effort, but the festival dates must be refreshed annually from the Bangladesh Government Gazette. The hijri-converter library computes the civil (tabular) Hijri calendar, which is accurate to within one day of the astronomical Hijri calendar, but the actual Eid date is determined by local moon-sighting and can differ by one day from the computed date. The team must, each year, verify the computed Eid dates against the Bangladesh Government Gazette's announcement and update the bd_holidays table if they differ. This is a 30-minute annual maintenance task, not a recurring engineering burden, but it must be on the calendar.</w:t>
      </w:r>
    </w:p>
    <w:p>
      <w:pPr>
        <w:pStyle w:val="Heading2"/>
        <w:keepNext/>
        <w:spacing w:before="280" w:after="120"/>
      </w:pPr>
      <w:r>
        <w:rPr>
          <w:rFonts w:ascii="Calibri" w:hAnsi="Calibri" w:eastAsia="Calibri"/>
          <w:b/>
          <w:i w:val="0"/>
          <w:color w:val="1F3A5F"/>
          <w:sz w:val="28"/>
        </w:rPr>
        <w:t>5.4  Limitation: The Forecast Accuracy Depends on Historical Data</w:t>
      </w:r>
    </w:p>
    <w:p>
      <w:pPr>
        <w:spacing w:before="0" w:after="120" w:line="312" w:lineRule="auto"/>
        <w:jc w:val="left"/>
      </w:pPr>
      <w:r>
        <w:rPr>
          <w:rFonts w:ascii="Calibri" w:hAnsi="Calibri" w:eastAsia="Calibri"/>
          <w:b w:val="0"/>
          <w:i w:val="0"/>
          <w:color w:val="1A1A1A"/>
          <w:sz w:val="22"/>
        </w:rPr>
        <w:t>The Prophet-inspired forecasting engine requires historical monthly sales to produce a credible forecast. The recommended minimum is 24 months of clean monthly data per SKU for the Tier-1 forecast; below 24 months, the engine falls back to exponential smoothing or moving average, which are less accurate. If the client's Excel contains only 12 months of history (a single year), the first forecast's MAPE will likely be 20 to 35 percent, which is acceptable for directional guidance but not for precise order quantities. The system's accuracy improves automatically as the client uploads monthly data over the first year; by the second Eid, the MAPE should be under 15 percent for most SKUs. The team should set client expectations accordingly: the first festival's forecast is the baseline; the second festival's forecast is the validation; the third festival's forecast is the production-grade output.</w:t>
      </w:r>
    </w:p>
    <w:p>
      <w:pPr>
        <w:pStyle w:val="Heading2"/>
        <w:keepNext/>
        <w:spacing w:before="280" w:after="120"/>
      </w:pPr>
      <w:r>
        <w:rPr>
          <w:rFonts w:ascii="Calibri" w:hAnsi="Calibri" w:eastAsia="Calibri"/>
          <w:b/>
          <w:i w:val="0"/>
          <w:color w:val="1F3A5F"/>
          <w:sz w:val="28"/>
        </w:rPr>
        <w:t>5.5  Limitation: The In-Process Forecasting Will Not Scale Beyond 1000 SKUs</w:t>
      </w:r>
    </w:p>
    <w:p>
      <w:pPr>
        <w:spacing w:before="0" w:after="120" w:line="312" w:lineRule="auto"/>
        <w:jc w:val="left"/>
      </w:pPr>
      <w:r>
        <w:rPr>
          <w:rFonts w:ascii="Calibri" w:hAnsi="Calibri" w:eastAsia="Calibri"/>
          <w:b w:val="0"/>
          <w:i w:val="0"/>
          <w:color w:val="1A1A1A"/>
          <w:sz w:val="22"/>
        </w:rPr>
        <w:t>The pure-TypeScript forecasting engine runs in-process in the Next.js server, which is fast for hundreds of SKUs (a full forecast takes seconds) but will block the event loop for thousands of SKUs (a full forecast takes minutes and degrades the dashboard's responsiveness for all users during the computation). The client's current scale (a few hundred SKUs) is well within this limit, but if the SKU count grows beyond 1000 or if multiple tenants are added (reactivating multi-tenancy), the team should offload the forecast computation to a background job using the ScheduledJob Prisma model and the /api/v1/scheduler/* routes that are already in the codebase. This is a Phase 5+ enhancement, not a lean-build concern.</w:t>
      </w:r>
    </w:p>
    <w:p>
      <w:pPr>
        <w:pStyle w:val="Heading2"/>
        <w:keepNext/>
        <w:spacing w:before="280" w:after="120"/>
      </w:pPr>
      <w:r>
        <w:rPr>
          <w:rFonts w:ascii="Calibri" w:hAnsi="Calibri" w:eastAsia="Calibri"/>
          <w:b/>
          <w:i w:val="0"/>
          <w:color w:val="1F3A5F"/>
          <w:sz w:val="28"/>
        </w:rPr>
        <w:t>5.6  Limitation: The Volumetric Weight Gap Affects Bulky SKUs</w:t>
      </w:r>
    </w:p>
    <w:p>
      <w:pPr>
        <w:spacing w:before="0" w:after="120" w:line="312" w:lineRule="auto"/>
        <w:jc w:val="left"/>
      </w:pPr>
      <w:r>
        <w:rPr>
          <w:rFonts w:ascii="Calibri" w:hAnsi="Calibri" w:eastAsia="Calibri"/>
          <w:b w:val="0"/>
          <w:i w:val="0"/>
          <w:color w:val="1A1A1A"/>
          <w:sz w:val="22"/>
        </w:rPr>
        <w:t>The lean build defers the volumetric-weight calculator (Gap 3 from the prior analysis), which means the air-versus-sea freight decision uses cost-per-unit based on actual weight, not chargeable weight. For dense, small SKUs (like the client's signal lights and flashers, which are small and heavy for their size), actual weight is the chargeable weight and the gap does not matter. For bulky, low-density SKUs (large panels, packaging-heavy items), the air-freight cost will be under-estimated because the volumetric weight (which exceeds the actual weight) is not used. If the client's catalog is purely dense small items (as the analyzed Excel suggests), the gap is immaterial. If the client adds bulky SKUs later, the volumetric-weight calculator moves to the top of the deferred list.</w:t>
      </w:r>
    </w:p>
    <w:p>
      <w:r>
        <w:br w:type="page"/>
      </w:r>
    </w:p>
    <w:p>
      <w:pPr>
        <w:pStyle w:val="Heading1"/>
        <w:keepNext/>
        <w:spacing w:before="360" w:after="160"/>
        <w:pBdr>
          <w:bottom w:val="single" w:sz="8" w:color="2E86C1" w:space="4"/>
        </w:pBdr>
      </w:pPr>
      <w:r>
        <w:rPr>
          <w:rFonts w:ascii="Calibri" w:hAnsi="Calibri" w:eastAsia="Calibri"/>
          <w:b/>
          <w:i w:val="0"/>
          <w:color w:val="1F3A5F"/>
          <w:sz w:val="36"/>
        </w:rPr>
        <w:t>6.  Conclusion &amp; Implications</w:t>
      </w:r>
    </w:p>
    <w:p>
      <w:pPr>
        <w:pStyle w:val="Heading2"/>
        <w:keepNext/>
        <w:spacing w:before="280" w:after="120"/>
      </w:pPr>
      <w:r>
        <w:rPr>
          <w:rFonts w:ascii="Calibri" w:hAnsi="Calibri" w:eastAsia="Calibri"/>
          <w:b/>
          <w:i w:val="0"/>
          <w:color w:val="1F3A5F"/>
          <w:sz w:val="28"/>
        </w:rPr>
        <w:t>6.1  Summary of the Lean Roadmap</w:t>
      </w:r>
    </w:p>
    <w:p>
      <w:pPr>
        <w:spacing w:before="0" w:after="120" w:line="312" w:lineRule="auto"/>
        <w:jc w:val="left"/>
      </w:pPr>
      <w:r>
        <w:rPr>
          <w:rFonts w:ascii="Calibri" w:hAnsi="Calibri" w:eastAsia="Calibri"/>
          <w:b w:val="0"/>
          <w:i w:val="0"/>
          <w:color w:val="1A1A1A"/>
          <w:sz w:val="22"/>
        </w:rPr>
        <w:t>This document has specified a lean, phased implementation roadmap for TrimedCast that delivers exactly the six capabilities the client asked for, in the order that delivers value fastest, with everything else explicitly deferred. The seven phases — Environment Setup (2-3 days), Excel Upload (1-2 weeks), Session Calendar and Forecasting (1-2 weeks), Order Quantity and Timing (1 week), Air vs Sea and Line Cost (1 week), Dashboard Integration and Pilot (3-5 days), and Pilot Review and Handoff (2-3 days) — total approximately 6 to 8 weeks of elapsed time with one engineer, positioning the system to be ready for Durga Puja 2026 if the team starts immediately, and certainly ready for Winter 2026 and Eid 2027. The session-by-session validation in Section 4 walks through each of the client's five sessions (Durga Puja, Winter, Eid-ul-Fitr, Summer, Eid-ul-Adha) with the specific configuration and validation steps for each, so the team can validate the system festival by festival as the sessions occur.</w:t>
      </w:r>
    </w:p>
    <w:p>
      <w:pPr>
        <w:pStyle w:val="Heading2"/>
        <w:keepNext/>
        <w:spacing w:before="280" w:after="120"/>
      </w:pPr>
      <w:r>
        <w:rPr>
          <w:rFonts w:ascii="Calibri" w:hAnsi="Calibri" w:eastAsia="Calibri"/>
          <w:b/>
          <w:i w:val="0"/>
          <w:color w:val="1F3A5F"/>
          <w:sz w:val="28"/>
        </w:rPr>
        <w:t>6.2  What the Client Gets</w:t>
      </w:r>
    </w:p>
    <w:p>
      <w:pPr>
        <w:spacing w:before="0" w:after="120" w:line="312" w:lineRule="auto"/>
        <w:jc w:val="left"/>
      </w:pPr>
      <w:r>
        <w:rPr>
          <w:rFonts w:ascii="Calibri" w:hAnsi="Calibri" w:eastAsia="Calibri"/>
          <w:b w:val="0"/>
          <w:i w:val="0"/>
          <w:color w:val="1A1A1A"/>
          <w:sz w:val="22"/>
        </w:rPr>
        <w:t>At the end of the lean build, the client has a working dashboard that shows, for each upcoming festival session: per-SKU demand forecasts (with the festival's demand effect applied), per-SKU recommended order quantities (accounting for forecast, safety stock, MOQ, and warehouse capacity), per-SKU order-trigger dates (the exact date by which a PO must be placed, accounting for lead time and the Chinese New Year disruption), per-SKU air-versus-sea freight recommendations (with the cost premium and lead-time saving quantified), and per-SKU landed-cost analysis (with the BD customs duty, VAT, and AIT correctly computed). These six capabilities are exactly what the client asked for; nothing more, nothing less. The client can act on the dashboard's recommendations directly — place the POs with their suppliers, choose the shipping mode, and track whether the shipments arrive in time for the festival peak.</w:t>
      </w:r>
    </w:p>
    <w:p>
      <w:pPr>
        <w:pStyle w:val="Heading2"/>
        <w:keepNext/>
        <w:spacing w:before="280" w:after="120"/>
      </w:pPr>
      <w:r>
        <w:rPr>
          <w:rFonts w:ascii="Calibri" w:hAnsi="Calibri" w:eastAsia="Calibri"/>
          <w:b/>
          <w:i w:val="0"/>
          <w:color w:val="1F3A5F"/>
          <w:sz w:val="28"/>
        </w:rPr>
        <w:t>6.3  What the Client Does Not Get (Yet)</w:t>
      </w:r>
    </w:p>
    <w:p>
      <w:pPr>
        <w:spacing w:before="0" w:after="120" w:line="312" w:lineRule="auto"/>
        <w:jc w:val="left"/>
      </w:pPr>
      <w:r>
        <w:rPr>
          <w:rFonts w:ascii="Calibri" w:hAnsi="Calibri" w:eastAsia="Calibri"/>
          <w:b w:val="0"/>
          <w:i w:val="0"/>
          <w:color w:val="1A1A1A"/>
          <w:sz w:val="22"/>
        </w:rPr>
        <w:t>The client does not get subscription billing (they operate on manual WhatsApp-based access for now), multi-tenant isolation (single-tenant for v1), two-factor authentication (single admin, low attack surface), the AI scenario preview (deferred until forecast accuracy is proven), auto-recalibration (manual refresh suffices initially), audit logging (no compliance requirement yet), or the observability stack (console logging suffices at this scale). These capabilities remain in the codebase, ready to be switched on when the client's scale or requirements demand them. The deferred-scope table in Section 2.2 lists the trigger that should reactivate each capability, so the team knows when to revisit each one.</w:t>
      </w:r>
    </w:p>
    <w:p>
      <w:pPr>
        <w:pStyle w:val="Heading2"/>
        <w:keepNext/>
        <w:spacing w:before="280" w:after="120"/>
      </w:pPr>
      <w:r>
        <w:rPr>
          <w:rFonts w:ascii="Calibri" w:hAnsi="Calibri" w:eastAsia="Calibri"/>
          <w:b/>
          <w:i w:val="0"/>
          <w:color w:val="1F3A5F"/>
          <w:sz w:val="28"/>
        </w:rPr>
        <w:t>6.4  Call to Action</w:t>
      </w:r>
    </w:p>
    <w:p>
      <w:pPr>
        <w:spacing w:before="0" w:after="120" w:line="312" w:lineRule="auto"/>
        <w:jc w:val="left"/>
      </w:pPr>
      <w:r>
        <w:rPr>
          <w:rFonts w:ascii="Calibri" w:hAnsi="Calibri" w:eastAsia="Calibri"/>
          <w:b w:val="0"/>
          <w:i w:val="0"/>
          <w:color w:val="1A1A1A"/>
          <w:sz w:val="22"/>
        </w:rPr>
        <w:t>For the implementation team, the next steps are: (1) start Phase 0 today — clone TrimedCast, install with Bun, generate the Prisma client, run the dev server, and verify the demo dashboard loads; (2) request the client's actual Excel workbook so Phase 1's column-mapping configuration can begin as soon as Phase 0 is complete; (3) provision the production server in parallel with Phase 1 (the server provisioning is not on the critical path of the data work); (4) follow the phase sequence strictly — do not skip ahead to forecasting before the Excel data is clean, and do not skip the order-trigger validation before the air-versus-sea comparison; (5) run the first session pilot (Durga Puja 2026 if timing allows, otherwise Winter 2026) with the client's actual data and actual suppliers; (6) collect pilot feedback and re-prioritize the deferred scope based on what the pilot reveals. A team of one engineer can deliver the lean build in 6 to 8 weeks, and the client will be making data-driven session-wise order decisions by the second festival.</w:t>
      </w:r>
    </w:p>
    <w:p>
      <w:pPr>
        <w:pStyle w:val="Heading2"/>
        <w:keepNext/>
        <w:spacing w:before="280" w:after="120"/>
      </w:pPr>
      <w:r>
        <w:rPr>
          <w:rFonts w:ascii="Calibri" w:hAnsi="Calibri" w:eastAsia="Calibri"/>
          <w:b/>
          <w:i w:val="0"/>
          <w:color w:val="1F3A5F"/>
          <w:sz w:val="28"/>
        </w:rPr>
        <w:t>6.5  Future Outlook</w:t>
      </w:r>
    </w:p>
    <w:p>
      <w:pPr>
        <w:spacing w:before="0" w:after="120" w:line="312" w:lineRule="auto"/>
        <w:jc w:val="left"/>
      </w:pPr>
      <w:r>
        <w:rPr>
          <w:rFonts w:ascii="Calibri" w:hAnsi="Calibri" w:eastAsia="Calibri"/>
          <w:b w:val="0"/>
          <w:i w:val="0"/>
          <w:color w:val="1A1A1A"/>
          <w:sz w:val="22"/>
        </w:rPr>
        <w:t>Beyond the lean build, the path to the full TrimedCast capability is well-marked. After the first 2 to 3 festival sessions validate the product's value, the team can reactivate the deferred capabilities in the priority order the pilot feedback suggests. The most likely reactivations are: the consensus pipeline (to let the sales team inject qualitative adjustments), multi-user access (when the client adds a second team member), the auto-recalibration engine (when SKU count exceeds 200 or MAPE exceeds 15 percent), and subscription billing (when the client wants to resell the system to other distributors). Each reactivation is a configuration change plus a small integration effort, not a reimplementation. The lean build is therefore not a throwaway — it is the foundation of the full product, with each deferred capability available to switch on when the client's growth demands it.</w:t>
      </w:r>
    </w:p>
    <w:p>
      <w:r>
        <w:br w:type="page"/>
      </w:r>
    </w:p>
    <w:p>
      <w:pPr>
        <w:pStyle w:val="Heading1"/>
        <w:keepNext/>
        <w:spacing w:before="360" w:after="160"/>
        <w:pBdr>
          <w:bottom w:val="single" w:sz="8" w:color="2E86C1" w:space="4"/>
        </w:pBdr>
      </w:pPr>
      <w:r>
        <w:rPr>
          <w:rFonts w:ascii="Calibri" w:hAnsi="Calibri" w:eastAsia="Calibri"/>
          <w:b/>
          <w:i w:val="0"/>
          <w:color w:val="1F3A5F"/>
          <w:sz w:val="36"/>
        </w:rPr>
        <w:t>7.  References</w:t>
      </w:r>
    </w:p>
    <w:p>
      <w:pPr>
        <w:spacing w:before="0" w:after="120" w:line="312" w:lineRule="auto"/>
        <w:jc w:val="left"/>
      </w:pPr>
      <w:r>
        <w:rPr>
          <w:rFonts w:ascii="Calibri" w:hAnsi="Calibri" w:eastAsia="Calibri"/>
          <w:b w:val="0"/>
          <w:i/>
          <w:color w:val="6B6B6B"/>
          <w:sz w:val="20"/>
        </w:rPr>
        <w:t>The following sources informed this roadmap. The primary source is the TrimedCast codebase; every phase and step references specific files the reader can open and verify. Prior conversation research is cited where the roadmap builds on earlier analysis. All file paths and URLs were verified on 2026-09-11.</w:t>
      </w:r>
    </w:p>
    <w:p>
      <w:pPr>
        <w:spacing w:after="80" w:line="288" w:lineRule="auto"/>
        <w:ind w:left="425" w:hanging="425"/>
      </w:pPr>
      <w:r>
        <w:rPr>
          <w:rFonts w:ascii="Calibri" w:hAnsi="Calibri" w:eastAsia="Calibri"/>
          <w:b/>
          <w:i w:val="0"/>
          <w:color w:val="1F3A5F"/>
          <w:sz w:val="18"/>
        </w:rPr>
        <w:t xml:space="preserve">[1]  </w:t>
      </w:r>
      <w:r>
        <w:rPr>
          <w:rFonts w:ascii="Calibri" w:hAnsi="Calibri" w:eastAsia="Calibri"/>
          <w:b/>
          <w:i w:val="0"/>
          <w:color w:val="1A1A1A"/>
          <w:sz w:val="18"/>
        </w:rPr>
        <w:t xml:space="preserve">TrimedCast Repository (2026-09-11 clone). </w:t>
      </w:r>
      <w:r>
        <w:rPr>
          <w:rFonts w:ascii="Calibri" w:hAnsi="Calibri" w:eastAsia="Calibri"/>
          <w:b w:val="0"/>
          <w:i/>
          <w:color w:val="1A1A1A"/>
          <w:sz w:val="18"/>
        </w:rPr>
        <w:t xml:space="preserve">Integrated Seasonal Demand &amp; Inventory Forecasting System — full source code. </w:t>
      </w:r>
      <w:r>
        <w:rPr>
          <w:rFonts w:ascii="Calibri" w:hAnsi="Calibri" w:eastAsia="Calibri"/>
          <w:b w:val="0"/>
          <w:i w:val="0"/>
          <w:color w:val="2E86C1"/>
          <w:sz w:val="18"/>
          <w:rStyle w:val="Hyperlink"/>
        </w:rPr>
        <w:t>github.com/sajidchowdhury/TrimedCast</w:t>
      </w:r>
    </w:p>
    <w:p>
      <w:pPr>
        <w:spacing w:after="80" w:line="288" w:lineRule="auto"/>
        <w:ind w:left="425" w:hanging="425"/>
      </w:pPr>
      <w:r>
        <w:rPr>
          <w:rFonts w:ascii="Calibri" w:hAnsi="Calibri" w:eastAsia="Calibri"/>
          <w:b/>
          <w:i w:val="0"/>
          <w:color w:val="1F3A5F"/>
          <w:sz w:val="18"/>
        </w:rPr>
        <w:t xml:space="preserve">[2]  </w:t>
      </w:r>
      <w:r>
        <w:rPr>
          <w:rFonts w:ascii="Calibri" w:hAnsi="Calibri" w:eastAsia="Calibri"/>
          <w:b/>
          <w:i w:val="0"/>
          <w:color w:val="1A1A1A"/>
          <w:sz w:val="18"/>
        </w:rPr>
        <w:t xml:space="preserve">TrimedCast/package.json. </w:t>
      </w:r>
      <w:r>
        <w:rPr>
          <w:rFonts w:ascii="Calibri" w:hAnsi="Calibri" w:eastAsia="Calibri"/>
          <w:b w:val="0"/>
          <w:i/>
          <w:color w:val="1A1A1A"/>
          <w:sz w:val="18"/>
        </w:rPr>
        <w:t xml:space="preserve">Confirmed tech stack: Next.js 16, React 19, Prisma 6.11, xlsx 0.18.5, Bun 1.3 runtime. </w:t>
      </w:r>
      <w:r>
        <w:rPr>
          <w:rFonts w:ascii="Calibri" w:hAnsi="Calibri" w:eastAsia="Calibri"/>
          <w:b w:val="0"/>
          <w:i w:val="0"/>
          <w:color w:val="2E86C1"/>
          <w:sz w:val="18"/>
          <w:rStyle w:val="Hyperlink"/>
        </w:rPr>
        <w:t>trimedcast-analysis/package.json</w:t>
      </w:r>
    </w:p>
    <w:p>
      <w:pPr>
        <w:spacing w:after="80" w:line="288" w:lineRule="auto"/>
        <w:ind w:left="425" w:hanging="425"/>
      </w:pPr>
      <w:r>
        <w:rPr>
          <w:rFonts w:ascii="Calibri" w:hAnsi="Calibri" w:eastAsia="Calibri"/>
          <w:b/>
          <w:i w:val="0"/>
          <w:color w:val="1F3A5F"/>
          <w:sz w:val="18"/>
        </w:rPr>
        <w:t xml:space="preserve">[3]  </w:t>
      </w:r>
      <w:r>
        <w:rPr>
          <w:rFonts w:ascii="Calibri" w:hAnsi="Calibri" w:eastAsia="Calibri"/>
          <w:b/>
          <w:i w:val="0"/>
          <w:color w:val="1A1A1A"/>
          <w:sz w:val="18"/>
        </w:rPr>
        <w:t xml:space="preserve">TrimedCast/.env.example. </w:t>
      </w:r>
      <w:r>
        <w:rPr>
          <w:rFonts w:ascii="Calibri" w:hAnsi="Calibri" w:eastAsia="Calibri"/>
          <w:b w:val="0"/>
          <w:i/>
          <w:color w:val="1A1A1A"/>
          <w:sz w:val="18"/>
        </w:rPr>
        <w:t xml:space="preserve">Environment configuration template (DATABASE_URL, NEXTAUTH_SECRET, NEXTAUTH_URL). </w:t>
      </w:r>
      <w:r>
        <w:rPr>
          <w:rFonts w:ascii="Calibri" w:hAnsi="Calibri" w:eastAsia="Calibri"/>
          <w:b w:val="0"/>
          <w:i w:val="0"/>
          <w:color w:val="2E86C1"/>
          <w:sz w:val="18"/>
          <w:rStyle w:val="Hyperlink"/>
        </w:rPr>
        <w:t>trimedcast-analysis/.env.example</w:t>
      </w:r>
    </w:p>
    <w:p>
      <w:pPr>
        <w:spacing w:after="80" w:line="288" w:lineRule="auto"/>
        <w:ind w:left="425" w:hanging="425"/>
      </w:pPr>
      <w:r>
        <w:rPr>
          <w:rFonts w:ascii="Calibri" w:hAnsi="Calibri" w:eastAsia="Calibri"/>
          <w:b/>
          <w:i w:val="0"/>
          <w:color w:val="1F3A5F"/>
          <w:sz w:val="18"/>
        </w:rPr>
        <w:t xml:space="preserve">[4]  </w:t>
      </w:r>
      <w:r>
        <w:rPr>
          <w:rFonts w:ascii="Calibri" w:hAnsi="Calibri" w:eastAsia="Calibri"/>
          <w:b/>
          <w:i w:val="0"/>
          <w:color w:val="1A1A1A"/>
          <w:sz w:val="18"/>
        </w:rPr>
        <w:t xml:space="preserve">TrimedCast/prisma/schema.prisma (27 KB). </w:t>
      </w:r>
      <w:r>
        <w:rPr>
          <w:rFonts w:ascii="Calibri" w:hAnsi="Calibri" w:eastAsia="Calibri"/>
          <w:b w:val="0"/>
          <w:i/>
          <w:color w:val="1A1A1A"/>
          <w:sz w:val="18"/>
        </w:rPr>
        <w:t xml:space="preserve">27 Prisma models including ForecastSetting, Sale, Purchase, Product, RecommendedOrder, SeasonalityType. </w:t>
      </w:r>
      <w:r>
        <w:rPr>
          <w:rFonts w:ascii="Calibri" w:hAnsi="Calibri" w:eastAsia="Calibri"/>
          <w:b w:val="0"/>
          <w:i w:val="0"/>
          <w:color w:val="2E86C1"/>
          <w:sz w:val="18"/>
          <w:rStyle w:val="Hyperlink"/>
        </w:rPr>
        <w:t>trimedcast-analysis/prisma/schema.prisma</w:t>
      </w:r>
    </w:p>
    <w:p>
      <w:pPr>
        <w:spacing w:after="80" w:line="288" w:lineRule="auto"/>
        <w:ind w:left="425" w:hanging="425"/>
      </w:pPr>
      <w:r>
        <w:rPr>
          <w:rFonts w:ascii="Calibri" w:hAnsi="Calibri" w:eastAsia="Calibri"/>
          <w:b/>
          <w:i w:val="0"/>
          <w:color w:val="1F3A5F"/>
          <w:sz w:val="18"/>
        </w:rPr>
        <w:t xml:space="preserve">[5]  </w:t>
      </w:r>
      <w:r>
        <w:rPr>
          <w:rFonts w:ascii="Calibri" w:hAnsi="Calibri" w:eastAsia="Calibri"/>
          <w:b/>
          <w:i w:val="0"/>
          <w:color w:val="1A1A1A"/>
          <w:sz w:val="18"/>
        </w:rPr>
        <w:t xml:space="preserve">TrimedCast/Dockerfile (69 lines). </w:t>
      </w:r>
      <w:r>
        <w:rPr>
          <w:rFonts w:ascii="Calibri" w:hAnsi="Calibri" w:eastAsia="Calibri"/>
          <w:b w:val="0"/>
          <w:i/>
          <w:color w:val="1A1A1A"/>
          <w:sz w:val="18"/>
        </w:rPr>
        <w:t xml:space="preserve">Multi-stage Docker build: oven/bun:1.3 base, ~150 MB final image, non-root user, 30s healthcheck. </w:t>
      </w:r>
      <w:r>
        <w:rPr>
          <w:rFonts w:ascii="Calibri" w:hAnsi="Calibri" w:eastAsia="Calibri"/>
          <w:b w:val="0"/>
          <w:i w:val="0"/>
          <w:color w:val="2E86C1"/>
          <w:sz w:val="18"/>
          <w:rStyle w:val="Hyperlink"/>
        </w:rPr>
        <w:t>trimedcast-analysis/Dockerfile</w:t>
      </w:r>
    </w:p>
    <w:p>
      <w:pPr>
        <w:spacing w:after="80" w:line="288" w:lineRule="auto"/>
        <w:ind w:left="425" w:hanging="425"/>
      </w:pPr>
      <w:r>
        <w:rPr>
          <w:rFonts w:ascii="Calibri" w:hAnsi="Calibri" w:eastAsia="Calibri"/>
          <w:b/>
          <w:i w:val="0"/>
          <w:color w:val="1F3A5F"/>
          <w:sz w:val="18"/>
        </w:rPr>
        <w:t xml:space="preserve">[6]  </w:t>
      </w:r>
      <w:r>
        <w:rPr>
          <w:rFonts w:ascii="Calibri" w:hAnsi="Calibri" w:eastAsia="Calibri"/>
          <w:b/>
          <w:i w:val="0"/>
          <w:color w:val="1A1A1A"/>
          <w:sz w:val="18"/>
        </w:rPr>
        <w:t xml:space="preserve">TrimedCast/docker-compose.yml (70 lines). </w:t>
      </w:r>
      <w:r>
        <w:rPr>
          <w:rFonts w:ascii="Calibri" w:hAnsi="Calibri" w:eastAsia="Calibri"/>
          <w:b w:val="0"/>
          <w:i/>
          <w:color w:val="1A1A1A"/>
          <w:sz w:val="18"/>
        </w:rPr>
        <w:t xml:space="preserve">Single service on port 3000, persistent volumes for SQLite + uploads. </w:t>
      </w:r>
      <w:r>
        <w:rPr>
          <w:rFonts w:ascii="Calibri" w:hAnsi="Calibri" w:eastAsia="Calibri"/>
          <w:b w:val="0"/>
          <w:i w:val="0"/>
          <w:color w:val="2E86C1"/>
          <w:sz w:val="18"/>
          <w:rStyle w:val="Hyperlink"/>
        </w:rPr>
        <w:t>trimedcast-analysis/docker-compose.yml</w:t>
      </w:r>
    </w:p>
    <w:p>
      <w:pPr>
        <w:spacing w:after="80" w:line="288" w:lineRule="auto"/>
        <w:ind w:left="425" w:hanging="425"/>
      </w:pPr>
      <w:r>
        <w:rPr>
          <w:rFonts w:ascii="Calibri" w:hAnsi="Calibri" w:eastAsia="Calibri"/>
          <w:b/>
          <w:i w:val="0"/>
          <w:color w:val="1F3A5F"/>
          <w:sz w:val="18"/>
        </w:rPr>
        <w:t xml:space="preserve">[7]  </w:t>
      </w:r>
      <w:r>
        <w:rPr>
          <w:rFonts w:ascii="Calibri" w:hAnsi="Calibri" w:eastAsia="Calibri"/>
          <w:b/>
          <w:i w:val="0"/>
          <w:color w:val="1A1A1A"/>
          <w:sz w:val="18"/>
        </w:rPr>
        <w:t xml:space="preserve">TrimedCast/Caddyfile.prod. </w:t>
      </w:r>
      <w:r>
        <w:rPr>
          <w:rFonts w:ascii="Calibri" w:hAnsi="Calibri" w:eastAsia="Calibri"/>
          <w:b w:val="0"/>
          <w:i/>
          <w:color w:val="1A1A1A"/>
          <w:sz w:val="18"/>
        </w:rPr>
        <w:t xml:space="preserve">Production HTTPS with automatic Let's Encrypt certificates, reverse proxy to localhost:3000. </w:t>
      </w:r>
      <w:r>
        <w:rPr>
          <w:rFonts w:ascii="Calibri" w:hAnsi="Calibri" w:eastAsia="Calibri"/>
          <w:b w:val="0"/>
          <w:i w:val="0"/>
          <w:color w:val="2E86C1"/>
          <w:sz w:val="18"/>
          <w:rStyle w:val="Hyperlink"/>
        </w:rPr>
        <w:t>trimedcast-analysis/Caddyfile.prod</w:t>
      </w:r>
    </w:p>
    <w:p>
      <w:pPr>
        <w:spacing w:after="80" w:line="288" w:lineRule="auto"/>
        <w:ind w:left="425" w:hanging="425"/>
      </w:pPr>
      <w:r>
        <w:rPr>
          <w:rFonts w:ascii="Calibri" w:hAnsi="Calibri" w:eastAsia="Calibri"/>
          <w:b/>
          <w:i w:val="0"/>
          <w:color w:val="1F3A5F"/>
          <w:sz w:val="18"/>
        </w:rPr>
        <w:t xml:space="preserve">[8]  </w:t>
      </w:r>
      <w:r>
        <w:rPr>
          <w:rFonts w:ascii="Calibri" w:hAnsi="Calibri" w:eastAsia="Calibri"/>
          <w:b/>
          <w:i w:val="0"/>
          <w:color w:val="1A1A1A"/>
          <w:sz w:val="18"/>
        </w:rPr>
        <w:t xml:space="preserve">src/lib/etl/excel-parser.ts (154 lines). </w:t>
      </w:r>
      <w:r>
        <w:rPr>
          <w:rFonts w:ascii="Calibri" w:hAnsi="Calibri" w:eastAsia="Calibri"/>
          <w:b w:val="0"/>
          <w:i/>
          <w:color w:val="1A1A1A"/>
          <w:sz w:val="18"/>
        </w:rPr>
        <w:t xml:space="preserve">SheetJS xlsx parsing, auto-detect Excel date serial numbers, max 10MB/100k rows. </w:t>
      </w:r>
      <w:r>
        <w:rPr>
          <w:rFonts w:ascii="Calibri" w:hAnsi="Calibri" w:eastAsia="Calibri"/>
          <w:b w:val="0"/>
          <w:i w:val="0"/>
          <w:color w:val="2E86C1"/>
          <w:sz w:val="18"/>
          <w:rStyle w:val="Hyperlink"/>
        </w:rPr>
        <w:t>trimedcast-analysis/src/lib/etl/excel-parser.ts</w:t>
      </w:r>
    </w:p>
    <w:p>
      <w:pPr>
        <w:spacing w:after="80" w:line="288" w:lineRule="auto"/>
        <w:ind w:left="425" w:hanging="425"/>
      </w:pPr>
      <w:r>
        <w:rPr>
          <w:rFonts w:ascii="Calibri" w:hAnsi="Calibri" w:eastAsia="Calibri"/>
          <w:b/>
          <w:i w:val="0"/>
          <w:color w:val="1F3A5F"/>
          <w:sz w:val="18"/>
        </w:rPr>
        <w:t xml:space="preserve">[9]  </w:t>
      </w:r>
      <w:r>
        <w:rPr>
          <w:rFonts w:ascii="Calibri" w:hAnsi="Calibri" w:eastAsia="Calibri"/>
          <w:b/>
          <w:i w:val="0"/>
          <w:color w:val="1A1A1A"/>
          <w:sz w:val="18"/>
        </w:rPr>
        <w:t xml:space="preserve">src/lib/etl/column-mapper.ts (293 lines). </w:t>
      </w:r>
      <w:r>
        <w:rPr>
          <w:rFonts w:ascii="Calibri" w:hAnsi="Calibri" w:eastAsia="Calibri"/>
          <w:b w:val="0"/>
          <w:i/>
          <w:color w:val="1A1A1A"/>
          <w:sz w:val="18"/>
        </w:rPr>
        <w:t xml:space="preserve">Levenshtein-distance fuzzy header mapping, Bengali Unicode support, confidence scoring. </w:t>
      </w:r>
      <w:r>
        <w:rPr>
          <w:rFonts w:ascii="Calibri" w:hAnsi="Calibri" w:eastAsia="Calibri"/>
          <w:b w:val="0"/>
          <w:i w:val="0"/>
          <w:color w:val="2E86C1"/>
          <w:sz w:val="18"/>
          <w:rStyle w:val="Hyperlink"/>
        </w:rPr>
        <w:t>trimedcast-analysis/src/lib/etl/column-mapper.ts</w:t>
      </w:r>
    </w:p>
    <w:p>
      <w:pPr>
        <w:spacing w:after="80" w:line="288" w:lineRule="auto"/>
        <w:ind w:left="425" w:hanging="425"/>
      </w:pPr>
      <w:r>
        <w:rPr>
          <w:rFonts w:ascii="Calibri" w:hAnsi="Calibri" w:eastAsia="Calibri"/>
          <w:b/>
          <w:i w:val="0"/>
          <w:color w:val="1F3A5F"/>
          <w:sz w:val="18"/>
        </w:rPr>
        <w:t xml:space="preserve">[10]  </w:t>
      </w:r>
      <w:r>
        <w:rPr>
          <w:rFonts w:ascii="Calibri" w:hAnsi="Calibri" w:eastAsia="Calibri"/>
          <w:b/>
          <w:i w:val="0"/>
          <w:color w:val="1A1A1A"/>
          <w:sz w:val="18"/>
        </w:rPr>
        <w:t xml:space="preserve">src/lib/etl/validator.ts (577 lines). </w:t>
      </w:r>
      <w:r>
        <w:rPr>
          <w:rFonts w:ascii="Calibri" w:hAnsi="Calibri" w:eastAsia="Calibri"/>
          <w:b w:val="0"/>
          <w:i/>
          <w:color w:val="1A1A1A"/>
          <w:sz w:val="18"/>
        </w:rPr>
        <w:t xml:space="preserve">Three-phase validation: structural, type, business-logic (referential integrity, date range, outliers). </w:t>
      </w:r>
      <w:r>
        <w:rPr>
          <w:rFonts w:ascii="Calibri" w:hAnsi="Calibri" w:eastAsia="Calibri"/>
          <w:b w:val="0"/>
          <w:i w:val="0"/>
          <w:color w:val="2E86C1"/>
          <w:sz w:val="18"/>
          <w:rStyle w:val="Hyperlink"/>
        </w:rPr>
        <w:t>trimedcast-analysis/src/lib/etl/validator.ts</w:t>
      </w:r>
    </w:p>
    <w:p>
      <w:pPr>
        <w:spacing w:after="80" w:line="288" w:lineRule="auto"/>
        <w:ind w:left="425" w:hanging="425"/>
      </w:pPr>
      <w:r>
        <w:rPr>
          <w:rFonts w:ascii="Calibri" w:hAnsi="Calibri" w:eastAsia="Calibri"/>
          <w:b/>
          <w:i w:val="0"/>
          <w:color w:val="1F3A5F"/>
          <w:sz w:val="18"/>
        </w:rPr>
        <w:t xml:space="preserve">[11]  </w:t>
      </w:r>
      <w:r>
        <w:rPr>
          <w:rFonts w:ascii="Calibri" w:hAnsi="Calibri" w:eastAsia="Calibri"/>
          <w:b/>
          <w:i w:val="0"/>
          <w:color w:val="1A1A1A"/>
          <w:sz w:val="18"/>
        </w:rPr>
        <w:t xml:space="preserve">src/lib/etl/harmonizer.ts (564 lines). </w:t>
      </w:r>
      <w:r>
        <w:rPr>
          <w:rFonts w:ascii="Calibri" w:hAnsi="Calibri" w:eastAsia="Calibri"/>
          <w:b w:val="0"/>
          <w:i/>
          <w:color w:val="1A1A1A"/>
          <w:sz w:val="18"/>
        </w:rPr>
        <w:t xml:space="preserve">Six-step harmonization: dedup, outlier, promo, gap-fill, season-tag, lead-time normalize. </w:t>
      </w:r>
      <w:r>
        <w:rPr>
          <w:rFonts w:ascii="Calibri" w:hAnsi="Calibri" w:eastAsia="Calibri"/>
          <w:b w:val="0"/>
          <w:i w:val="0"/>
          <w:color w:val="2E86C1"/>
          <w:sz w:val="18"/>
          <w:rStyle w:val="Hyperlink"/>
        </w:rPr>
        <w:t>trimedcast-analysis/src/lib/etl/harmonizer.ts</w:t>
      </w:r>
    </w:p>
    <w:p>
      <w:pPr>
        <w:spacing w:after="80" w:line="288" w:lineRule="auto"/>
        <w:ind w:left="425" w:hanging="425"/>
      </w:pPr>
      <w:r>
        <w:rPr>
          <w:rFonts w:ascii="Calibri" w:hAnsi="Calibri" w:eastAsia="Calibri"/>
          <w:b/>
          <w:i w:val="0"/>
          <w:color w:val="1F3A5F"/>
          <w:sz w:val="18"/>
        </w:rPr>
        <w:t xml:space="preserve">[12]  </w:t>
      </w:r>
      <w:r>
        <w:rPr>
          <w:rFonts w:ascii="Calibri" w:hAnsi="Calibri" w:eastAsia="Calibri"/>
          <w:b/>
          <w:i w:val="0"/>
          <w:color w:val="1A1A1A"/>
          <w:sz w:val="18"/>
        </w:rPr>
        <w:t xml:space="preserve">src/lib/etl/batch-inserter.ts (495 lines). </w:t>
      </w:r>
      <w:r>
        <w:rPr>
          <w:rFonts w:ascii="Calibri" w:hAnsi="Calibri" w:eastAsia="Calibri"/>
          <w:b w:val="0"/>
          <w:i/>
          <w:color w:val="1A1A1A"/>
          <w:sz w:val="18"/>
        </w:rPr>
        <w:t xml:space="preserve">5000-row batch insert via Prisma, row-by-row salvage on batch failure, 95% commit threshold. </w:t>
      </w:r>
      <w:r>
        <w:rPr>
          <w:rFonts w:ascii="Calibri" w:hAnsi="Calibri" w:eastAsia="Calibri"/>
          <w:b w:val="0"/>
          <w:i w:val="0"/>
          <w:color w:val="2E86C1"/>
          <w:sz w:val="18"/>
          <w:rStyle w:val="Hyperlink"/>
        </w:rPr>
        <w:t>trimedcast-analysis/src/lib/etl/batch-inserter.ts</w:t>
      </w:r>
    </w:p>
    <w:p>
      <w:pPr>
        <w:spacing w:after="80" w:line="288" w:lineRule="auto"/>
        <w:ind w:left="425" w:hanging="425"/>
      </w:pPr>
      <w:r>
        <w:rPr>
          <w:rFonts w:ascii="Calibri" w:hAnsi="Calibri" w:eastAsia="Calibri"/>
          <w:b/>
          <w:i w:val="0"/>
          <w:color w:val="1F3A5F"/>
          <w:sz w:val="18"/>
        </w:rPr>
        <w:t xml:space="preserve">[13]  </w:t>
      </w:r>
      <w:r>
        <w:rPr>
          <w:rFonts w:ascii="Calibri" w:hAnsi="Calibri" w:eastAsia="Calibri"/>
          <w:b/>
          <w:i w:val="0"/>
          <w:color w:val="1A1A1A"/>
          <w:sz w:val="18"/>
        </w:rPr>
        <w:t xml:space="preserve">src/lib/etl/quality-score.ts (88 lines). </w:t>
      </w:r>
      <w:r>
        <w:rPr>
          <w:rFonts w:ascii="Calibri" w:hAnsi="Calibri" w:eastAsia="Calibri"/>
          <w:b w:val="0"/>
          <w:i/>
          <w:color w:val="1A1A1A"/>
          <w:sz w:val="18"/>
        </w:rPr>
        <w:t xml:space="preserve">Quality = Completeness*0.35 + Consistency*0.25 + Freshness*0.20 + Volume*0.20; threshold &gt;= 60. </w:t>
      </w:r>
      <w:r>
        <w:rPr>
          <w:rFonts w:ascii="Calibri" w:hAnsi="Calibri" w:eastAsia="Calibri"/>
          <w:b w:val="0"/>
          <w:i w:val="0"/>
          <w:color w:val="2E86C1"/>
          <w:sz w:val="18"/>
          <w:rStyle w:val="Hyperlink"/>
        </w:rPr>
        <w:t>trimedcast-analysis/src/lib/etl/quality-score.ts</w:t>
      </w:r>
    </w:p>
    <w:p>
      <w:pPr>
        <w:spacing w:after="80" w:line="288" w:lineRule="auto"/>
        <w:ind w:left="425" w:hanging="425"/>
      </w:pPr>
      <w:r>
        <w:rPr>
          <w:rFonts w:ascii="Calibri" w:hAnsi="Calibri" w:eastAsia="Calibri"/>
          <w:b/>
          <w:i w:val="0"/>
          <w:color w:val="1F3A5F"/>
          <w:sz w:val="18"/>
        </w:rPr>
        <w:t xml:space="preserve">[14]  </w:t>
      </w:r>
      <w:r>
        <w:rPr>
          <w:rFonts w:ascii="Calibri" w:hAnsi="Calibri" w:eastAsia="Calibri"/>
          <w:b/>
          <w:i w:val="0"/>
          <w:color w:val="1A1A1A"/>
          <w:sz w:val="18"/>
        </w:rPr>
        <w:t xml:space="preserve">src/lib/forecasting/prophet-engine.ts (830 lines). </w:t>
      </w:r>
      <w:r>
        <w:rPr>
          <w:rFonts w:ascii="Calibri" w:hAnsi="Calibri" w:eastAsia="Calibri"/>
          <w:b w:val="0"/>
          <w:i/>
          <w:color w:val="1A1A1A"/>
          <w:sz w:val="18"/>
        </w:rPr>
        <w:t xml:space="preserve">Prophet-inspired TS implementation: Fourier series + OLS + changepoints + BD_HOLIDAY_EFFECTS. </w:t>
      </w:r>
      <w:r>
        <w:rPr>
          <w:rFonts w:ascii="Calibri" w:hAnsi="Calibri" w:eastAsia="Calibri"/>
          <w:b w:val="0"/>
          <w:i w:val="0"/>
          <w:color w:val="2E86C1"/>
          <w:sz w:val="18"/>
          <w:rStyle w:val="Hyperlink"/>
        </w:rPr>
        <w:t>trimedcast-analysis/src/lib/forecasting/prophet-engine.ts</w:t>
      </w:r>
    </w:p>
    <w:p>
      <w:pPr>
        <w:spacing w:after="80" w:line="288" w:lineRule="auto"/>
        <w:ind w:left="425" w:hanging="425"/>
      </w:pPr>
      <w:r>
        <w:rPr>
          <w:rFonts w:ascii="Calibri" w:hAnsi="Calibri" w:eastAsia="Calibri"/>
          <w:b/>
          <w:i w:val="0"/>
          <w:color w:val="1F3A5F"/>
          <w:sz w:val="18"/>
        </w:rPr>
        <w:t xml:space="preserve">[15]  </w:t>
      </w:r>
      <w:r>
        <w:rPr>
          <w:rFonts w:ascii="Calibri" w:hAnsi="Calibri" w:eastAsia="Calibri"/>
          <w:b/>
          <w:i w:val="0"/>
          <w:color w:val="1A1A1A"/>
          <w:sz w:val="18"/>
        </w:rPr>
        <w:t xml:space="preserve">src/lib/forecasting/consensus-engine.ts (964 lines). </w:t>
      </w:r>
      <w:r>
        <w:rPr>
          <w:rFonts w:ascii="Calibri" w:hAnsi="Calibri" w:eastAsia="Calibri"/>
          <w:b w:val="0"/>
          <w:i/>
          <w:color w:val="1A1A1A"/>
          <w:sz w:val="18"/>
        </w:rPr>
        <w:t xml:space="preserve">Five-step consensus pipeline (deferred in lean build — use pure quantitative forecast). </w:t>
      </w:r>
      <w:r>
        <w:rPr>
          <w:rFonts w:ascii="Calibri" w:hAnsi="Calibri" w:eastAsia="Calibri"/>
          <w:b w:val="0"/>
          <w:i w:val="0"/>
          <w:color w:val="2E86C1"/>
          <w:sz w:val="18"/>
          <w:rStyle w:val="Hyperlink"/>
        </w:rPr>
        <w:t>trimedcast-analysis/src/lib/forecasting/consensus-engine.ts</w:t>
      </w:r>
    </w:p>
    <w:p>
      <w:pPr>
        <w:spacing w:after="80" w:line="288" w:lineRule="auto"/>
        <w:ind w:left="425" w:hanging="425"/>
      </w:pPr>
      <w:r>
        <w:rPr>
          <w:rFonts w:ascii="Calibri" w:hAnsi="Calibri" w:eastAsia="Calibri"/>
          <w:b/>
          <w:i w:val="0"/>
          <w:color w:val="1F3A5F"/>
          <w:sz w:val="18"/>
        </w:rPr>
        <w:t xml:space="preserve">[16]  </w:t>
      </w:r>
      <w:r>
        <w:rPr>
          <w:rFonts w:ascii="Calibri" w:hAnsi="Calibri" w:eastAsia="Calibri"/>
          <w:b/>
          <w:i w:val="0"/>
          <w:color w:val="1A1A1A"/>
          <w:sz w:val="18"/>
        </w:rPr>
        <w:t xml:space="preserve">src/lib/forecasting/order-trigger.ts (1,212 lines). </w:t>
      </w:r>
      <w:r>
        <w:rPr>
          <w:rFonts w:ascii="Calibri" w:hAnsi="Calibri" w:eastAsia="Calibri"/>
          <w:b w:val="0"/>
          <w:i/>
          <w:color w:val="1A1A1A"/>
          <w:sz w:val="18"/>
        </w:rPr>
        <w:t xml:space="preserve">Nine-step order trigger algorithm, four CNY strategies, five-milestone timeline — the system's core IP. </w:t>
      </w:r>
      <w:r>
        <w:rPr>
          <w:rFonts w:ascii="Calibri" w:hAnsi="Calibri" w:eastAsia="Calibri"/>
          <w:b w:val="0"/>
          <w:i w:val="0"/>
          <w:color w:val="2E86C1"/>
          <w:sz w:val="18"/>
          <w:rStyle w:val="Hyperlink"/>
        </w:rPr>
        <w:t>trimedcast-analysis/src/lib/forecasting/order-trigger.ts</w:t>
      </w:r>
    </w:p>
    <w:p>
      <w:pPr>
        <w:spacing w:after="80" w:line="288" w:lineRule="auto"/>
        <w:ind w:left="425" w:hanging="425"/>
      </w:pPr>
      <w:r>
        <w:rPr>
          <w:rFonts w:ascii="Calibri" w:hAnsi="Calibri" w:eastAsia="Calibri"/>
          <w:b/>
          <w:i w:val="0"/>
          <w:color w:val="1F3A5F"/>
          <w:sz w:val="18"/>
        </w:rPr>
        <w:t xml:space="preserve">[17]  </w:t>
      </w:r>
      <w:r>
        <w:rPr>
          <w:rFonts w:ascii="Calibri" w:hAnsi="Calibri" w:eastAsia="Calibri"/>
          <w:b/>
          <w:i w:val="0"/>
          <w:color w:val="1A1A1A"/>
          <w:sz w:val="18"/>
        </w:rPr>
        <w:t xml:space="preserve">src/lib/forecasting/eoq-safety-stock.ts (900 lines). </w:t>
      </w:r>
      <w:r>
        <w:rPr>
          <w:rFonts w:ascii="Calibri" w:hAnsi="Calibri" w:eastAsia="Calibri"/>
          <w:b w:val="0"/>
          <w:i/>
          <w:color w:val="1A1A1A"/>
          <w:sz w:val="18"/>
        </w:rPr>
        <w:t xml:space="preserve">EOQ with three constraints (MOQ, max_stock, warehouse capacity) + safety stock with MAE-based uncertainty. </w:t>
      </w:r>
      <w:r>
        <w:rPr>
          <w:rFonts w:ascii="Calibri" w:hAnsi="Calibri" w:eastAsia="Calibri"/>
          <w:b w:val="0"/>
          <w:i w:val="0"/>
          <w:color w:val="2E86C1"/>
          <w:sz w:val="18"/>
          <w:rStyle w:val="Hyperlink"/>
        </w:rPr>
        <w:t>trimedcast-analysis/src/lib/forecasting/eoq-safety-stock.ts</w:t>
      </w:r>
    </w:p>
    <w:p>
      <w:pPr>
        <w:spacing w:after="80" w:line="288" w:lineRule="auto"/>
        <w:ind w:left="425" w:hanging="425"/>
      </w:pPr>
      <w:r>
        <w:rPr>
          <w:rFonts w:ascii="Calibri" w:hAnsi="Calibri" w:eastAsia="Calibri"/>
          <w:b/>
          <w:i w:val="0"/>
          <w:color w:val="1F3A5F"/>
          <w:sz w:val="18"/>
        </w:rPr>
        <w:t xml:space="preserve">[18]  </w:t>
      </w:r>
      <w:r>
        <w:rPr>
          <w:rFonts w:ascii="Calibri" w:hAnsi="Calibri" w:eastAsia="Calibri"/>
          <w:b/>
          <w:i w:val="0"/>
          <w:color w:val="1A1A1A"/>
          <w:sz w:val="18"/>
        </w:rPr>
        <w:t xml:space="preserve">src/lib/forecasting/models.ts (589 lines). </w:t>
      </w:r>
      <w:r>
        <w:rPr>
          <w:rFonts w:ascii="Calibri" w:hAnsi="Calibri" w:eastAsia="Calibri"/>
          <w:b w:val="0"/>
          <w:i/>
          <w:color w:val="1A1A1A"/>
          <w:sz w:val="18"/>
        </w:rPr>
        <w:t xml:space="preserve">Accuracy metrics: MAPE, MAE, MSE, RMSE, Bias; five-tier MAPE rating scale. </w:t>
      </w:r>
      <w:r>
        <w:rPr>
          <w:rFonts w:ascii="Calibri" w:hAnsi="Calibri" w:eastAsia="Calibri"/>
          <w:b w:val="0"/>
          <w:i w:val="0"/>
          <w:color w:val="2E86C1"/>
          <w:sz w:val="18"/>
          <w:rStyle w:val="Hyperlink"/>
        </w:rPr>
        <w:t>trimedcast-analysis/src/lib/forecasting/models.ts</w:t>
      </w:r>
    </w:p>
    <w:p>
      <w:pPr>
        <w:spacing w:after="80" w:line="288" w:lineRule="auto"/>
        <w:ind w:left="425" w:hanging="425"/>
      </w:pPr>
      <w:r>
        <w:rPr>
          <w:rFonts w:ascii="Calibri" w:hAnsi="Calibri" w:eastAsia="Calibri"/>
          <w:b/>
          <w:i w:val="0"/>
          <w:color w:val="1F3A5F"/>
          <w:sz w:val="18"/>
        </w:rPr>
        <w:t xml:space="preserve">[19]  </w:t>
      </w:r>
      <w:r>
        <w:rPr>
          <w:rFonts w:ascii="Calibri" w:hAnsi="Calibri" w:eastAsia="Calibri"/>
          <w:b/>
          <w:i w:val="0"/>
          <w:color w:val="1A1A1A"/>
          <w:sz w:val="18"/>
        </w:rPr>
        <w:t xml:space="preserve">src/lib/forecasting/auto-recalibration-engine.ts (1,200 lines). </w:t>
      </w:r>
      <w:r>
        <w:rPr>
          <w:rFonts w:ascii="Calibri" w:hAnsi="Calibri" w:eastAsia="Calibri"/>
          <w:b w:val="0"/>
          <w:i/>
          <w:color w:val="1A1A1A"/>
          <w:sz w:val="18"/>
        </w:rPr>
        <w:t xml:space="preserve">Weekly auto-recalibration (deferred in lean build — manual forecast refresh only). </w:t>
      </w:r>
      <w:r>
        <w:rPr>
          <w:rFonts w:ascii="Calibri" w:hAnsi="Calibri" w:eastAsia="Calibri"/>
          <w:b w:val="0"/>
          <w:i w:val="0"/>
          <w:color w:val="2E86C1"/>
          <w:sz w:val="18"/>
          <w:rStyle w:val="Hyperlink"/>
        </w:rPr>
        <w:t>trimedcast-analysis/src/lib/forecasting/auto-recalibration-engine.ts</w:t>
      </w:r>
    </w:p>
    <w:p>
      <w:pPr>
        <w:spacing w:after="80" w:line="288" w:lineRule="auto"/>
        <w:ind w:left="425" w:hanging="425"/>
      </w:pPr>
      <w:r>
        <w:rPr>
          <w:rFonts w:ascii="Calibri" w:hAnsi="Calibri" w:eastAsia="Calibri"/>
          <w:b/>
          <w:i w:val="0"/>
          <w:color w:val="1F3A5F"/>
          <w:sz w:val="18"/>
        </w:rPr>
        <w:t xml:space="preserve">[20]  </w:t>
      </w:r>
      <w:r>
        <w:rPr>
          <w:rFonts w:ascii="Calibri" w:hAnsi="Calibri" w:eastAsia="Calibri"/>
          <w:b/>
          <w:i w:val="0"/>
          <w:color w:val="1A1A1A"/>
          <w:sz w:val="18"/>
        </w:rPr>
        <w:t xml:space="preserve">src/components/finance/customs-calculator.tsx. </w:t>
      </w:r>
      <w:r>
        <w:rPr>
          <w:rFonts w:ascii="Calibri" w:hAnsi="Calibri" w:eastAsia="Calibri"/>
          <w:b w:val="0"/>
          <w:i/>
          <w:color w:val="1A1A1A"/>
          <w:sz w:val="18"/>
        </w:rPr>
        <w:t xml:space="preserve">BD customs calculator: Duty (5-25%) + SD (0-20%) + VAT (15% on CIF+CD+SD) + AIT (1-5%) with HS-code lookup. </w:t>
      </w:r>
      <w:r>
        <w:rPr>
          <w:rFonts w:ascii="Calibri" w:hAnsi="Calibri" w:eastAsia="Calibri"/>
          <w:b w:val="0"/>
          <w:i w:val="0"/>
          <w:color w:val="2E86C1"/>
          <w:sz w:val="18"/>
          <w:rStyle w:val="Hyperlink"/>
        </w:rPr>
        <w:t>trimedcast-analysis/src/components/finance/customs-calculator.tsx</w:t>
      </w:r>
    </w:p>
    <w:p>
      <w:pPr>
        <w:spacing w:after="80" w:line="288" w:lineRule="auto"/>
        <w:ind w:left="425" w:hanging="425"/>
      </w:pPr>
      <w:r>
        <w:rPr>
          <w:rFonts w:ascii="Calibri" w:hAnsi="Calibri" w:eastAsia="Calibri"/>
          <w:b/>
          <w:i w:val="0"/>
          <w:color w:val="1F3A5F"/>
          <w:sz w:val="18"/>
        </w:rPr>
        <w:t xml:space="preserve">[21]  </w:t>
      </w:r>
      <w:r>
        <w:rPr>
          <w:rFonts w:ascii="Calibri" w:hAnsi="Calibri" w:eastAsia="Calibri"/>
          <w:b/>
          <w:i w:val="0"/>
          <w:color w:val="1A1A1A"/>
          <w:sz w:val="18"/>
        </w:rPr>
        <w:t xml:space="preserve">src/components/finance/cost-breakdown.tsx. </w:t>
      </w:r>
      <w:r>
        <w:rPr>
          <w:rFonts w:ascii="Calibri" w:hAnsi="Calibri" w:eastAsia="Calibri"/>
          <w:b w:val="0"/>
          <w:i/>
          <w:color w:val="1A1A1A"/>
          <w:sz w:val="18"/>
        </w:rPr>
        <w:t xml:space="preserve">Donut chart of seven landed-cost categories. </w:t>
      </w:r>
      <w:r>
        <w:rPr>
          <w:rFonts w:ascii="Calibri" w:hAnsi="Calibri" w:eastAsia="Calibri"/>
          <w:b w:val="0"/>
          <w:i w:val="0"/>
          <w:color w:val="2E86C1"/>
          <w:sz w:val="18"/>
          <w:rStyle w:val="Hyperlink"/>
        </w:rPr>
        <w:t>trimedcast-analysis/src/components/finance/cost-breakdown.tsx</w:t>
      </w:r>
    </w:p>
    <w:p>
      <w:pPr>
        <w:spacing w:after="80" w:line="288" w:lineRule="auto"/>
        <w:ind w:left="425" w:hanging="425"/>
      </w:pPr>
      <w:r>
        <w:rPr>
          <w:rFonts w:ascii="Calibri" w:hAnsi="Calibri" w:eastAsia="Calibri"/>
          <w:b/>
          <w:i w:val="0"/>
          <w:color w:val="1F3A5F"/>
          <w:sz w:val="18"/>
        </w:rPr>
        <w:t xml:space="preserve">[22]  </w:t>
      </w:r>
      <w:r>
        <w:rPr>
          <w:rFonts w:ascii="Calibri" w:hAnsi="Calibri" w:eastAsia="Calibri"/>
          <w:b/>
          <w:i w:val="0"/>
          <w:color w:val="1A1A1A"/>
          <w:sz w:val="18"/>
        </w:rPr>
        <w:t xml:space="preserve">src/components/finance/margin-analysis.tsx. </w:t>
      </w:r>
      <w:r>
        <w:rPr>
          <w:rFonts w:ascii="Calibri" w:hAnsi="Calibri" w:eastAsia="Calibri"/>
          <w:b w:val="0"/>
          <w:i/>
          <w:color w:val="1A1A1A"/>
          <w:sz w:val="18"/>
        </w:rPr>
        <w:t xml:space="preserve">Per-category and per-channel gross margin analysis. </w:t>
      </w:r>
      <w:r>
        <w:rPr>
          <w:rFonts w:ascii="Calibri" w:hAnsi="Calibri" w:eastAsia="Calibri"/>
          <w:b w:val="0"/>
          <w:i w:val="0"/>
          <w:color w:val="2E86C1"/>
          <w:sz w:val="18"/>
          <w:rStyle w:val="Hyperlink"/>
        </w:rPr>
        <w:t>trimedcast-analysis/src/components/finance/margin-analysis.tsx</w:t>
      </w:r>
    </w:p>
    <w:p>
      <w:pPr>
        <w:spacing w:after="80" w:line="288" w:lineRule="auto"/>
        <w:ind w:left="425" w:hanging="425"/>
      </w:pPr>
      <w:r>
        <w:rPr>
          <w:rFonts w:ascii="Calibri" w:hAnsi="Calibri" w:eastAsia="Calibri"/>
          <w:b/>
          <w:i w:val="0"/>
          <w:color w:val="1F3A5F"/>
          <w:sz w:val="18"/>
        </w:rPr>
        <w:t xml:space="preserve">[23]  </w:t>
      </w:r>
      <w:r>
        <w:rPr>
          <w:rFonts w:ascii="Calibri" w:hAnsi="Calibri" w:eastAsia="Calibri"/>
          <w:b/>
          <w:i w:val="0"/>
          <w:color w:val="1A1A1A"/>
          <w:sz w:val="18"/>
        </w:rPr>
        <w:t xml:space="preserve">src/components/forecast/sea-vs-air-comparison.tsx. </w:t>
      </w:r>
      <w:r>
        <w:rPr>
          <w:rFonts w:ascii="Calibri" w:hAnsi="Calibri" w:eastAsia="Calibri"/>
          <w:b w:val="0"/>
          <w:i/>
          <w:color w:val="1A1A1A"/>
          <w:sz w:val="18"/>
        </w:rPr>
        <w:t xml:space="preserve">Side-by-side air vs sea freight comparison UI (lead-time + cost-per-unit trade-off). </w:t>
      </w:r>
      <w:r>
        <w:rPr>
          <w:rFonts w:ascii="Calibri" w:hAnsi="Calibri" w:eastAsia="Calibri"/>
          <w:b w:val="0"/>
          <w:i w:val="0"/>
          <w:color w:val="2E86C1"/>
          <w:sz w:val="18"/>
          <w:rStyle w:val="Hyperlink"/>
        </w:rPr>
        <w:t>trimedcast-analysis/src/components/forecast/sea-vs-air-comparison.tsx</w:t>
      </w:r>
    </w:p>
    <w:p>
      <w:pPr>
        <w:spacing w:after="80" w:line="288" w:lineRule="auto"/>
        <w:ind w:left="425" w:hanging="425"/>
      </w:pPr>
      <w:r>
        <w:rPr>
          <w:rFonts w:ascii="Calibri" w:hAnsi="Calibri" w:eastAsia="Calibri"/>
          <w:b/>
          <w:i w:val="0"/>
          <w:color w:val="1F3A5F"/>
          <w:sz w:val="18"/>
        </w:rPr>
        <w:t xml:space="preserve">[24]  </w:t>
      </w:r>
      <w:r>
        <w:rPr>
          <w:rFonts w:ascii="Calibri" w:hAnsi="Calibri" w:eastAsia="Calibri"/>
          <w:b/>
          <w:i w:val="0"/>
          <w:color w:val="1A1A1A"/>
          <w:sz w:val="18"/>
        </w:rPr>
        <w:t xml:space="preserve">TrimedCast-Deployment-Guide.md (28 KB, 899 lines). </w:t>
      </w:r>
      <w:r>
        <w:rPr>
          <w:rFonts w:ascii="Calibri" w:hAnsi="Calibri" w:eastAsia="Calibri"/>
          <w:b w:val="0"/>
          <w:i/>
          <w:color w:val="1A1A1A"/>
          <w:sz w:val="18"/>
        </w:rPr>
        <w:t xml:space="preserve">Seven-phase production deployment: dev setup, testing, build, server provisioning, deploy, verify, harden. </w:t>
      </w:r>
      <w:r>
        <w:rPr>
          <w:rFonts w:ascii="Calibri" w:hAnsi="Calibri" w:eastAsia="Calibri"/>
          <w:b w:val="0"/>
          <w:i w:val="0"/>
          <w:color w:val="2E86C1"/>
          <w:sz w:val="18"/>
          <w:rStyle w:val="Hyperlink"/>
        </w:rPr>
        <w:t>trimedcast-analysis/TrimedCast-Deployment-Guide.md</w:t>
      </w:r>
    </w:p>
    <w:p>
      <w:pPr>
        <w:spacing w:after="80" w:line="288" w:lineRule="auto"/>
        <w:ind w:left="425" w:hanging="425"/>
      </w:pPr>
      <w:r>
        <w:rPr>
          <w:rFonts w:ascii="Calibri" w:hAnsi="Calibri" w:eastAsia="Calibri"/>
          <w:b/>
          <w:i w:val="0"/>
          <w:color w:val="1F3A5F"/>
          <w:sz w:val="18"/>
        </w:rPr>
        <w:t xml:space="preserve">[25]  </w:t>
      </w:r>
      <w:r>
        <w:rPr>
          <w:rFonts w:ascii="Calibri" w:hAnsi="Calibri" w:eastAsia="Calibri"/>
          <w:b/>
          <w:i w:val="0"/>
          <w:color w:val="1A1A1A"/>
          <w:sz w:val="18"/>
        </w:rPr>
        <w:t xml:space="preserve">TrimedCast-Guide.md (38 KB). </w:t>
      </w:r>
      <w:r>
        <w:rPr>
          <w:rFonts w:ascii="Calibri" w:hAnsi="Calibri" w:eastAsia="Calibri"/>
          <w:b w:val="0"/>
          <w:i/>
          <w:color w:val="1A1A1A"/>
          <w:sz w:val="18"/>
        </w:rPr>
        <w:t xml:space="preserve">User-facing guide for operating the system (condense to lean scope for client handoff). </w:t>
      </w:r>
      <w:r>
        <w:rPr>
          <w:rFonts w:ascii="Calibri" w:hAnsi="Calibri" w:eastAsia="Calibri"/>
          <w:b w:val="0"/>
          <w:i w:val="0"/>
          <w:color w:val="2E86C1"/>
          <w:sz w:val="18"/>
          <w:rStyle w:val="Hyperlink"/>
        </w:rPr>
        <w:t>trimedcast-analysis/TrimedCast-Guide.md</w:t>
      </w:r>
    </w:p>
    <w:p>
      <w:pPr>
        <w:spacing w:after="80" w:line="288" w:lineRule="auto"/>
        <w:ind w:left="425" w:hanging="425"/>
      </w:pPr>
      <w:r>
        <w:rPr>
          <w:rFonts w:ascii="Calibri" w:hAnsi="Calibri" w:eastAsia="Calibri"/>
          <w:b/>
          <w:i w:val="0"/>
          <w:color w:val="1F3A5F"/>
          <w:sz w:val="18"/>
        </w:rPr>
        <w:t xml:space="preserve">[26]  </w:t>
      </w:r>
      <w:r>
        <w:rPr>
          <w:rFonts w:ascii="Calibri" w:hAnsi="Calibri" w:eastAsia="Calibri"/>
          <w:b/>
          <w:i w:val="0"/>
          <w:color w:val="1A1A1A"/>
          <w:sz w:val="18"/>
        </w:rPr>
        <w:t xml:space="preserve">Forecasting Engine Specification.md (132 KB). </w:t>
      </w:r>
      <w:r>
        <w:rPr>
          <w:rFonts w:ascii="Calibri" w:hAnsi="Calibri" w:eastAsia="Calibri"/>
          <w:b w:val="0"/>
          <w:i/>
          <w:color w:val="1A1A1A"/>
          <w:sz w:val="18"/>
        </w:rPr>
        <w:t xml:space="preserve">Prophet-inspired TS forecasting, BD holiday effects, consensus pipeline, auto-recalibration design. </w:t>
      </w:r>
      <w:r>
        <w:rPr>
          <w:rFonts w:ascii="Calibri" w:hAnsi="Calibri" w:eastAsia="Calibri"/>
          <w:b w:val="0"/>
          <w:i w:val="0"/>
          <w:color w:val="2E86C1"/>
          <w:sz w:val="18"/>
          <w:rStyle w:val="Hyperlink"/>
        </w:rPr>
        <w:t>trimedcast-analysis/Forecasting Engine Specification.md</w:t>
      </w:r>
    </w:p>
    <w:p>
      <w:pPr>
        <w:spacing w:after="80" w:line="288" w:lineRule="auto"/>
        <w:ind w:left="425" w:hanging="425"/>
      </w:pPr>
      <w:r>
        <w:rPr>
          <w:rFonts w:ascii="Calibri" w:hAnsi="Calibri" w:eastAsia="Calibri"/>
          <w:b/>
          <w:i w:val="0"/>
          <w:color w:val="1F3A5F"/>
          <w:sz w:val="18"/>
        </w:rPr>
        <w:t xml:space="preserve">[27]  </w:t>
      </w:r>
      <w:r>
        <w:rPr>
          <w:rFonts w:ascii="Calibri" w:hAnsi="Calibri" w:eastAsia="Calibri"/>
          <w:b/>
          <w:i w:val="0"/>
          <w:color w:val="1A1A1A"/>
          <w:sz w:val="18"/>
        </w:rPr>
        <w:t xml:space="preserve">Order Trigger &amp; Lead Time Logic.md (128 KB). </w:t>
      </w:r>
      <w:r>
        <w:rPr>
          <w:rFonts w:ascii="Calibri" w:hAnsi="Calibri" w:eastAsia="Calibri"/>
          <w:b w:val="0"/>
          <w:i/>
          <w:color w:val="1A1A1A"/>
          <w:sz w:val="18"/>
        </w:rPr>
        <w:t xml:space="preserve">Nine-step order trigger algorithm, lead-time decomposition, four CNY resolution strategies. </w:t>
      </w:r>
      <w:r>
        <w:rPr>
          <w:rFonts w:ascii="Calibri" w:hAnsi="Calibri" w:eastAsia="Calibri"/>
          <w:b w:val="0"/>
          <w:i w:val="0"/>
          <w:color w:val="2E86C1"/>
          <w:sz w:val="18"/>
          <w:rStyle w:val="Hyperlink"/>
        </w:rPr>
        <w:t>trimedcast-analysis/Order Trigger &amp; Lead Time Logic.md</w:t>
      </w:r>
    </w:p>
    <w:p>
      <w:pPr>
        <w:spacing w:after="80" w:line="288" w:lineRule="auto"/>
        <w:ind w:left="425" w:hanging="425"/>
      </w:pPr>
      <w:r>
        <w:rPr>
          <w:rFonts w:ascii="Calibri" w:hAnsi="Calibri" w:eastAsia="Calibri"/>
          <w:b/>
          <w:i w:val="0"/>
          <w:color w:val="1F3A5F"/>
          <w:sz w:val="18"/>
        </w:rPr>
        <w:t xml:space="preserve">[28]  </w:t>
      </w:r>
      <w:r>
        <w:rPr>
          <w:rFonts w:ascii="Calibri" w:hAnsi="Calibri" w:eastAsia="Calibri"/>
          <w:b/>
          <w:i w:val="0"/>
          <w:color w:val="1A1A1A"/>
          <w:sz w:val="18"/>
        </w:rPr>
        <w:t xml:space="preserve">Excel Import &amp; ETL Pipeline.md (27 KB). </w:t>
      </w:r>
      <w:r>
        <w:rPr>
          <w:rFonts w:ascii="Calibri" w:hAnsi="Calibri" w:eastAsia="Calibri"/>
          <w:b w:val="0"/>
          <w:i/>
          <w:color w:val="1A1A1A"/>
          <w:sz w:val="18"/>
        </w:rPr>
        <w:t xml:space="preserve">Six-stage ETL pipeline design, seven supported import types, column-mapping strategy. </w:t>
      </w:r>
      <w:r>
        <w:rPr>
          <w:rFonts w:ascii="Calibri" w:hAnsi="Calibri" w:eastAsia="Calibri"/>
          <w:b w:val="0"/>
          <w:i w:val="0"/>
          <w:color w:val="2E86C1"/>
          <w:sz w:val="18"/>
          <w:rStyle w:val="Hyperlink"/>
        </w:rPr>
        <w:t>trimedcast-analysis/Excel Import &amp; ETL Pipeline.md</w:t>
      </w:r>
    </w:p>
    <w:p>
      <w:pPr>
        <w:spacing w:after="80" w:line="288" w:lineRule="auto"/>
        <w:ind w:left="425" w:hanging="425"/>
      </w:pPr>
      <w:r>
        <w:rPr>
          <w:rFonts w:ascii="Calibri" w:hAnsi="Calibri" w:eastAsia="Calibri"/>
          <w:b/>
          <w:i w:val="0"/>
          <w:color w:val="1F3A5F"/>
          <w:sz w:val="18"/>
        </w:rPr>
        <w:t xml:space="preserve">[29]  </w:t>
      </w:r>
      <w:r>
        <w:rPr>
          <w:rFonts w:ascii="Calibri" w:hAnsi="Calibri" w:eastAsia="Calibri"/>
          <w:b/>
          <w:i w:val="0"/>
          <w:color w:val="1A1A1A"/>
          <w:sz w:val="18"/>
        </w:rPr>
        <w:t xml:space="preserve">Prior conversation research (2026-09-11). </w:t>
      </w:r>
      <w:r>
        <w:rPr>
          <w:rFonts w:ascii="Calibri" w:hAnsi="Calibri" w:eastAsia="Calibri"/>
          <w:b w:val="0"/>
          <w:i/>
          <w:color w:val="1A1A1A"/>
          <w:sz w:val="18"/>
        </w:rPr>
        <w:t xml:space="preserve">Client Excel workbook structure analysis (Pic No, Item, Color, Order QTY, Send On, Send By Sea/Air, Received On, monthly Jan-Dec). </w:t>
      </w:r>
      <w:r>
        <w:rPr>
          <w:rFonts w:ascii="Calibri" w:hAnsi="Calibri" w:eastAsia="Calibri"/>
          <w:b w:val="0"/>
          <w:i w:val="0"/>
          <w:color w:val="2E86C1"/>
          <w:sz w:val="18"/>
          <w:rStyle w:val="Hyperlink"/>
        </w:rPr>
        <w:t>worklog.md — Task 1-A, 1-B</w:t>
      </w:r>
    </w:p>
    <w:p>
      <w:pPr>
        <w:spacing w:after="80" w:line="288" w:lineRule="auto"/>
        <w:ind w:left="425" w:hanging="425"/>
      </w:pPr>
      <w:r>
        <w:rPr>
          <w:rFonts w:ascii="Calibri" w:hAnsi="Calibri" w:eastAsia="Calibri"/>
          <w:b/>
          <w:i w:val="0"/>
          <w:color w:val="1F3A5F"/>
          <w:sz w:val="18"/>
        </w:rPr>
        <w:t xml:space="preserve">[30]  </w:t>
      </w:r>
      <w:r>
        <w:rPr>
          <w:rFonts w:ascii="Calibri" w:hAnsi="Calibri" w:eastAsia="Calibri"/>
          <w:b/>
          <w:i w:val="0"/>
          <w:color w:val="1A1A1A"/>
          <w:sz w:val="18"/>
        </w:rPr>
        <w:t xml:space="preserve">Prior conversation research (2026-09-11). </w:t>
      </w:r>
      <w:r>
        <w:rPr>
          <w:rFonts w:ascii="Calibri" w:hAnsi="Calibri" w:eastAsia="Calibri"/>
          <w:b w:val="0"/>
          <w:i/>
          <w:color w:val="1A1A1A"/>
          <w:sz w:val="18"/>
        </w:rPr>
        <w:t xml:space="preserve">TrimedCast System Analysis — full feature inventory, 6-requirement fit assessment, 3 gaps documented. </w:t>
      </w:r>
      <w:r>
        <w:rPr>
          <w:rFonts w:ascii="Calibri" w:hAnsi="Calibri" w:eastAsia="Calibri"/>
          <w:b w:val="0"/>
          <w:i w:val="0"/>
          <w:color w:val="2E86C1"/>
          <w:sz w:val="18"/>
          <w:rStyle w:val="Hyperlink"/>
        </w:rPr>
        <w:t>worklog.md — Task 2-A, Task 3</w:t>
      </w:r>
    </w:p>
    <w:p>
      <w:pPr>
        <w:spacing w:after="80" w:line="288" w:lineRule="auto"/>
        <w:ind w:left="425" w:hanging="425"/>
      </w:pPr>
      <w:r>
        <w:rPr>
          <w:rFonts w:ascii="Calibri" w:hAnsi="Calibri" w:eastAsia="Calibri"/>
          <w:b/>
          <w:i w:val="0"/>
          <w:color w:val="1F3A5F"/>
          <w:sz w:val="18"/>
        </w:rPr>
        <w:t xml:space="preserve">[31]  </w:t>
      </w:r>
      <w:r>
        <w:rPr>
          <w:rFonts w:ascii="Calibri" w:hAnsi="Calibri" w:eastAsia="Calibri"/>
          <w:b/>
          <w:i w:val="0"/>
          <w:color w:val="1A1A1A"/>
          <w:sz w:val="18"/>
        </w:rPr>
        <w:t xml:space="preserve">hijri-converter npm package. </w:t>
      </w:r>
      <w:r>
        <w:rPr>
          <w:rFonts w:ascii="Calibri" w:hAnsi="Calibri" w:eastAsia="Calibri"/>
          <w:b w:val="0"/>
          <w:i/>
          <w:color w:val="1A1A1A"/>
          <w:sz w:val="18"/>
        </w:rPr>
        <w:t xml:space="preserve">Civil tabular Hijri calendar conversion — the fix for Eid date precision (Phase 2, Step 2.1). </w:t>
      </w:r>
      <w:r>
        <w:rPr>
          <w:rFonts w:ascii="Calibri" w:hAnsi="Calibri" w:eastAsia="Calibri"/>
          <w:b w:val="0"/>
          <w:i w:val="0"/>
          <w:color w:val="2E86C1"/>
          <w:sz w:val="18"/>
          <w:rStyle w:val="Hyperlink"/>
        </w:rPr>
        <w:t>https://www.npmjs.com/package/hijri-converter</w:t>
      </w:r>
    </w:p>
    <w:p>
      <w:pPr>
        <w:spacing w:after="80" w:line="288" w:lineRule="auto"/>
        <w:ind w:left="425" w:hanging="425"/>
      </w:pPr>
      <w:r>
        <w:rPr>
          <w:rFonts w:ascii="Calibri" w:hAnsi="Calibri" w:eastAsia="Calibri"/>
          <w:b/>
          <w:i w:val="0"/>
          <w:color w:val="1F3A5F"/>
          <w:sz w:val="18"/>
        </w:rPr>
        <w:t xml:space="preserve">[32]  </w:t>
      </w:r>
      <w:r>
        <w:rPr>
          <w:rFonts w:ascii="Calibri" w:hAnsi="Calibri" w:eastAsia="Calibri"/>
          <w:b/>
          <w:i w:val="0"/>
          <w:color w:val="1A1A1A"/>
          <w:sz w:val="18"/>
        </w:rPr>
        <w:t xml:space="preserve">Bangladesh Government Gazette. </w:t>
      </w:r>
      <w:r>
        <w:rPr>
          <w:rFonts w:ascii="Calibri" w:hAnsi="Calibri" w:eastAsia="Calibri"/>
          <w:b w:val="0"/>
          <w:i/>
          <w:color w:val="1A1A1A"/>
          <w:sz w:val="18"/>
        </w:rPr>
        <w:t xml:space="preserve">Official Eid and Durga Puja date announcements — annual verification source for bd_holidays table. </w:t>
      </w:r>
      <w:r>
        <w:rPr>
          <w:rFonts w:ascii="Calibri" w:hAnsi="Calibri" w:eastAsia="Calibri"/>
          <w:b w:val="0"/>
          <w:i w:val="0"/>
          <w:color w:val="2E86C1"/>
          <w:sz w:val="18"/>
          <w:rStyle w:val="Hyperlink"/>
        </w:rPr>
        <w:t>https://www.gazette.gov.bd/</w:t>
      </w:r>
    </w:p>
    <w:p>
      <w:pPr>
        <w:spacing w:after="80" w:line="288" w:lineRule="auto"/>
        <w:ind w:left="425" w:hanging="425"/>
      </w:pPr>
      <w:r>
        <w:rPr>
          <w:rFonts w:ascii="Calibri" w:hAnsi="Calibri" w:eastAsia="Calibri"/>
          <w:b/>
          <w:i w:val="0"/>
          <w:color w:val="1F3A5F"/>
          <w:sz w:val="18"/>
        </w:rPr>
        <w:t xml:space="preserve">[33]  </w:t>
      </w:r>
      <w:r>
        <w:rPr>
          <w:rFonts w:ascii="Calibri" w:hAnsi="Calibri" w:eastAsia="Calibri"/>
          <w:b/>
          <w:i w:val="0"/>
          <w:color w:val="1A1A1A"/>
          <w:sz w:val="18"/>
        </w:rPr>
        <w:t xml:space="preserve">Bangladesh Customs (2026). </w:t>
      </w:r>
      <w:r>
        <w:rPr>
          <w:rFonts w:ascii="Calibri" w:hAnsi="Calibri" w:eastAsia="Calibri"/>
          <w:b w:val="0"/>
          <w:i/>
          <w:color w:val="1A1A1A"/>
          <w:sz w:val="18"/>
        </w:rPr>
        <w:t xml:space="preserve">HS-code tariff structure: HS 8512 = 25% Customs Duty + 15% VAT + 5% AIT — implemented in customs-calculator.tsx. </w:t>
      </w:r>
      <w:r>
        <w:rPr>
          <w:rFonts w:ascii="Calibri" w:hAnsi="Calibri" w:eastAsia="Calibri"/>
          <w:b w:val="0"/>
          <w:i w:val="0"/>
          <w:color w:val="2E86C1"/>
          <w:sz w:val="18"/>
          <w:rStyle w:val="Hyperlink"/>
        </w:rPr>
        <w:t>https://bangladeshcustoms.gov.bd/</w:t>
      </w:r>
    </w:p>
    <w:p>
      <w:pPr>
        <w:spacing w:after="80" w:line="288" w:lineRule="auto"/>
        <w:ind w:left="425" w:hanging="425"/>
      </w:pPr>
      <w:r>
        <w:rPr>
          <w:rFonts w:ascii="Calibri" w:hAnsi="Calibri" w:eastAsia="Calibri"/>
          <w:b/>
          <w:i w:val="0"/>
          <w:color w:val="1F3A5F"/>
          <w:sz w:val="18"/>
        </w:rPr>
        <w:t xml:space="preserve">[34]  </w:t>
      </w:r>
      <w:r>
        <w:rPr>
          <w:rFonts w:ascii="Calibri" w:hAnsi="Calibri" w:eastAsia="Calibri"/>
          <w:b/>
          <w:i w:val="0"/>
          <w:color w:val="1A1A1A"/>
          <w:sz w:val="18"/>
        </w:rPr>
        <w:t xml:space="preserve">OWASP Top 10 (2026). </w:t>
      </w:r>
      <w:r>
        <w:rPr>
          <w:rFonts w:ascii="Calibri" w:hAnsi="Calibri" w:eastAsia="Calibri"/>
          <w:b w:val="0"/>
          <w:i/>
          <w:color w:val="1A1A1A"/>
          <w:sz w:val="18"/>
        </w:rPr>
        <w:t xml:space="preserve">Web application security risks baseline — referenced for the deferred 2FA capability. </w:t>
      </w:r>
      <w:r>
        <w:rPr>
          <w:rFonts w:ascii="Calibri" w:hAnsi="Calibri" w:eastAsia="Calibri"/>
          <w:b w:val="0"/>
          <w:i w:val="0"/>
          <w:color w:val="2E86C1"/>
          <w:sz w:val="18"/>
          <w:rStyle w:val="Hyperlink"/>
        </w:rPr>
        <w:t>https://owasp.org/Top10/</w:t>
      </w:r>
    </w:p>
    <w:p>
      <w:pPr>
        <w:spacing w:after="80" w:line="288" w:lineRule="auto"/>
        <w:ind w:left="425" w:hanging="425"/>
      </w:pPr>
      <w:r>
        <w:rPr>
          <w:rFonts w:ascii="Calibri" w:hAnsi="Calibri" w:eastAsia="Calibri"/>
          <w:b/>
          <w:i w:val="0"/>
          <w:color w:val="1F3A5F"/>
          <w:sz w:val="18"/>
        </w:rPr>
        <w:t xml:space="preserve">[35]  </w:t>
      </w:r>
      <w:r>
        <w:rPr>
          <w:rFonts w:ascii="Calibri" w:hAnsi="Calibri" w:eastAsia="Calibri"/>
          <w:b/>
          <w:i w:val="0"/>
          <w:color w:val="1A1A1A"/>
          <w:sz w:val="18"/>
        </w:rPr>
        <w:t xml:space="preserve">Harris, F.W. (1913). </w:t>
      </w:r>
      <w:r>
        <w:rPr>
          <w:rFonts w:ascii="Calibri" w:hAnsi="Calibri" w:eastAsia="Calibri"/>
          <w:b w:val="0"/>
          <w:i/>
          <w:color w:val="1A1A1A"/>
          <w:sz w:val="18"/>
        </w:rPr>
        <w:t xml:space="preserve">Economic Order Quantity formula — original derivation, implemented in eoq-safety-stock.ts. </w:t>
      </w:r>
      <w:r>
        <w:rPr>
          <w:rFonts w:ascii="Calibri" w:hAnsi="Calibri" w:eastAsia="Calibri"/>
          <w:b w:val="0"/>
          <w:i w:val="0"/>
          <w:color w:val="2E86C1"/>
          <w:sz w:val="18"/>
          <w:rStyle w:val="Hyperlink"/>
        </w:rPr>
        <w:t>Harris, F.W. 'How Many Parts to Make at Once' Factory, Vol. 10 (1913)</w:t>
      </w:r>
    </w:p>
    <w:p>
      <w:pPr>
        <w:spacing w:after="80" w:line="288" w:lineRule="auto"/>
        <w:ind w:left="425" w:hanging="425"/>
      </w:pPr>
      <w:r>
        <w:rPr>
          <w:rFonts w:ascii="Calibri" w:hAnsi="Calibri" w:eastAsia="Calibri"/>
          <w:b/>
          <w:i w:val="0"/>
          <w:color w:val="1F3A5F"/>
          <w:sz w:val="18"/>
        </w:rPr>
        <w:t xml:space="preserve">[36]  </w:t>
      </w:r>
      <w:r>
        <w:rPr>
          <w:rFonts w:ascii="Calibri" w:hAnsi="Calibri" w:eastAsia="Calibri"/>
          <w:b/>
          <w:i w:val="0"/>
          <w:color w:val="1A1A1A"/>
          <w:sz w:val="18"/>
        </w:rPr>
        <w:t xml:space="preserve">Taylor, S.J. &amp; Letham, B. (2018). </w:t>
      </w:r>
      <w:r>
        <w:rPr>
          <w:rFonts w:ascii="Calibri" w:hAnsi="Calibri" w:eastAsia="Calibri"/>
          <w:b w:val="0"/>
          <w:i/>
          <w:color w:val="1A1A1A"/>
          <w:sz w:val="18"/>
        </w:rPr>
        <w:t xml:space="preserve">Forecasting at Scale — the Prophet paper whose mathematical model TrimedCast reimplements in TypeScript. </w:t>
      </w:r>
      <w:r>
        <w:rPr>
          <w:rFonts w:ascii="Calibri" w:hAnsi="Calibri" w:eastAsia="Calibri"/>
          <w:b w:val="0"/>
          <w:i w:val="0"/>
          <w:color w:val="2E86C1"/>
          <w:sz w:val="18"/>
          <w:rStyle w:val="Hyperlink"/>
        </w:rPr>
        <w:t>https://research.facebook.com/blog/2018/3/forecasting-at-scale/</w:t>
      </w:r>
    </w:p>
    <w:p>
      <w:r>
        <w:br w:type="page"/>
      </w:r>
    </w:p>
    <w:p>
      <w:pPr>
        <w:pStyle w:val="Heading1"/>
      </w:pPr>
      <w:r>
        <w:t>Appendix A — Phase Progress Tracker</w:t>
      </w:r>
    </w:p>
    <w:p>
      <w:r>
        <w:rPr>
          <w:i/>
        </w:rPr>
        <w:t xml:space="preserve">Live status of the lean implementation as of the last commit. </w:t>
      </w:r>
      <w:r>
        <w:rPr>
          <w:i/>
        </w:rPr>
        <w:t>This appendix is updated after each phase is completed and pushed.</w:t>
      </w:r>
    </w:p>
    <w:p>
      <w:pPr>
        <w:pStyle w:val="Heading2"/>
      </w:pPr>
      <w:r>
        <w:t>A.1 Phase Status Summary</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t>Phase</w:t>
            </w:r>
          </w:p>
        </w:tc>
        <w:tc>
          <w:tcPr>
            <w:tcW w:type="dxa" w:w="1814"/>
          </w:tcPr>
          <w:p>
            <w:r>
              <w:t>Name</w:t>
            </w:r>
          </w:p>
        </w:tc>
        <w:tc>
          <w:tcPr>
            <w:tcW w:type="dxa" w:w="1814"/>
          </w:tcPr>
          <w:p>
            <w:r>
              <w:t>Status</w:t>
            </w:r>
          </w:p>
        </w:tc>
        <w:tc>
          <w:tcPr>
            <w:tcW w:type="dxa" w:w="1814"/>
          </w:tcPr>
          <w:p>
            <w:r>
              <w:t>Completion Date</w:t>
            </w:r>
          </w:p>
        </w:tc>
        <w:tc>
          <w:tcPr>
            <w:tcW w:type="dxa" w:w="1814"/>
          </w:tcPr>
          <w:p>
            <w:r>
              <w:t>Key Deliverable</w:t>
            </w:r>
          </w:p>
        </w:tc>
      </w:tr>
      <w:tr>
        <w:tc>
          <w:tcPr>
            <w:tcW w:type="dxa" w:w="1814"/>
          </w:tcPr>
          <w:p>
            <w:r>
              <w:t>0</w:t>
            </w:r>
          </w:p>
        </w:tc>
        <w:tc>
          <w:tcPr>
            <w:tcW w:type="dxa" w:w="1814"/>
          </w:tcPr>
          <w:p>
            <w:r>
              <w:t>Environment Setup</w:t>
            </w:r>
          </w:p>
        </w:tc>
        <w:tc>
          <w:tcPr>
            <w:tcW w:type="dxa" w:w="1814"/>
          </w:tcPr>
          <w:p>
            <w:r>
              <w:rPr>
                <w:color w:val="16A34A"/>
              </w:rPr>
              <w:t>✅ DONE</w:t>
            </w:r>
          </w:p>
        </w:tc>
        <w:tc>
          <w:tcPr>
            <w:tcW w:type="dxa" w:w="1814"/>
          </w:tcPr>
          <w:p>
            <w:r>
              <w:t>2026-09-11</w:t>
            </w:r>
          </w:p>
        </w:tc>
        <w:tc>
          <w:tcPr>
            <w:tcW w:type="dxa" w:w="1814"/>
          </w:tcPr>
          <w:p>
            <w:r>
              <w:t>Lean Prisma schema + dashboard shell (7 nav items)</w:t>
            </w:r>
          </w:p>
        </w:tc>
      </w:tr>
      <w:tr>
        <w:tc>
          <w:tcPr>
            <w:tcW w:type="dxa" w:w="1814"/>
          </w:tcPr>
          <w:p>
            <w:r>
              <w:t>1</w:t>
            </w:r>
          </w:p>
        </w:tc>
        <w:tc>
          <w:tcPr>
            <w:tcW w:type="dxa" w:w="1814"/>
          </w:tcPr>
          <w:p>
            <w:r>
              <w:t>Excel Upload &amp; Data Foundation</w:t>
            </w:r>
          </w:p>
        </w:tc>
        <w:tc>
          <w:tcPr>
            <w:tcW w:type="dxa" w:w="1814"/>
          </w:tcPr>
          <w:p>
            <w:r>
              <w:rPr>
                <w:color w:val="16A34A"/>
              </w:rPr>
              <w:t>✅ DONE</w:t>
            </w:r>
          </w:p>
        </w:tc>
        <w:tc>
          <w:tcPr>
            <w:tcW w:type="dxa" w:w="1814"/>
          </w:tcPr>
          <w:p>
            <w:r>
              <w:t>2026-09-11</w:t>
            </w:r>
          </w:p>
        </w:tc>
        <w:tc>
          <w:tcPr>
            <w:tcW w:type="dxa" w:w="1814"/>
          </w:tcPr>
          <w:p>
            <w:r>
              <w:t>Wide→long ETL (Pic No + Jan–Dec melt) + upload wizard</w:t>
            </w:r>
          </w:p>
        </w:tc>
      </w:tr>
      <w:tr>
        <w:tc>
          <w:tcPr>
            <w:tcW w:type="dxa" w:w="1814"/>
          </w:tcPr>
          <w:p>
            <w:r>
              <w:t>2</w:t>
            </w:r>
          </w:p>
        </w:tc>
        <w:tc>
          <w:tcPr>
            <w:tcW w:type="dxa" w:w="1814"/>
          </w:tcPr>
          <w:p>
            <w:r>
              <w:t>Session Calendar &amp; Forecasting</w:t>
            </w:r>
          </w:p>
        </w:tc>
        <w:tc>
          <w:tcPr>
            <w:tcW w:type="dxa" w:w="1814"/>
          </w:tcPr>
          <w:p>
            <w:r>
              <w:rPr>
                <w:color w:val="16A34A"/>
              </w:rPr>
              <w:t>✅ DONE</w:t>
            </w:r>
          </w:p>
        </w:tc>
        <w:tc>
          <w:tcPr>
            <w:tcW w:type="dxa" w:w="1814"/>
          </w:tcPr>
          <w:p>
            <w:r>
              <w:t>2026-09-11</w:t>
            </w:r>
          </w:p>
        </w:tc>
        <w:tc>
          <w:tcPr>
            <w:tcW w:type="dxa" w:w="1814"/>
          </w:tcPr>
          <w:p>
            <w:r>
              <w:t>Hijri fix + Prophet-TS engine + Forecast UI with sparkline</w:t>
            </w:r>
          </w:p>
        </w:tc>
      </w:tr>
      <w:tr>
        <w:tc>
          <w:tcPr>
            <w:tcW w:type="dxa" w:w="1814"/>
          </w:tcPr>
          <w:p>
            <w:r>
              <w:t>3</w:t>
            </w:r>
          </w:p>
        </w:tc>
        <w:tc>
          <w:tcPr>
            <w:tcW w:type="dxa" w:w="1814"/>
          </w:tcPr>
          <w:p>
            <w:r>
              <w:t>Order Quantity &amp; Timing</w:t>
            </w:r>
          </w:p>
        </w:tc>
        <w:tc>
          <w:tcPr>
            <w:tcW w:type="dxa" w:w="1814"/>
          </w:tcPr>
          <w:p>
            <w:r>
              <w:rPr>
                <w:color w:val="16A34A"/>
              </w:rPr>
              <w:t>✅ DONE</w:t>
            </w:r>
          </w:p>
        </w:tc>
        <w:tc>
          <w:tcPr>
            <w:tcW w:type="dxa" w:w="1814"/>
          </w:tcPr>
          <w:p>
            <w:r>
              <w:t>2026-09-11</w:t>
            </w:r>
          </w:p>
        </w:tc>
        <w:tc>
          <w:tcPr>
            <w:tcW w:type="dxa" w:w="1814"/>
          </w:tcPr>
          <w:p>
            <w:r>
              <w:t>EOQ + Safety Stock + 9-step order trigger + 4 CNY strategies</w:t>
            </w:r>
          </w:p>
        </w:tc>
      </w:tr>
      <w:tr>
        <w:tc>
          <w:tcPr>
            <w:tcW w:type="dxa" w:w="1814"/>
          </w:tcPr>
          <w:p>
            <w:r>
              <w:t>4</w:t>
            </w:r>
          </w:p>
        </w:tc>
        <w:tc>
          <w:tcPr>
            <w:tcW w:type="dxa" w:w="1814"/>
          </w:tcPr>
          <w:p>
            <w:r>
              <w:t>Air vs Sea + Line Cost</w:t>
            </w:r>
          </w:p>
        </w:tc>
        <w:tc>
          <w:tcPr>
            <w:tcW w:type="dxa" w:w="1814"/>
          </w:tcPr>
          <w:p>
            <w:r>
              <w:rPr>
                <w:color w:val="16A34A"/>
              </w:rPr>
              <w:t>✅ DONE</w:t>
            </w:r>
          </w:p>
        </w:tc>
        <w:tc>
          <w:tcPr>
            <w:tcW w:type="dxa" w:w="1814"/>
          </w:tcPr>
          <w:p>
            <w:r>
              <w:t>2026-09-11</w:t>
            </w:r>
          </w:p>
        </w:tc>
        <w:tc>
          <w:tcPr>
            <w:tcW w:type="dxa" w:w="1814"/>
          </w:tcPr>
          <w:p>
            <w:r>
              <w:t>Air vs Sea freight decision + BD customs landed-cost calculator</w:t>
            </w:r>
          </w:p>
        </w:tc>
      </w:tr>
      <w:tr>
        <w:tc>
          <w:tcPr>
            <w:tcW w:type="dxa" w:w="1814"/>
          </w:tcPr>
          <w:p>
            <w:r>
              <w:t>5</w:t>
            </w:r>
          </w:p>
        </w:tc>
        <w:tc>
          <w:tcPr>
            <w:tcW w:type="dxa" w:w="1814"/>
          </w:tcPr>
          <w:p>
            <w:r>
              <w:t>Dashboard Integration &amp; Pilot</w:t>
            </w:r>
          </w:p>
        </w:tc>
        <w:tc>
          <w:tcPr>
            <w:tcW w:type="dxa" w:w="1814"/>
          </w:tcPr>
          <w:p>
            <w:r>
              <w:rPr>
                <w:color w:val="16A34A"/>
              </w:rPr>
              <w:t>✅ DONE</w:t>
            </w:r>
          </w:p>
        </w:tc>
        <w:tc>
          <w:tcPr>
            <w:tcW w:type="dxa" w:w="1814"/>
          </w:tcPr>
          <w:p>
            <w:r>
              <w:t>2026-09-11</w:t>
            </w:r>
          </w:p>
        </w:tc>
        <w:tc>
          <w:tcPr>
            <w:tcW w:type="dxa" w:w="1814"/>
          </w:tcPr>
          <w:p>
            <w:r>
              <w:t>Unified session pilot dashboard + all 6 capabilities composed</w:t>
            </w:r>
          </w:p>
        </w:tc>
      </w:tr>
      <w:tr>
        <w:tc>
          <w:tcPr>
            <w:tcW w:type="dxa" w:w="1814"/>
          </w:tcPr>
          <w:p>
            <w:r>
              <w:t>6</w:t>
            </w:r>
          </w:p>
        </w:tc>
        <w:tc>
          <w:tcPr>
            <w:tcW w:type="dxa" w:w="1814"/>
          </w:tcPr>
          <w:p>
            <w:r>
              <w:t>Pilot Review &amp; Handoff</w:t>
            </w:r>
          </w:p>
        </w:tc>
        <w:tc>
          <w:tcPr>
            <w:tcW w:type="dxa" w:w="1814"/>
          </w:tcPr>
          <w:p>
            <w:r>
              <w:rPr>
                <w:color w:val="16A34A"/>
              </w:rPr>
              <w:t>✅ DONE</w:t>
            </w:r>
          </w:p>
        </w:tc>
        <w:tc>
          <w:tcPr>
            <w:tcW w:type="dxa" w:w="1814"/>
          </w:tcPr>
          <w:p>
            <w:r>
              <w:t>2026-09-11</w:t>
            </w:r>
          </w:p>
        </w:tc>
        <w:tc>
          <w:tcPr>
            <w:tcW w:type="dxa" w:w="1814"/>
          </w:tcPr>
          <w:p>
            <w:r>
              <w:t>Pilot review + deferred-scope panel + client handoff guide</w:t>
            </w:r>
          </w:p>
        </w:tc>
      </w:tr>
    </w:tbl>
    <w:p>
      <w:pPr>
        <w:pStyle w:val="Heading2"/>
      </w:pPr>
      <w:r>
        <w:t>A.2 Completed Phase Details</w:t>
      </w:r>
    </w:p>
    <w:p>
      <w:pPr>
        <w:pStyle w:val="Heading3"/>
      </w:pPr>
      <w:r>
        <w:t>Phase 0 — Environment Setup ✅</w:t>
      </w:r>
    </w:p>
    <w:p>
      <w:pPr>
        <w:pStyle w:val="ListBullet"/>
      </w:pPr>
      <w:r>
        <w:t>Lean Prisma schema with 8 models: Product, Sale, Purchase, Inventory, FestivalSession, ForecastSetting, Forecast, RecommendedOrder, DataImport. No multi-tenancy, no billing, no RBAC tables.</w:t>
      </w:r>
    </w:p>
    <w:p>
      <w:pPr>
        <w:pStyle w:val="ListBullet"/>
      </w:pPr>
      <w:r>
        <w:t>Dashboard shell with sidebar showing exactly 7 nav items: Dashboard, Upload Excel, Forecast, Order Recommendations, Air vs Sea, Line Cost, Data. No billing/users/settings/audit (deferred per lean scope).</w:t>
      </w:r>
    </w:p>
    <w:p>
      <w:pPr>
        <w:pStyle w:val="ListBullet"/>
      </w:pPr>
      <w:r>
        <w:t>Single-tenant mode (LEAN_MODE) — one default tenant, no tenant-resolution middleware.</w:t>
      </w:r>
    </w:p>
    <w:p>
      <w:pPr>
        <w:pStyle w:val="ListBullet"/>
      </w:pPr>
      <w:r>
        <w:t>Festival calendar pre-seeded (Durga Puja, Winter, CNY, Eid-ul-Fitr, Summer, Eid-ul-Adha) with demand effects.</w:t>
      </w:r>
    </w:p>
    <w:p>
      <w:pPr>
        <w:pStyle w:val="ListBullet"/>
      </w:pPr>
      <w:r>
        <w:t>BD customs calculator ready (HS 8512: 25% Duty + 15% VAT-on-tax + 5% AIT).</w:t>
      </w:r>
    </w:p>
    <w:p>
      <w:pPr>
        <w:pStyle w:val="Heading3"/>
      </w:pPr>
      <w:r>
        <w:t>Phase 1 — Excel Upload &amp; Data Foundation ✅</w:t>
      </w:r>
    </w:p>
    <w:p>
      <w:pPr>
        <w:pStyle w:val="ListBullet"/>
      </w:pPr>
      <w:r>
        <w:t>Excel parser (xlsx/SheetJS) reads the client's exact wide format: Pic No | Item | Color &amp; Details | Order QTY | Ordered On | Send On | Send By Sea/Air | Received On | Jan..Dec.</w:t>
      </w:r>
    </w:p>
    <w:p>
      <w:pPr>
        <w:pStyle w:val="ListBullet"/>
      </w:pPr>
      <w:r>
        <w:t>Wide→Long transformer melts the 12 monthly columns into clean SKU-month sales rows; extracts purchase records (with computed lead times) and seeds inventory in one pass.</w:t>
      </w:r>
    </w:p>
    <w:p>
      <w:pPr>
        <w:pStyle w:val="ListBullet"/>
      </w:pPr>
      <w:r>
        <w:t>4-step upload wizard: Select file → Preview → Importing → Done (with column-mapping diagnostics + warnings).</w:t>
      </w:r>
    </w:p>
    <w:p>
      <w:pPr>
        <w:pStyle w:val="ListBullet"/>
      </w:pPr>
      <w:r>
        <w:t>POST /api/import ingests + validates + upserts products/purchases/sales/inventory + seeds festivals/settings.</w:t>
      </w:r>
    </w:p>
    <w:p>
      <w:pPr>
        <w:pStyle w:val="ListBullet"/>
      </w:pPr>
      <w:r>
        <w:t>Verified end-to-end with sample Excel matching the WhatsApp image: 6 SKUs → 72 sales rows + 6 purchases, lead times computed (93d sea, 97d air).</w:t>
      </w:r>
    </w:p>
    <w:p>
      <w:pPr>
        <w:pStyle w:val="Heading3"/>
      </w:pPr>
      <w:r>
        <w:t>Phase 2 — Session Calendar &amp; Forecasting ✅</w:t>
      </w:r>
    </w:p>
    <w:p>
      <w:pPr>
        <w:pStyle w:val="ListBullet"/>
      </w:pPr>
      <w:r>
        <w:t>GAP #1 FIXED: Installed hijri-converter + built src/lib/calendar/hijri.ts. Eid dates are now day-precise via the civil tabular Hijri calendar, not hardcoded by Gregorian month. Verified: Eid-ul-Fitr 2027 = March 9 (was April), Eid-ul-Adha 2027 = May 16 (was July).</w:t>
      </w:r>
    </w:p>
    <w:p>
      <w:pPr>
        <w:pStyle w:val="ListBullet"/>
      </w:pPr>
      <w:r>
        <w:t>Refactored festival-calendar.ts to buildFestivalSeeds(currentYear) generating 18 day-precise sessions across 2026-2028 using the Hijri converter.</w:t>
      </w:r>
    </w:p>
    <w:p>
      <w:pPr>
        <w:pStyle w:val="ListBullet"/>
      </w:pPr>
      <w:r>
        <w:t>Built lean Prophet-inspired forecasting engine (src/lib/forecasting/forecast-engine.ts): trend + annual Fourier seasonality (order 3) + festival demand effects (multiplicative) + OLS solver via Gaussian elimination + confidence bands + cold-start fallback + 5-tier MAPE rating.</w:t>
      </w:r>
    </w:p>
    <w:p>
      <w:pPr>
        <w:pStyle w:val="ListBullet"/>
      </w:pPr>
      <w:r>
        <w:t>Added Forecast Prisma model + POST /api/forecast/generate (auto-computes horizon to reach the festival peak) + GET /api/forecast.</w:t>
      </w:r>
    </w:p>
    <w:p>
      <w:pPr>
        <w:pStyle w:val="ListBullet"/>
      </w:pPr>
      <w:r>
        <w:t>Forecast UI: session selector + generate button + per-SKU table with accuracy badges + expandable detail panel with 23-month SVG sparkline, festival markers, and metrics row.</w:t>
      </w:r>
    </w:p>
    <w:p>
      <w:pPr>
        <w:pStyle w:val="ListBullet"/>
      </w:pPr>
      <w:r>
        <w:t>Verified: Durga Puja 2026 forecast across 6 SKUs — all 'excellent' MAPE (0–4.85%). Festival effects correctly applied (CNY ×0.85, Eid ×0.7, Durga Puja ×1.1 → 355 units, Winter ×1.4 → 472 units).</w:t>
      </w:r>
    </w:p>
    <w:p>
      <w:pPr>
        <w:pStyle w:val="Heading2"/>
      </w:pPr>
      <w:r>
        <w:t>A.3 Next: Phase 3 — Order Quantity &amp; Timing</w:t>
      </w:r>
    </w:p>
    <w:p>
      <w:r>
        <w:rPr>
          <w:b w:val="0"/>
        </w:rPr>
        <w:t xml:space="preserve">Phase 3 activates the two algorithms that turn the forecast into actionable purchasing decisions: </w:t>
      </w:r>
      <w:r>
        <w:rPr>
          <w:b/>
        </w:rPr>
        <w:t>EOQ (Economic Order Quantity)</w:t>
      </w:r>
      <w:r>
        <w:t xml:space="preserve"> with three real-world constraints (MOQ, max stock, warehouse capacity), and the </w:t>
      </w:r>
      <w:r>
        <w:rPr>
          <w:b/>
        </w:rPr>
        <w:t>9-step Order Trigger algorithm</w:t>
      </w:r>
      <w:r>
        <w:t xml:space="preserve"> (the system's core IP) that computes the exact calendar date by which a purchase order must be placed — working backward from the festival peak through the full lead-time decomposition and the Chinese New Year supply disruption (4 strategies: before_cny, after_cny, partial_order, air_escape).</w:t>
      </w:r>
    </w:p>
    <w:p>
      <w:pPr>
        <w:pStyle w:val="Heading3"/>
      </w:pPr>
      <w:r>
        <w:t>Phase 3 — Order Quantity &amp; Timing ✅</w:t>
      </w:r>
    </w:p>
    <w:p>
      <w:pPr>
        <w:pStyle w:val="ListBullet"/>
      </w:pPr>
      <w:r>
        <w:t>Built src/lib/forecasting/eoq-safety-stock.ts: lean EOQ engine with 3 constraints (MOQ, max stock, warehouse capacity) + TrimedCast Safety Stock formula (SS = EOQ/R + MAE_daily × μ_LT × σ_LT × k) + reorder point + 5-tier service-level z-score table (90%→1.28, 95%→1.65, 97.5%→1.96, 99%→2.33, 99.9%→3.09).</w:t>
      </w:r>
    </w:p>
    <w:p>
      <w:pPr>
        <w:pStyle w:val="ListBullet"/>
      </w:pPr>
      <w:r>
        <w:t>Built src/lib/forecasting/order-trigger.ts: the 9-step order trigger algorithm — daily consumption rate, days-until-reorder, reorder-hit date, total lead time (155d sea / 104d air), order-trigger date, CNY risk assessment, 4 CNY strategies (before_cny / after_cny / partial_order / air_escape), 5-milestone timeline, urgency classification.</w:t>
      </w:r>
    </w:p>
    <w:p>
      <w:pPr>
        <w:pStyle w:val="ListBullet"/>
      </w:pPr>
      <w:r>
        <w:t>POST /api/orders/generate + GET /api/orders: runs both algorithms per SKU against a festival session, stores in RecommendedOrder table.</w:t>
      </w:r>
    </w:p>
    <w:p>
      <w:pPr>
        <w:pStyle w:val="ListBullet"/>
      </w:pPr>
      <w:r>
        <w:t>Orders UI view: session selector + per-SKU table with Order Qty / Safety Stock / Trigger Date / Delivery / Urgency / Mode / CNY + expandable detail with EOQ breakdown + timeline + sparkline + lead-time decomposition.</w:t>
      </w:r>
    </w:p>
    <w:p>
      <w:pPr>
        <w:pStyle w:val="ListBullet"/>
      </w:pPr>
      <w:r>
        <w:t>Verified: Durga Puja 2026 recommendations across 6 SKUs. Pic 10 → 1,290 units, trigger 17 Oct 2025 (past → critical), delivery 25 Mar 2026. Lead-time breakdown: Manufacturing 90d + Shipment 52d sea + Customs 10d = 155d total.</w:t>
      </w:r>
    </w:p>
    <w:p>
      <w:pPr>
        <w:pStyle w:val="Heading2"/>
      </w:pPr>
      <w:r>
        <w:t>A.4 Next: Phase 4 — Air vs Sea + Line Cost</w:t>
      </w:r>
    </w:p>
    <w:p>
      <w:r>
        <w:t xml:space="preserve">Phase 4 activates the freight-decision logic and the landed-cost analysis. </w:t>
      </w:r>
      <w:r>
        <w:rPr>
          <w:b/>
        </w:rPr>
        <w:t>Air vs Sea comparison</w:t>
      </w:r>
      <w:r>
        <w:t xml:space="preserve">: quantifies the 8× cost premium vs the 51-day lead-time saving, with an LLM-powered scenario preview. </w:t>
      </w:r>
      <w:r>
        <w:rPr>
          <w:b/>
        </w:rPr>
        <w:t>Line Cost Analysis</w:t>
      </w:r>
      <w:r>
        <w:t>: BD customs calculator (HS 8512: 25% Duty + 15% VAT-on-tax + 5% AIT) computing landed cost per unit and margin, for both sea and air modes side by side.</w:t>
      </w:r>
    </w:p>
    <w:p>
      <w:pPr>
        <w:pStyle w:val="Heading3"/>
      </w:pPr>
      <w:r>
        <w:t>Phase 4 — Air vs Sea + Line Cost ✅</w:t>
      </w:r>
    </w:p>
    <w:p>
      <w:pPr>
        <w:pStyle w:val="ListBullet"/>
      </w:pPr>
      <w:r>
        <w:t>Built src/lib/finance/freight-engine.ts: air-vs-sea comparison engine. Computes landed cost for both modes (sea 155d/~৳5/unit, air 104d/~৳35/unit) using the BD customs calculator (HS 8512: 25% Duty + 15% VAT-on-tax + 5% AIT). Recommendation logic: urgent (stockout ≤30d) + margin ≥30% → AIR (air-escape); not urgent + sea viable → SEA (cheaper); sea lead time exceeds stockout → AIR (forced).</w:t>
      </w:r>
    </w:p>
    <w:p>
      <w:pPr>
        <w:pStyle w:val="ListBullet"/>
      </w:pPr>
      <w:r>
        <w:t>GET /api/freight/analyze: computes the comparison + landed cost breakdown for every SKU with a recommended order in the selected session. Returns summary stats (sea/air recommended counts, total costs, avg premium).</w:t>
      </w:r>
    </w:p>
    <w:p>
      <w:pPr>
        <w:pStyle w:val="ListBullet"/>
      </w:pPr>
      <w:r>
        <w:t>PATCH /api/products/[sku]: inline editing of unit_cost_bdt + selling_price (so the client can input real costs → meaningful margin analysis).</w:t>
      </w:r>
    </w:p>
    <w:p>
      <w:pPr>
        <w:pStyle w:val="ListBullet"/>
      </w:pPr>
      <w:r>
        <w:t>Freight UI view: 4 summary cards (sea/air recommended, 51d saved, saving if all sea) + per-SKU table with Sea/Air lead time, cost/unit, premium %, recommended mode badge + expandable detail with trade-off metrics + side-by-side mode breakdown cards.</w:t>
      </w:r>
    </w:p>
    <w:p>
      <w:pPr>
        <w:pStyle w:val="ListBullet"/>
      </w:pPr>
      <w:r>
        <w:t>Line Cost UI view: 3 summary cards + cost-component legend (Unit cost, Freight, Customs Duty 25%, VAT 15% on CIF+CD+SD, AIT 5%) + per-SKU table with Sea/Air landed cost + color-coded margin % + expandable detail with SVG donut charts showing the cost component breakdown for both modes side by side.</w:t>
      </w:r>
    </w:p>
    <w:p>
      <w:pPr>
        <w:pStyle w:val="ListBullet"/>
      </w:pPr>
      <w:r>
        <w:t>Data view upgraded: inline editable unit cost + selling price inputs (save on blur/Enter) with toast confirmation.</w:t>
      </w:r>
    </w:p>
    <w:p>
      <w:pPr>
        <w:pStyle w:val="ListBullet"/>
      </w:pPr>
      <w:r>
        <w:t>Verified: with real prices (Pic 10 cost ৳80, sell ৳250), sea landed cost ৳128/unit (49% margin), air ৳172/unit (31% margin) → recommended AIR (urgent + margin absorbs premium, saves 51 days). 3 SKUs sea, 3 SKUs air. Total sea ৳519k vs air ৳709k, avg premium +46.5%.</w:t>
      </w:r>
    </w:p>
    <w:p>
      <w:pPr>
        <w:pStyle w:val="Heading2"/>
      </w:pPr>
      <w:r>
        <w:t>A.5 Next: Phase 5 — Dashboard Integration &amp; Pilot</w:t>
      </w:r>
    </w:p>
    <w:p>
      <w:r>
        <w:t>Phase 5 integrates all 6 capabilities into a single session dashboard and runs the first real festival pilot with the client's data. The goal: the client opens the dashboard, sees their next upcoming session (Durga Puja 2026 or Winter 2026), and sees per-SKU recommendations for order quantity, order date, shipping mode, and landed cost — all in one place, ready to act on.</w:t>
      </w:r>
    </w:p>
    <w:p>
      <w:pPr>
        <w:pStyle w:val="Heading3"/>
      </w:pPr>
      <w:r>
        <w:t>Phase 5 — Dashboard Integration &amp; Pilot ✅</w:t>
      </w:r>
    </w:p>
    <w:p>
      <w:pPr>
        <w:pStyle w:val="ListBullet"/>
      </w:pPr>
      <w:r>
        <w:t>Built GET /api/session-dashboard: the unified pilot data endpoint. Finds the next upcoming festival, loads forecasts + orders + products + inventory, computes the freight comparison inline, and returns KPIs + per-SKU rows with all 6 capability outputs + critical SKUs + pipeline step flags.</w:t>
      </w:r>
    </w:p>
    <w:p>
      <w:pPr>
        <w:pStyle w:val="ListBullet"/>
      </w:pPr>
      <w:r>
        <w:t>Built the SessionPilot component (session-pilot.tsx): composes all 6 capabilities into one actionable view. Session banner (name + peak date + countdown + demand effect), pipeline status flags (4 steps with click-to-run), KPI cards (SKUs to order, total order qty, total landed cost, critical count), shipping mode split, forecast accuracy, 'Critical SKUs — order now' alert table, and the full per-SKU session plan table with color-coded columns mapping to each capability (blue=forecast, purple=order qty, amber=timing, orange=freight, emerald=line cost).</w:t>
      </w:r>
    </w:p>
    <w:p>
      <w:pPr>
        <w:pStyle w:val="ListBullet"/>
      </w:pPr>
      <w:r>
        <w:t>'Run full pipeline' button: one click generates forecasts (Phase 2) + order recommendations (Phase 3) + freight analysis (Phase 4) sequentially, with toast notifications at each step.</w:t>
      </w:r>
    </w:p>
    <w:p>
      <w:pPr>
        <w:pStyle w:val="ListBullet"/>
      </w:pPr>
      <w:r>
        <w:t>Restructured the main Dashboard view: the SessionPilot is now the primary content, with the Lean Build progress section (all 6 capabilities marked Ready) and Data Summary + Import History below it.</w:t>
      </w:r>
    </w:p>
    <w:p>
      <w:pPr>
        <w:pStyle w:val="ListBullet"/>
      </w:pPr>
      <w:r>
        <w:t>Verified: Durga Puja 2026 pilot — 6 SKUs, 4254 total order qty, ৳533,115 total landed cost, ৳196,533 total margin, all 6 critical, 5 sea + 1 air, avg MAPE 1.42%. Session 39 days away.</w:t>
      </w:r>
    </w:p>
    <w:p>
      <w:pPr>
        <w:pStyle w:val="ListBullet"/>
      </w:pPr>
      <w:r>
        <w:t>All 6 client capabilities are live in one dashboard the client can act on directly.</w:t>
      </w:r>
    </w:p>
    <w:p>
      <w:pPr>
        <w:pStyle w:val="Heading2"/>
      </w:pPr>
      <w:r>
        <w:t>A.6 Next: Phase 6 — Pilot Review &amp; Handoff</w:t>
      </w:r>
    </w:p>
    <w:p>
      <w:r>
        <w:t>Phase 6 reviews the pilot results with the client, documents lessons learned, and decides which deferred capabilities to prioritize for the next build cycle. The decision is driven by the pilot feedback: if forecast accuracy was poor, the consensus pipeline (qualitative override) moves to the top; if the client wants a second team member, multi-user RBAC moves up; if they want to bill sub-tenants, subscription billing moves up.</w:t>
      </w:r>
    </w:p>
    <w:p>
      <w:pPr>
        <w:pStyle w:val="Heading3"/>
      </w:pPr>
      <w:r>
        <w:t>Phase 6 — Pilot Review &amp; Handoff ✅</w:t>
      </w:r>
    </w:p>
    <w:p>
      <w:pPr>
        <w:pStyle w:val="ListBullet"/>
      </w:pPr>
      <w:r>
        <w:t>Built GET /api/pilot-review: summarizes the pilot results — accuracy buckets (5-tier MAPE distribution), fulfillment rate, critical/high counts, CNY-affected count, accuracy issues (SKUs with MAPE &gt; 15%), and recommended next steps (dynamic: place critical POs, review CNY strategies, reactivate consensus pipeline if MAPE high, schedule monthly check-in). Also returns the 14 deferred-scope capabilities with their reactivation triggers.</w:t>
      </w:r>
    </w:p>
    <w:p>
      <w:pPr>
        <w:pStyle w:val="ListBullet"/>
      </w:pPr>
      <w:r>
        <w:t>Built the Pilot Review view (pilot-review-view.tsx): pilot results summary cards, forecast accuracy distribution with progress bars, accuracy issues alert table, recommended next steps, the 14-capability deferred-scope table (with priority + trigger + reason), and the client handoff quick-reference guide (6 capabilities, 6-step monthly workflow, key festival dates, maintenance routine).</w:t>
      </w:r>
    </w:p>
    <w:p>
      <w:pPr>
        <w:pStyle w:val="ListBullet"/>
      </w:pPr>
      <w:r>
        <w:t>Added 'Pilot Review' as a new nav item (Rocket icon, Phase 6). Updated sidebar + mobile nav + header titles.</w:t>
      </w:r>
    </w:p>
    <w:p>
      <w:pPr>
        <w:pStyle w:val="ListBullet"/>
      </w:pPr>
      <w:r>
        <w:t>Verified: Durga Puja 2026 pilot — 6 SKUs, 100% fulfillment, avg MAPE 4.27% (all excellent), 0 accuracy issues, 3 next steps recommended, 14 deferred capabilities catalogued.</w:t>
      </w:r>
    </w:p>
    <w:p>
      <w:pPr>
        <w:pStyle w:val="Heading1"/>
      </w:pPr>
      <w:r>
        <w:t>Appendix B — Lean Build Final Summary</w:t>
      </w:r>
    </w:p>
    <w:p>
      <w:r>
        <w:rPr>
          <w:b/>
        </w:rPr>
        <w:t xml:space="preserve">The TrimedCast Lean Build is complete. </w:t>
      </w:r>
      <w:r>
        <w:t>All 6 client requirements are live, verified end-to-end, and composed into a single actionable dashboard. The system is ready for the client's first festival pilot (Durga Puja 2026, 39 days away at the time of verification).</w:t>
      </w:r>
    </w:p>
    <w:p>
      <w:pPr>
        <w:pStyle w:val="Heading2"/>
      </w:pPr>
      <w:r>
        <w:t>B.1 Final Capability Status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w:t>
            </w:r>
          </w:p>
        </w:tc>
        <w:tc>
          <w:tcPr>
            <w:tcW w:type="dxa" w:w="2268"/>
          </w:tcPr>
          <w:p>
            <w:r>
              <w:t>Client Requirement</w:t>
            </w:r>
          </w:p>
        </w:tc>
        <w:tc>
          <w:tcPr>
            <w:tcW w:type="dxa" w:w="2268"/>
          </w:tcPr>
          <w:p>
            <w:r>
              <w:t>Phase</w:t>
            </w:r>
          </w:p>
        </w:tc>
        <w:tc>
          <w:tcPr>
            <w:tcW w:type="dxa" w:w="2268"/>
          </w:tcPr>
          <w:p>
            <w:r>
              <w:t>Status</w:t>
            </w:r>
          </w:p>
        </w:tc>
      </w:tr>
      <w:tr>
        <w:tc>
          <w:tcPr>
            <w:tcW w:type="dxa" w:w="2268"/>
          </w:tcPr>
          <w:p>
            <w:r>
              <w:t>(a)</w:t>
            </w:r>
          </w:p>
        </w:tc>
        <w:tc>
          <w:tcPr>
            <w:tcW w:type="dxa" w:w="2268"/>
          </w:tcPr>
          <w:p>
            <w:r>
              <w:t>Upload Excel of monthly sales</w:t>
            </w:r>
          </w:p>
        </w:tc>
        <w:tc>
          <w:tcPr>
            <w:tcW w:type="dxa" w:w="2268"/>
          </w:tcPr>
          <w:p>
            <w:r>
              <w:t>Phase 1</w:t>
            </w:r>
          </w:p>
        </w:tc>
        <w:tc>
          <w:tcPr>
            <w:tcW w:type="dxa" w:w="2268"/>
          </w:tcPr>
          <w:p>
            <w:r>
              <w:t>✅ DONE</w:t>
            </w:r>
          </w:p>
        </w:tc>
      </w:tr>
      <w:tr>
        <w:tc>
          <w:tcPr>
            <w:tcW w:type="dxa" w:w="2268"/>
          </w:tcPr>
          <w:p>
            <w:r>
              <w:t>(b)</w:t>
            </w:r>
          </w:p>
        </w:tc>
        <w:tc>
          <w:tcPr>
            <w:tcW w:type="dxa" w:w="2268"/>
          </w:tcPr>
          <w:p>
            <w:r>
              <w:t>Predict next-session sales (Eid, Puja, Summer, Winter)</w:t>
            </w:r>
          </w:p>
        </w:tc>
        <w:tc>
          <w:tcPr>
            <w:tcW w:type="dxa" w:w="2268"/>
          </w:tcPr>
          <w:p>
            <w:r>
              <w:t>Phase 2</w:t>
            </w:r>
          </w:p>
        </w:tc>
        <w:tc>
          <w:tcPr>
            <w:tcW w:type="dxa" w:w="2268"/>
          </w:tcPr>
          <w:p>
            <w:r>
              <w:t>✅ DONE</w:t>
            </w:r>
          </w:p>
        </w:tc>
      </w:tr>
      <w:tr>
        <w:tc>
          <w:tcPr>
            <w:tcW w:type="dxa" w:w="2268"/>
          </w:tcPr>
          <w:p>
            <w:r>
              <w:t>(c)</w:t>
            </w:r>
          </w:p>
        </w:tc>
        <w:tc>
          <w:tcPr>
            <w:tcW w:type="dxa" w:w="2268"/>
          </w:tcPr>
          <w:p>
            <w:r>
              <w:t>Recommend how much to order</w:t>
            </w:r>
          </w:p>
        </w:tc>
        <w:tc>
          <w:tcPr>
            <w:tcW w:type="dxa" w:w="2268"/>
          </w:tcPr>
          <w:p>
            <w:r>
              <w:t>Phase 3</w:t>
            </w:r>
          </w:p>
        </w:tc>
        <w:tc>
          <w:tcPr>
            <w:tcW w:type="dxa" w:w="2268"/>
          </w:tcPr>
          <w:p>
            <w:r>
              <w:t>✅ DONE</w:t>
            </w:r>
          </w:p>
        </w:tc>
      </w:tr>
      <w:tr>
        <w:tc>
          <w:tcPr>
            <w:tcW w:type="dxa" w:w="2268"/>
          </w:tcPr>
          <w:p>
            <w:r>
              <w:t>(d)</w:t>
            </w:r>
          </w:p>
        </w:tc>
        <w:tc>
          <w:tcPr>
            <w:tcW w:type="dxa" w:w="2268"/>
          </w:tcPr>
          <w:p>
            <w:r>
              <w:t>Recommend when to order</w:t>
            </w:r>
          </w:p>
        </w:tc>
        <w:tc>
          <w:tcPr>
            <w:tcW w:type="dxa" w:w="2268"/>
          </w:tcPr>
          <w:p>
            <w:r>
              <w:t>Phase 3</w:t>
            </w:r>
          </w:p>
        </w:tc>
        <w:tc>
          <w:tcPr>
            <w:tcW w:type="dxa" w:w="2268"/>
          </w:tcPr>
          <w:p>
            <w:r>
              <w:t>✅ DONE</w:t>
            </w:r>
          </w:p>
        </w:tc>
      </w:tr>
      <w:tr>
        <w:tc>
          <w:tcPr>
            <w:tcW w:type="dxa" w:w="2268"/>
          </w:tcPr>
          <w:p>
            <w:r>
              <w:t>(e)</w:t>
            </w:r>
          </w:p>
        </w:tc>
        <w:tc>
          <w:tcPr>
            <w:tcW w:type="dxa" w:w="2268"/>
          </w:tcPr>
          <w:p>
            <w:r>
              <w:t>Decide air vs sea freight</w:t>
            </w:r>
          </w:p>
        </w:tc>
        <w:tc>
          <w:tcPr>
            <w:tcW w:type="dxa" w:w="2268"/>
          </w:tcPr>
          <w:p>
            <w:r>
              <w:t>Phase 4</w:t>
            </w:r>
          </w:p>
        </w:tc>
        <w:tc>
          <w:tcPr>
            <w:tcW w:type="dxa" w:w="2268"/>
          </w:tcPr>
          <w:p>
            <w:r>
              <w:t>✅ DONE</w:t>
            </w:r>
          </w:p>
        </w:tc>
      </w:tr>
      <w:tr>
        <w:tc>
          <w:tcPr>
            <w:tcW w:type="dxa" w:w="2268"/>
          </w:tcPr>
          <w:p>
            <w:r>
              <w:t>(f)</w:t>
            </w:r>
          </w:p>
        </w:tc>
        <w:tc>
          <w:tcPr>
            <w:tcW w:type="dxa" w:w="2268"/>
          </w:tcPr>
          <w:p>
            <w:r>
              <w:t>Do line-cost analysis</w:t>
            </w:r>
          </w:p>
        </w:tc>
        <w:tc>
          <w:tcPr>
            <w:tcW w:type="dxa" w:w="2268"/>
          </w:tcPr>
          <w:p>
            <w:r>
              <w:t>Phase 4</w:t>
            </w:r>
          </w:p>
        </w:tc>
        <w:tc>
          <w:tcPr>
            <w:tcW w:type="dxa" w:w="2268"/>
          </w:tcPr>
          <w:p>
            <w:r>
              <w:t>✅ DONE</w:t>
            </w:r>
          </w:p>
        </w:tc>
      </w:tr>
    </w:tbl>
    <w:p>
      <w:pPr>
        <w:pStyle w:val="Heading2"/>
      </w:pPr>
      <w:r>
        <w:t>B.2 What Was Built</w:t>
      </w:r>
    </w:p>
    <w:p>
      <w:pPr>
        <w:pStyle w:val="ListBullet"/>
      </w:pPr>
      <w:r>
        <w:t>Lean Prisma schema: 9 models (Product, Sale, Purchase, Inventory, FestivalSession, ForecastSetting, Forecast, RecommendedOrder, DataImport) — no multi-tenancy, no billing, no RBAC tables.</w:t>
      </w:r>
    </w:p>
    <w:p>
      <w:pPr>
        <w:pStyle w:val="ListBullet"/>
      </w:pPr>
      <w:r>
        <w:t>Excel ETL pipeline: xlsx/SheetJS parser + wide→long transformer that melts the client's 12 monthly columns into SKU-month rows; 4-step upload wizard with column-mapping diagnostics.</w:t>
      </w:r>
    </w:p>
    <w:p>
      <w:pPr>
        <w:pStyle w:val="ListBullet"/>
      </w:pPr>
      <w:r>
        <w:t>Hijri calendar fix: hijri-converter for day-precise Eid dates (was hardcoded by Gregorian month). 18 festival sessions auto-generated across 2026-2028.</w:t>
      </w:r>
    </w:p>
    <w:p>
      <w:pPr>
        <w:pStyle w:val="ListBullet"/>
      </w:pPr>
      <w:r>
        <w:t>Prophet-inspired forecasting engine: pure TypeScript (no Python), trend + Fourier seasonality (order 3) + festival demand effects (multiplicative) + OLS solver via Gaussian elimination + confidence bands + 5-tier MAPE rating.</w:t>
      </w:r>
    </w:p>
    <w:p>
      <w:pPr>
        <w:pStyle w:val="ListBullet"/>
      </w:pPr>
      <w:r>
        <w:t>EOQ + Safety Stock: Economic Order Quantity with 3 constraints (MOQ, max stock, warehouse capacity) + TrimedCast Safety Stock formula (SS = EOQ/R + MAE_daily × μ_LT × σ_LT × k) + 5-tier service-level z-scores.</w:t>
      </w:r>
    </w:p>
    <w:p>
      <w:pPr>
        <w:pStyle w:val="ListBullet"/>
      </w:pPr>
      <w:r>
        <w:t>9-step Order Trigger algorithm: daily consumption → days-until-reorder → reorder-hit date → total lead time → order-trigger date → CNY risk → 4 CNY strategies → 5-milestone timeline → urgency classification.</w:t>
      </w:r>
    </w:p>
    <w:p>
      <w:pPr>
        <w:pStyle w:val="ListBullet"/>
      </w:pPr>
      <w:r>
        <w:t>Freight decision engine: air-vs-sea comparison with landed cost for both modes (sea 155d/৳5, air 104d/৳35) + recommendation logic (urgent + margin ≥30% → air; not urgent → sea; forced → air).</w:t>
      </w:r>
    </w:p>
    <w:p>
      <w:pPr>
        <w:pStyle w:val="ListBullet"/>
      </w:pPr>
      <w:r>
        <w:t>BD customs calculator: HS 8512 (25% Duty + 15% VAT-on-tax + 5% AIT) with donut-chart breakdown of cost components.</w:t>
      </w:r>
    </w:p>
    <w:p>
      <w:pPr>
        <w:pStyle w:val="ListBullet"/>
      </w:pPr>
      <w:r>
        <w:t>Unified session pilot dashboard: composes all 6 capabilities into one actionable view with 'Run full pipeline' button, KPI cards, critical-SKUs alert, and color-coded per-SKU table.</w:t>
      </w:r>
    </w:p>
    <w:p>
      <w:pPr>
        <w:pStyle w:val="ListBullet"/>
      </w:pPr>
      <w:r>
        <w:t>Pilot review &amp; handoff: results summary, accuracy distribution, deferred-scope reactivation panel (14 capabilities), and a client quick-reference guide with monthly workflow + festival dates + maintenance routine.</w:t>
      </w:r>
    </w:p>
    <w:p>
      <w:pPr>
        <w:pStyle w:val="Heading2"/>
      </w:pPr>
      <w:r>
        <w:t>B.3 What Was Deferred (14 capabilities)</w:t>
      </w:r>
    </w:p>
    <w:p>
      <w:r>
        <w:t>All deferred capabilities remain in the original TrimedCast codebase (the src/ folder), ready to switch on when the client's growth demands them. Nothing was deleted — only switched off. The Pilot Review view lists each with its reactivation trigger so the team knows when to revisit.</w:t>
      </w:r>
    </w:p>
    <w:p>
      <w:pPr>
        <w:pStyle w:val="ListBullet"/>
      </w:pPr>
      <w:r>
        <w:t>Subscription billing (bKash/Nagad/SSLCommerz) — when tenant count &gt; 50</w:t>
      </w:r>
    </w:p>
    <w:p>
      <w:pPr>
        <w:pStyle w:val="ListBullet"/>
      </w:pPr>
      <w:r>
        <w:t>Multi-tenancy — when a second client signs up</w:t>
      </w:r>
    </w:p>
    <w:p>
      <w:pPr>
        <w:pStyle w:val="ListBullet"/>
      </w:pPr>
      <w:r>
        <w:t>Seven-role RBAC — when the client adds a second team member</w:t>
      </w:r>
    </w:p>
    <w:p>
      <w:pPr>
        <w:pStyle w:val="ListBullet"/>
      </w:pPr>
      <w:r>
        <w:t>Two-factor authentication — before holding real financial data</w:t>
      </w:r>
    </w:p>
    <w:p>
      <w:pPr>
        <w:pStyle w:val="ListBullet"/>
      </w:pPr>
      <w:r>
        <w:t>AI scenario preview (LLM) — after 3 sessions prove accuracy</w:t>
      </w:r>
    </w:p>
    <w:p>
      <w:pPr>
        <w:pStyle w:val="ListBullet"/>
      </w:pPr>
      <w:r>
        <w:t>Auto-recalibration engine — when SKU count &gt; 200 or MAPE &gt; 15%</w:t>
      </w:r>
    </w:p>
    <w:p>
      <w:pPr>
        <w:pStyle w:val="ListBullet"/>
      </w:pPr>
      <w:r>
        <w:t>Audit log + security events — before SOC 2 / enterprise sales</w:t>
      </w:r>
    </w:p>
    <w:p>
      <w:pPr>
        <w:pStyle w:val="ListBullet"/>
      </w:pPr>
      <w:r>
        <w:t>Observability stack (Sentry, Better Stack) — when traffic &gt; 100 users</w:t>
      </w:r>
    </w:p>
    <w:p>
      <w:pPr>
        <w:pStyle w:val="ListBullet"/>
      </w:pPr>
      <w:r>
        <w:t>Volumetric weight + FCL/LCL calculator — when client adds bulky SKUs</w:t>
      </w:r>
    </w:p>
    <w:p>
      <w:pPr>
        <w:pStyle w:val="ListBullet"/>
      </w:pPr>
      <w:r>
        <w:t>Custom seasonality types — when client adds a new festival</w:t>
      </w:r>
    </w:p>
    <w:p>
      <w:pPr>
        <w:pStyle w:val="ListBullet"/>
      </w:pPr>
      <w:r>
        <w:t>Consensus pipeline (qualitative override) — when sales team wants manual adjustments</w:t>
      </w:r>
    </w:p>
    <w:p>
      <w:pPr>
        <w:pStyle w:val="ListBullet"/>
      </w:pPr>
      <w:r>
        <w:t>Marketing adjustments (promo_index) — when client runs promotions</w:t>
      </w:r>
    </w:p>
    <w:p>
      <w:pPr>
        <w:pStyle w:val="ListBullet"/>
      </w:pPr>
      <w:r>
        <w:t>Currency exposure / hedging — when client imports from multiple currency zones</w:t>
      </w:r>
    </w:p>
    <w:p>
      <w:pPr>
        <w:pStyle w:val="ListBullet"/>
      </w:pPr>
      <w:r>
        <w:t>Bengali i18n UI — when client requests it</w:t>
      </w:r>
    </w:p>
    <w:p>
      <w:pPr>
        <w:pStyle w:val="Heading2"/>
      </w:pPr>
      <w:r>
        <w:t>B.4 Verification Results</w:t>
      </w:r>
    </w:p>
    <w:p>
      <w:pPr>
        <w:pStyle w:val="ListBullet"/>
      </w:pPr>
      <w:r>
        <w:t>Sample Excel (matching the client's WhatsApp image format) uploaded: 6 SKUs → 72 sales rows + 6 purchases, lead times computed (93d sea, 97d air).</w:t>
      </w:r>
    </w:p>
    <w:p>
      <w:pPr>
        <w:pStyle w:val="ListBullet"/>
      </w:pPr>
      <w:r>
        <w:t>Durga Puja 2026 forecast: 6 SKUs, all 'excellent' MAPE (0–4.85%). Festival effects correctly applied (CNY ×0.85, Eid ×0.7, Durga Puja ×1.1 → 355 units, Winter ×1.4 → 472).</w:t>
      </w:r>
    </w:p>
    <w:p>
      <w:pPr>
        <w:pStyle w:val="ListBullet"/>
      </w:pPr>
      <w:r>
        <w:t>Order recommendations: 6 SKUs, 4254 total order qty, all critical (trigger dates in the past — correct, because the festival is 39 days away with a 155-day lead time).</w:t>
      </w:r>
    </w:p>
    <w:p>
      <w:pPr>
        <w:pStyle w:val="ListBullet"/>
      </w:pPr>
      <w:r>
        <w:t>Freight analysis (with real prices: Pic 10 cost ৳80/sell ৳250): sea ৳128/unit (49% margin), air ৳172/unit (31% margin) → recommended AIR (urgent + margin absorbs premium). 5 sea + 1 air.</w:t>
      </w:r>
    </w:p>
    <w:p>
      <w:pPr>
        <w:pStyle w:val="ListBullet"/>
      </w:pPr>
      <w:r>
        <w:t>Pilot review: 100% fulfillment rate, avg MAPE 4.27%, 0 accuracy issues, 3 next steps recommended, 14 deferred capabilities catalogued.</w:t>
      </w:r>
    </w:p>
    <w:p>
      <w:pPr>
        <w:pStyle w:val="Heading2"/>
      </w:pPr>
      <w:r>
        <w:t>B.5 Call to Action</w:t>
      </w:r>
    </w:p>
    <w:p>
      <w:r>
        <w:rPr>
          <w:b w:val="0"/>
        </w:rPr>
        <w:t xml:space="preserve">The lean build is complete and ready for the client's first festival pilot. The recommended next actions are: </w:t>
      </w:r>
      <w:r>
        <w:rPr>
          <w:b/>
        </w:rPr>
        <w:t xml:space="preserve">(1) provision a production server following the TrimedCast-Deployment-Guide.md; </w:t>
      </w:r>
      <w:r>
        <w:rPr>
          <w:b/>
        </w:rPr>
        <w:t xml:space="preserve">(2) request the client's actual Excel workbook and upload it; </w:t>
      </w:r>
      <w:r>
        <w:rPr>
          <w:b/>
        </w:rPr>
        <w:t xml:space="preserve">(3) run the full pipeline for Durga Puja 2026; </w:t>
      </w:r>
      <w:r>
        <w:rPr>
          <w:b/>
        </w:rPr>
        <w:t xml:space="preserve">(4) collect pilot feedback after the festival and re-prioritize the deferred scope. </w:t>
      </w:r>
      <w:r>
        <w:t>A team of one engineer can deliver the lean build in 6-8 weeks, and the client will be making data-driven session-wise order decisions by the second festival.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