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SaaS Tech Stack · Multi-Tenancy · Manual Access · Observability · DevOps</w:t>
      </w:r>
    </w:p>
    <w:p>
      <w:pPr>
        <w:spacing w:after="120"/>
        <w:jc w:val="left"/>
      </w:pPr>
      <w:r>
        <w:rPr>
          <w:rFonts w:ascii="Calibri" w:hAnsi="Calibri" w:eastAsia="Calibri"/>
          <w:b/>
          <w:i w:val="0"/>
          <w:color w:val="1F3A5F"/>
          <w:sz w:val="64"/>
        </w:rPr>
        <w:t>Session-Wise Sales Prediction SaaS</w:t>
      </w:r>
    </w:p>
    <w:p>
      <w:pPr>
        <w:spacing w:after="800"/>
        <w:jc w:val="left"/>
      </w:pPr>
      <w:r>
        <w:rPr>
          <w:rFonts w:ascii="Calibri" w:hAnsi="Calibri" w:eastAsia="Calibri"/>
          <w:b w:val="0"/>
          <w:i/>
          <w:color w:val="2E86C1"/>
          <w:sz w:val="32"/>
        </w:rPr>
        <w:t>Tech Stack &amp; Technical Requirements Specification</w:t>
      </w:r>
    </w:p>
    <w:p>
      <w:pPr>
        <w:spacing w:after="800" w:line="360" w:lineRule="auto"/>
        <w:jc w:val="left"/>
      </w:pPr>
      <w:r>
        <w:rPr>
          <w:rFonts w:ascii="Calibri" w:hAnsi="Calibri" w:eastAsia="Calibri"/>
          <w:b w:val="0"/>
          <w:i/>
          <w:color w:val="1A1A1A"/>
          <w:sz w:val="22"/>
        </w:rPr>
        <w:t>A complete specification of the technology stack, database architecture, multi-tenancy pattern, subscription billing, authentication, observability, security, and DevOps practices required to ship the Session-Wise Sales Prediction product as a commercial B2B SaaS — optimized for a small engineering team serving retail clients in South Asia and globally.</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Session-Wise Sales Prediction SaaS</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v2.0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Predictive Analytics Engineering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Confidentiality</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Internal — Founders, Engineering, Investors</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Introduction &amp; Document Purpose</w:t>
      </w:r>
    </w:p>
    <w:p>
      <w:pPr>
        <w:pStyle w:val="Heading2"/>
        <w:keepNext/>
        <w:spacing w:before="280" w:after="120"/>
      </w:pPr>
      <w:r>
        <w:rPr>
          <w:rFonts w:ascii="Calibri" w:hAnsi="Calibri" w:eastAsia="Calibri"/>
          <w:b/>
          <w:i w:val="0"/>
          <w:color w:val="1F3A5F"/>
          <w:sz w:val="28"/>
        </w:rPr>
        <w:t>1.1  Purpose</w:t>
      </w:r>
    </w:p>
    <w:p>
      <w:pPr>
        <w:spacing w:before="0" w:after="120" w:line="312" w:lineRule="auto"/>
        <w:jc w:val="left"/>
      </w:pPr>
      <w:r>
        <w:rPr>
          <w:rFonts w:ascii="Calibri" w:hAnsi="Calibri" w:eastAsia="Calibri"/>
          <w:b w:val="0"/>
          <w:i w:val="0"/>
          <w:color w:val="1A1A1A"/>
          <w:sz w:val="22"/>
        </w:rPr>
        <w:t>This document specifies the complete technology stack, architectural patterns, and operational practices required to ship the Session-Wise Sales Prediction product as a commercial B2B Software-as-a-Service (SaaS). It is a companion to the v1.0 Technical Documentation, which describes the forecasting engine, inventory optimization, and freight decision logic. While the v1.0 document covers the analytical product, this document covers everything around it: how the application is built, how tenants are isolated, how users authenticate, how subscriptions are billed, how the system is observed and secured, and how it is deployed and operated. Together, the two documents provide a complete blueprint for building and running the SaaS.</w:t>
      </w:r>
    </w:p>
    <w:p>
      <w:pPr>
        <w:spacing w:before="0" w:after="120" w:line="312" w:lineRule="auto"/>
        <w:jc w:val="left"/>
      </w:pPr>
      <w:r>
        <w:rPr>
          <w:rFonts w:ascii="Calibri" w:hAnsi="Calibri" w:eastAsia="Calibri"/>
          <w:b w:val="0"/>
          <w:i w:val="0"/>
          <w:color w:val="1A1A1A"/>
          <w:sz w:val="22"/>
        </w:rPr>
        <w:t>The recommendations in this document are calibrated for a specific context. The founding team is small (two to three engineers), the target market is initially South Asian retail businesses (Bangladesh and India) with later expansion globally, the product has a minutes-long asynchronous machine-learning job per user upload, and the product is sold as a subscription with monthly and annual plans. Every recommendation is filtered through these constraints: a stack that is operationally excellent for a fifty-engineer team is often the wrong choice for a three-engineer team, and a stack that serves only a single country market cannot support a SaaS that aspires to global reach.</w:t>
      </w:r>
    </w:p>
    <w:p>
      <w:pPr>
        <w:pStyle w:val="Heading2"/>
        <w:keepNext/>
        <w:spacing w:before="280" w:after="120"/>
      </w:pPr>
      <w:r>
        <w:rPr>
          <w:rFonts w:ascii="Calibri" w:hAnsi="Calibri" w:eastAsia="Calibri"/>
          <w:b/>
          <w:i w:val="0"/>
          <w:color w:val="1F3A5F"/>
          <w:sz w:val="28"/>
        </w:rPr>
        <w:t>1.2  Target Audience</w:t>
      </w:r>
    </w:p>
    <w:p>
      <w:pPr>
        <w:spacing w:before="0" w:after="120" w:line="312" w:lineRule="auto"/>
        <w:jc w:val="left"/>
      </w:pPr>
      <w:r>
        <w:rPr>
          <w:rFonts w:ascii="Calibri" w:hAnsi="Calibri" w:eastAsia="Calibri"/>
          <w:b w:val="0"/>
          <w:i w:val="0"/>
          <w:color w:val="1A1A1A"/>
          <w:sz w:val="22"/>
        </w:rPr>
        <w:t>This document is written for three audiences. The primary audience is the engineering team that will build the SaaS — full-stack developers, a data engineer or ML engineer, and whoever is responsible for DevOps and infrastructure. The secondary audience is the founding team making business decisions about incorporation, payment processing, and compliance commitments. The tertiary audience is any technical advisor, investor, or early hire who needs to understand the technical foundations of the product. Sections 5 (subscription billing) and 12 (security and compliance) are particularly relevant to the founding team, while the remaining sections are primarily for engineering.</w:t>
      </w:r>
    </w:p>
    <w:p>
      <w:pPr>
        <w:pStyle w:val="Heading2"/>
        <w:keepNext/>
        <w:spacing w:before="280" w:after="120"/>
      </w:pPr>
      <w:r>
        <w:rPr>
          <w:rFonts w:ascii="Calibri" w:hAnsi="Calibri" w:eastAsia="Calibri"/>
          <w:b/>
          <w:i w:val="0"/>
          <w:color w:val="1F3A5F"/>
          <w:sz w:val="28"/>
        </w:rPr>
        <w:t>1.3  Scope</w:t>
      </w:r>
    </w:p>
    <w:p>
      <w:pPr>
        <w:spacing w:before="0" w:after="120" w:line="312" w:lineRule="auto"/>
        <w:jc w:val="left"/>
      </w:pPr>
      <w:r>
        <w:rPr>
          <w:rFonts w:ascii="Calibri" w:hAnsi="Calibri" w:eastAsia="Calibri"/>
          <w:b w:val="0"/>
          <w:i w:val="0"/>
          <w:color w:val="1A1A1A"/>
          <w:sz w:val="22"/>
        </w:rPr>
        <w:t>The document covers the full vertical stack from the user's browser to the database storage layer, plus the horizontal concerns that span the stack: multi-tenancy, authentication, billing, observability, security, compliance, and deployment. It does not cover the forecasting algorithms or business logic, which are documented separately in the v1.0 Technical Documentation. It also does not cover go-to-market strategy, pricing, or customer acquisition, which are business decisions outside the technical scope. The document does make recommendations about incorporation and payment-processing providers, because those decisions constrain the technical billing implementation and must be made before code is written.</w:t>
      </w:r>
    </w:p>
    <w:p>
      <w:pPr>
        <w:pStyle w:val="Heading2"/>
        <w:keepNext/>
        <w:spacing w:before="280" w:after="120"/>
      </w:pPr>
      <w:r>
        <w:rPr>
          <w:rFonts w:ascii="Calibri" w:hAnsi="Calibri" w:eastAsia="Calibri"/>
          <w:b/>
          <w:i w:val="0"/>
          <w:color w:val="1F3A5F"/>
          <w:sz w:val="28"/>
        </w:rPr>
        <w:t>1.4  Design Principles</w:t>
      </w:r>
    </w:p>
    <w:p>
      <w:pPr>
        <w:spacing w:before="0" w:after="120" w:line="312" w:lineRule="auto"/>
        <w:jc w:val="left"/>
      </w:pPr>
      <w:r>
        <w:rPr>
          <w:rFonts w:ascii="Calibri" w:hAnsi="Calibri" w:eastAsia="Calibri"/>
          <w:b w:val="0"/>
          <w:i w:val="0"/>
          <w:color w:val="1A1A1A"/>
          <w:sz w:val="22"/>
        </w:rPr>
        <w:t>Five design principles guide every recommendation in this document. First, optimize for engineer productivity: a small team cannot afford to operate complex infrastructure, so managed services and serverless offerings are preferred over self-hosted equivalents where the cost premium is justified. Second, default to type safety: shared TypeScript types across the front-end, back-end, and database schema catch bugs at compile time rather than at runtime. Third, isolate tenants at the database layer: every tenant-scoped query is filtered by tenant at the database level, not only at the application level, so that a missed WHERE clause cannot leak data across tenants. Fourth, ship observability from day one: logging, error tracking, and product analytics are wired into the application skeleton, not added after an incident. Fifth, make the expensive decisions early: incorporation jurisdiction, payment processor, and database architecture are difficult and costly to change later, so they are settled before the first line of production code.</w:t>
      </w:r>
    </w:p>
    <w:p>
      <w:r>
        <w:br w:type="page"/>
      </w:r>
    </w:p>
    <w:p>
      <w:pPr>
        <w:pStyle w:val="Heading1"/>
        <w:keepNext/>
        <w:spacing w:before="360" w:after="160"/>
        <w:pBdr>
          <w:bottom w:val="single" w:sz="8" w:color="2E86C1" w:space="4"/>
        </w:pBdr>
      </w:pPr>
      <w:r>
        <w:rPr>
          <w:rFonts w:ascii="Calibri" w:hAnsi="Calibri" w:eastAsia="Calibri"/>
          <w:b/>
          <w:i w:val="0"/>
          <w:color w:val="1F3A5F"/>
          <w:sz w:val="36"/>
        </w:rPr>
        <w:t>2.  Executive Stack Summary</w:t>
      </w:r>
    </w:p>
    <w:p>
      <w:pPr>
        <w:pStyle w:val="Heading2"/>
        <w:keepNext/>
        <w:spacing w:before="280" w:after="120"/>
      </w:pPr>
      <w:r>
        <w:rPr>
          <w:rFonts w:ascii="Calibri" w:hAnsi="Calibri" w:eastAsia="Calibri"/>
          <w:b/>
          <w:i w:val="0"/>
          <w:color w:val="1F3A5F"/>
          <w:sz w:val="28"/>
        </w:rPr>
        <w:t>2.1  Recommended Stack at a Glance</w:t>
      </w:r>
    </w:p>
    <w:p>
      <w:pPr>
        <w:spacing w:before="0" w:after="120" w:line="312" w:lineRule="auto"/>
        <w:jc w:val="left"/>
      </w:pPr>
      <w:r>
        <w:rPr>
          <w:rFonts w:ascii="Calibri" w:hAnsi="Calibri" w:eastAsia="Calibri"/>
          <w:b w:val="0"/>
          <w:i w:val="0"/>
          <w:color w:val="1A1A1A"/>
          <w:sz w:val="22"/>
        </w:rPr>
        <w:t>Before diving into the rationale, this section presents the recommended technology stack in a single table so that the engineering team can reference it quickly. Every choice is justified in detail in the sections that follow; this table is a decision summary, not a substitute for the rationale.</w:t>
      </w:r>
    </w:p>
    <w:p>
      <w:pPr>
        <w:spacing w:before="120" w:after="40"/>
        <w:jc w:val="center"/>
      </w:pPr>
      <w:r>
        <w:rPr>
          <w:rFonts w:ascii="Calibri" w:hAnsi="Calibri" w:eastAsia="Calibri"/>
          <w:b/>
          <w:i/>
          <w:color w:val="6B6B6B"/>
          <w:sz w:val="18"/>
        </w:rPr>
        <w:t>Table 2-1: Recommended technology stack (2026)</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Layer</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Recommended Choice (2026)</w:t>
            </w:r>
          </w:p>
        </w:tc>
        <w:tc>
          <w:tcPr>
            <w:tcW w:type="dxa" w:w="425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This Choice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framework</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15 (App Router) + React 19</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Largest SaaS ecosystem; Server Actions + RSC minimize bespoke API code; best Vercel DX</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UI components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shadcn/ui (Radix + Tailwind) + TanStack Table + Recharts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Copy-paste ownership; full RSC compatibility; no runtime lock-in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App back-end</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Server Actions + Route Handlers (REST)</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deployment; end-to-end TS types; minimum ops overhead for 2-3 engineers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service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FastAPI (Python 3.12) — separate worker</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Prophet/SARIMA/LightGBM are Python-native; running them in Node is impractical</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Authentication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 (B2B organizations) → WorkOS for enterprise SSO</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Pre-built org switcher, SAML add-on; free up to 10k MAU</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 (managed serverless PostgreSQL)</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Branching + scale-to-zero; pay-per-use; perfect for small-team ops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ORM</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Drizzle ORM (with withTenant RLS wrapper)</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SQL-faithful; 10× faster serverless cold starts than Prisma; first-class RLS support</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Migrations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Atlas (declarative, multi-schema fan-out)</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First-class multi-tenant migration support; CI linting</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Job queue / orchestration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Inngest (orchestration) → FastAPI worker</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Zero-infra durable step functions; native Next.js SDK</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Object storage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R2 (presigned URLs)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 egress; S3-API compatible; ideal for upload-then-download-once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Caching / real-time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LISTEN/NOTIFY → SSE; Upstash Redis for rate-limit</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Minutes-long jobs don't need sub-second realtime; minimize dependencies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Search</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PostgreSQL FTS (v1) → Meilisearch (admin portal)</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Per-tenant FTS suffices for small corpora; Meilisearch for cross-tenant admin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Email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Resend (transactional) → AWS SES (batch digests at scale)</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Modern DX; React Email templates; 30× cheaper than SendGrid at scale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analytics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Bundles analytics + replay + flags + A/B in one SDK; generous free tier</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hosting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Zero-config Next.js 15; preview deploys per PR; built-in image optimization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worker hosting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(ap-south-1 Mumbai) or Fly.io</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Heroku-like DX; pinned to Mumbai for low latency to BD/India users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Access provisioning (v1)</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 — user requests via WhatsApp, admin grants access</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 self-serve billing in v1; deferred to v2 when scale demands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Customer support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Crisp (free/Mini) → Intercom at scale</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5-10× cheaper than Intercom; sufficient for early SaaS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Internal admin portal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Refine (in-repo, same Next.js stack)</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Code-ownership; same TS/Drizzle stack; no per-seat SaaS pricing</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Error tracking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5k errors/mo; cross-language (JS + Python)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Logging + uptime + on-call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1GB/mo; consolidated logs + uptime + on-call</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Metrics + traces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OpenTelemetry → Grafana Cloud</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50GB each for metrics/logs/traces; vendor-neutral instrumentation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CI/CD</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GitHub Actions + Vercel Preview + Atlas in CI</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Native to GitHub; 2000 free min/mo for private repos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Secrets management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Doppler</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Syncs to AWS/Vercel/Railway/GitHub Actions; ~$21/mo at 3 seats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IaC</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Pulumi (TypeScript) or Terraform</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Same language as app (Pulumi); biggest module ecosystem (Terraform)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Compliance platform</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Vanta</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for startups; fastest first SOC 2 report; ~$8-10k/yr</w:t>
            </w:r>
          </w:p>
        </w:tc>
      </w:tr>
    </w:tbl>
    <w:p>
      <w:pPr>
        <w:spacing w:after="120"/>
      </w:pPr>
    </w:p>
    <w:p>
      <w:pPr>
        <w:pStyle w:val="Heading2"/>
        <w:keepNext/>
        <w:spacing w:before="280" w:after="120"/>
      </w:pPr>
      <w:r>
        <w:rPr>
          <w:rFonts w:ascii="Calibri" w:hAnsi="Calibri" w:eastAsia="Calibri"/>
          <w:b/>
          <w:i w:val="0"/>
          <w:color w:val="1F3A5F"/>
          <w:sz w:val="28"/>
        </w:rPr>
        <w:t>2.2  Monthly Cost Estimate at Launch</w:t>
      </w:r>
    </w:p>
    <w:p>
      <w:pPr>
        <w:spacing w:before="0" w:after="120" w:line="312" w:lineRule="auto"/>
        <w:jc w:val="left"/>
      </w:pPr>
      <w:r>
        <w:rPr>
          <w:rFonts w:ascii="Calibri" w:hAnsi="Calibri" w:eastAsia="Calibri"/>
          <w:b w:val="0"/>
          <w:i w:val="0"/>
          <w:color w:val="1A1A1A"/>
          <w:sz w:val="22"/>
        </w:rPr>
        <w:t>The cost of running this SaaS at launch (up to 100 tenants, modest traffic) is dominated by a handful of fixed-cost services. The table below estimates the monthly cost in 2026 USD. The total launch cost is well under $300 per month, with most services on free tiers that scale with usage. Cost grows sub-linearly with tenants because most services (Neon, Inngest, PostHog, Sentry, Better Stack, Cloudflare R2) charge on consumption, not per seat.</w:t>
      </w:r>
    </w:p>
    <w:p>
      <w:pPr>
        <w:spacing w:before="120" w:after="40"/>
        <w:jc w:val="center"/>
      </w:pPr>
      <w:r>
        <w:rPr>
          <w:rFonts w:ascii="Calibri" w:hAnsi="Calibri" w:eastAsia="Calibri"/>
          <w:b/>
          <w:i/>
          <w:color w:val="6B6B6B"/>
          <w:sz w:val="18"/>
        </w:rPr>
        <w:t>Table 2-2: Launch-month cost estimate (under 100 tenants)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Service</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Plan at Launch</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Monthly Cost (USD)</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 (1 seat)</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(FastAPI worker, Mumbai)</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 + usage</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 Postgres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 Scale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~$15</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 (auth, &lt;10k MAU)</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R2 (&lt;10 GB)</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$0.15</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Upstash Redis (rate limit)</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Inngest (&lt;100k execs)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Resend (transactional email)</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(3k/mo)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 (analytics + flags)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(1M events)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 (errors)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 (5k/mo)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 (logs + uptime)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(1GB logs, 10 monitors)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Grafana Cloud (metrics + traces)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Doppler (secrets, 3 seats)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$21</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Crisp (support)</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 Mini</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$25</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Access provisioning (manual)</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WhatsApp-based, manual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GitHub Actions (CI)</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(2k min/mo)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Domain + DNS (Cloudflare)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 domain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~$10/yr</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Atlas (DB migrations)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Community edition</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**Total monthly**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 to ~$120**</w:t>
            </w:r>
          </w:p>
        </w:tc>
      </w:tr>
    </w:tbl>
    <w:p>
      <w:pPr>
        <w:spacing w:after="120"/>
      </w:pPr>
    </w:p>
    <w:tbl>
      <w:tblPr>
        <w:tblW w:type="auto" w:w="0"/>
        <w:tblLook w:firstColumn="1" w:firstRow="1" w:lastColumn="0" w:lastRow="0" w:noHBand="0" w:noVBand="1" w:val="04A0"/>
      </w:tblPr>
      <w:tblGrid>
        <w:gridCol w:w="9072"/>
      </w:tblGrid>
      <w:tr>
        <w:tc>
          <w:tcPr>
            <w:tcW w:type="dxa" w:w="9072"/>
            <w:shd w:val="clear" w:color="auto" w:fill="E8F8F0"/>
            <w:tcBorders>
              <w:top w:val="single" w:sz="8" w:color="1E8449"/>
              <w:left w:val="single" w:sz="8" w:color="1E8449"/>
              <w:bottom w:val="single" w:sz="8" w:color="1E8449"/>
              <w:right w:val="single" w:sz="8" w:color="1E8449"/>
            </w:tcBorders>
            <w:tcMar>
              <w:top w:w="120" w:type="dxa"/>
              <w:left w:w="180" w:type="dxa"/>
              <w:bottom w:w="120" w:type="dxa"/>
              <w:right w:w="180" w:type="dxa"/>
            </w:tcMar>
          </w:tcPr>
          <w:p>
            <w:pPr>
              <w:spacing w:after="40"/>
            </w:pPr>
            <w:r/>
            <w:r>
              <w:rPr>
                <w:rFonts w:ascii="Calibri" w:hAnsi="Calibri" w:eastAsia="Calibri"/>
                <w:b/>
                <w:i w:val="0"/>
                <w:color w:val="1E8449"/>
                <w:sz w:val="20"/>
              </w:rPr>
              <w:t>v1 Access Model — Manual Provisioning</w:t>
            </w:r>
          </w:p>
          <w:p>
            <w:pPr>
              <w:spacing w:after="0" w:line="312" w:lineRule="auto"/>
            </w:pPr>
            <w:r>
              <w:rPr>
                <w:rFonts w:ascii="Calibri" w:hAnsi="Calibri" w:eastAsia="Calibri"/>
                <w:b w:val="0"/>
                <w:i w:val="0"/>
                <w:color w:val="1A1A1A"/>
                <w:sz w:val="20"/>
              </w:rPr>
              <w:t>Version 1 of the SaaS does NOT include self-serve subscription billing. Users request access by sending a WhatsApp message to a published number, and the founding team manually creates their tenant and user account via an internal admin panel. This deliberate simplification avoids the entire billing, tax, and incorporation complexity and lets the team focus on product validation. Self-serve billing (Stripe, Lemon Squeezy, or Paddle) is deferred to a future version when scale justifies the engineering investment.</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3.  Application Layer — Front-end &amp; Back-end</w:t>
      </w:r>
    </w:p>
    <w:p>
      <w:pPr>
        <w:pStyle w:val="Heading2"/>
        <w:keepNext/>
        <w:spacing w:before="280" w:after="120"/>
      </w:pPr>
      <w:r>
        <w:rPr>
          <w:rFonts w:ascii="Calibri" w:hAnsi="Calibri" w:eastAsia="Calibri"/>
          <w:b/>
          <w:i w:val="0"/>
          <w:color w:val="1F3A5F"/>
          <w:sz w:val="28"/>
        </w:rPr>
        <w:t>3.1  Front-end Framework: Next.js 15 (App Router)</w:t>
      </w:r>
    </w:p>
    <w:p>
      <w:pPr>
        <w:spacing w:before="0" w:after="120" w:line="312" w:lineRule="auto"/>
        <w:jc w:val="left"/>
      </w:pPr>
      <w:r>
        <w:rPr>
          <w:rFonts w:ascii="Calibri" w:hAnsi="Calibri" w:eastAsia="Calibri"/>
          <w:b w:val="0"/>
          <w:i w:val="0"/>
          <w:color w:val="1A1A1A"/>
          <w:sz w:val="22"/>
        </w:rPr>
        <w:t>Next.js 15 with the App Router is the recommended front-end framework for this SaaS, and indeed for the majority of new B2B SaaS products built in 2026 by small teams. The decision is driven by three factors. First, Next.js has the largest SaaS-ecosystem of any React framework: starter kits such as MakerKit, TurboStarter, Achromatic, and BuildMVPFast all ship as Next.js 15 App Router projects, which means the team can begin with a working subscription-billing, multi-tenant, authentication-ready scaffold rather than building these from scratch. Second, React Server Components and Server Actions eliminate most bespoke API code: data fetching and mutations happen on the server with full TypeScript type inference, and the front-end back-end boundary becomes a TypeScript function call rather than a REST endpoint. Third, the Vercel developer experience for Next.js is unmatched: zero-config deploys, per-pull-request preview environments, and built-in image optimization are exactly the operational simplifications a two-to-three engineer team needs.</w:t>
      </w:r>
    </w:p>
    <w:p>
      <w:pPr>
        <w:spacing w:before="0" w:after="120" w:line="312" w:lineRule="auto"/>
        <w:jc w:val="left"/>
      </w:pPr>
      <w:r>
        <w:rPr>
          <w:rFonts w:ascii="Calibri" w:hAnsi="Calibri" w:eastAsia="Calibri"/>
          <w:b w:val="0"/>
          <w:i w:val="0"/>
          <w:color w:val="1A1A1A"/>
          <w:sz w:val="22"/>
        </w:rPr>
        <w:t>The recommended configuration is Next.js 15 with React 19, Turbopack for development and builds, Tailwind CSS 4 for styling, and the shadcn/ui component library (covered in Section 3.2). The App Router is used throughout; the Pages Router is not used. React Server Components are the default for data-fetching components, and Server Actions are used for mutations. Client components ('use client') are reserved for interactivity (forms with optimistic updates, charts, drag-and-drop file uploads).</w:t>
      </w:r>
    </w:p>
    <w:p>
      <w:pPr>
        <w:pStyle w:val="Heading3"/>
        <w:keepNext/>
        <w:spacing w:before="200" w:after="80"/>
      </w:pPr>
      <w:r>
        <w:rPr>
          <w:rFonts w:ascii="Calibri" w:hAnsi="Calibri" w:eastAsia="Calibri"/>
          <w:b/>
          <w:i w:val="0"/>
          <w:color w:val="2E86C1"/>
          <w:sz w:val="24"/>
        </w:rPr>
        <w:t>3.1.1  Alternatives Considered</w:t>
      </w:r>
    </w:p>
    <w:p>
      <w:pPr>
        <w:spacing w:before="120" w:after="40"/>
        <w:jc w:val="center"/>
      </w:pPr>
      <w:r>
        <w:rPr>
          <w:rFonts w:ascii="Calibri" w:hAnsi="Calibri" w:eastAsia="Calibri"/>
          <w:b/>
          <w:i/>
          <w:color w:val="6B6B6B"/>
          <w:sz w:val="18"/>
        </w:rPr>
        <w:t>Table 3-1: Front-end framework comparison</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Framework</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Rationale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15 (App Router)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Largest SaaS ecosystem; best Vercel DX; Server Actions eliminate bespoke API</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Remix / React Router v7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#2</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web-standards compliance; weaker hosted-DX ecosystem; choose if team prefers web fundamentals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SvelteKit</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runtime perf; smaller hiring pool and SaaS starter ecosystem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Nuxt 3</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Only if team is already Vue-fluent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Astro</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Wrong fit</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Content-oriented; not for interactive dashboards</w:t>
            </w:r>
          </w:p>
        </w:tc>
      </w:tr>
    </w:tbl>
    <w:p>
      <w:pPr>
        <w:spacing w:after="120"/>
      </w:pPr>
    </w:p>
    <w:p>
      <w:pPr>
        <w:pStyle w:val="Heading2"/>
        <w:keepNext/>
        <w:spacing w:before="280" w:after="120"/>
      </w:pPr>
      <w:r>
        <w:rPr>
          <w:rFonts w:ascii="Calibri" w:hAnsi="Calibri" w:eastAsia="Calibri"/>
          <w:b/>
          <w:i w:val="0"/>
          <w:color w:val="1F3A5F"/>
          <w:sz w:val="28"/>
        </w:rPr>
        <w:t>3.2  UI Component Library: shadcn/ui</w:t>
      </w:r>
    </w:p>
    <w:p>
      <w:pPr>
        <w:spacing w:before="0" w:after="120" w:line="312" w:lineRule="auto"/>
        <w:jc w:val="left"/>
      </w:pPr>
      <w:r>
        <w:rPr>
          <w:rFonts w:ascii="Calibri" w:hAnsi="Calibri" w:eastAsia="Calibri"/>
          <w:b w:val="0"/>
          <w:i w:val="0"/>
          <w:color w:val="1A1A1A"/>
          <w:sz w:val="22"/>
        </w:rPr>
        <w:t>shadcn/ui is the recommended UI component library for this SaaS. Unlike traditional component libraries (MUI, Ant Design, Chakra UI) that ship as npm packages with their own runtime, shadcn/ui is a collection of copy-paste-into-your-repo components built on Radix UI primitives and Tailwind CSS. The team owns the source code of every component and modifies it freely; there is no library runtime and no version-lock-in. This model has become the de-facto standard for SaaS dashboards in 2026 because it combines the accessibility of Radix primitives, the speed of Tailwind, and the customizability of code ownership.</w:t>
      </w:r>
    </w:p>
    <w:p>
      <w:pPr>
        <w:spacing w:before="0" w:after="120" w:line="312" w:lineRule="auto"/>
        <w:jc w:val="left"/>
      </w:pPr>
      <w:r>
        <w:rPr>
          <w:rFonts w:ascii="Calibri" w:hAnsi="Calibri" w:eastAsia="Calibri"/>
          <w:b w:val="0"/>
          <w:i w:val="0"/>
          <w:color w:val="1A1A1A"/>
          <w:sz w:val="22"/>
        </w:rPr>
        <w:t>Beyond shadcn/ui, the dashboard needs three additional libraries that complement it. TanStack Table (formerly React Table) handles the high-density, sortable, filterable tables that dominate the dashboard (the SKU forecast table, the order-recommendation table, the line-cost comparison table). Recharts (or, for richer interactivity, Apache ECharts) handles the time-series charts and the session-timeline Gantt visualization. React Hook Form combined with Zod handles form validation, with the Zod schema shared between front-end and back-end so that validation rules are defined once and enforced on both sides.</w:t>
      </w:r>
    </w:p>
    <w:p>
      <w:pPr>
        <w:spacing w:before="120" w:after="40"/>
        <w:jc w:val="center"/>
      </w:pPr>
      <w:r>
        <w:rPr>
          <w:rFonts w:ascii="Calibri" w:hAnsi="Calibri" w:eastAsia="Calibri"/>
          <w:b/>
          <w:i/>
          <w:color w:val="6B6B6B"/>
          <w:sz w:val="18"/>
        </w:rPr>
        <w:t>Table 3-2: UI component library comparison</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Library</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Rationale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shadcn/ui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Copy-paste ownership; full RSC; no runtime lock-in; de-facto 2026 SaaS standard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Mantine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#2</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Batteries-included (forms, hooks, dates); best if you want everything in one library</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MUI (Material 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Heavy; opinionated Material Design aesthetic; RSC support lagging</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Ant Design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Heavy; China-leaning; less flexible theming</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Chakra 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Fading in 2026; lost momentum to shadcn/ui</w:t>
            </w:r>
          </w:p>
        </w:tc>
      </w:tr>
    </w:tbl>
    <w:p>
      <w:pPr>
        <w:spacing w:after="120"/>
      </w:pPr>
    </w:p>
    <w:p>
      <w:pPr>
        <w:pStyle w:val="Heading2"/>
        <w:keepNext/>
        <w:spacing w:before="280" w:after="120"/>
      </w:pPr>
      <w:r>
        <w:rPr>
          <w:rFonts w:ascii="Calibri" w:hAnsi="Calibri" w:eastAsia="Calibri"/>
          <w:b/>
          <w:i w:val="0"/>
          <w:color w:val="1F3A5F"/>
          <w:sz w:val="28"/>
        </w:rPr>
        <w:t>3.3  Back-end Approach: Next.js Server Actions + FastAPI ML Worker</w:t>
      </w:r>
    </w:p>
    <w:p>
      <w:pPr>
        <w:spacing w:before="0" w:after="120" w:line="312" w:lineRule="auto"/>
        <w:jc w:val="left"/>
      </w:pPr>
      <w:r>
        <w:rPr>
          <w:rFonts w:ascii="Calibri" w:hAnsi="Calibri" w:eastAsia="Calibri"/>
          <w:b w:val="0"/>
          <w:i w:val="0"/>
          <w:color w:val="1A1A1A"/>
          <w:sz w:val="22"/>
        </w:rPr>
        <w:t>The recommended back-end architecture splits the system into two services along a single boundary: the application logic (authentication, billing, dashboard, file-upload orchestration, recommendations rendering) lives inside the Next.js application as Server Actions and Route Handlers, while the machine-learning forecasting logic lives in a separate Python FastAPI service invoked asynchronously. This split is driven by a hard technical constraint: the forecasting libraries (Prophet, statsmodels, LightGBM, pmdarima) are Python-native, and reimplementing them in TypeScript would be both impractical and a maintenance burden. Everything else stays in TypeScript for end-to-end type safety.</w:t>
      </w:r>
    </w:p>
    <w:p>
      <w:pPr>
        <w:spacing w:before="0" w:after="120" w:line="312" w:lineRule="auto"/>
        <w:jc w:val="left"/>
      </w:pPr>
      <w:r>
        <w:rPr>
          <w:rFonts w:ascii="Calibri" w:hAnsi="Calibri" w:eastAsia="Calibri"/>
          <w:b w:val="0"/>
          <w:i w:val="0"/>
          <w:color w:val="1A1A1A"/>
          <w:sz w:val="22"/>
        </w:rPr>
        <w:t>Server Actions are used for the majority of mutations (form submissions, plan changes, API key creation) because they eliminate the need for a separate REST or GraphQL API layer: the front-end calls a TypeScript function, Next.js handles the network transport, and the function runs on the server with full access to the database via Drizzle. Route Handlers (REST-ish endpoints) are reserved for cases where a true HTTP endpoint is required — webhooks from Stripe, webhooks from Inngest, the public API for customer integrations, and the SSE stream for forecast-ready notifications. tRPC and GraphQL are not used in v1 because Server Actions cover the same use cases without an additional abstraction layer; they may be added later if the team builds a public API or a mobile client.</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Example: Next.js Server Action (app/api/upload/action.ts)</w:t>
            </w:r>
          </w:p>
          <w:p>
            <w:pPr>
              <w:spacing w:before="0" w:after="0" w:line="276" w:lineRule="auto"/>
            </w:pPr>
            <w:r>
              <w:rPr>
                <w:rFonts w:ascii="Consolas" w:hAnsi="Consolas" w:eastAsia="Consolas"/>
                <w:b w:val="0"/>
                <w:i w:val="0"/>
                <w:color w:val="2C3E50"/>
                <w:sz w:val="18"/>
              </w:rPr>
              <w:t>'use server'</w:t>
            </w:r>
          </w:p>
          <w:p>
            <w:pPr>
              <w:spacing w:before="0" w:after="0" w:line="276" w:lineRule="auto"/>
            </w:pPr>
            <w:r>
              <w:rPr>
                <w:rFonts w:ascii="Consolas" w:hAnsi="Consolas" w:eastAsia="Consolas"/>
                <w:b w:val="0"/>
                <w:i w:val="0"/>
                <w:color w:val="2C3E50"/>
                <w:sz w:val="18"/>
              </w:rPr>
              <w:t>import { auth } from '@clerk/nextjs'</w:t>
            </w:r>
          </w:p>
          <w:p>
            <w:pPr>
              <w:spacing w:before="0" w:after="0" w:line="276" w:lineRule="auto"/>
            </w:pPr>
            <w:r>
              <w:rPr>
                <w:rFonts w:ascii="Consolas" w:hAnsi="Consolas" w:eastAsia="Consolas"/>
                <w:b w:val="0"/>
                <w:i w:val="0"/>
                <w:color w:val="2C3E50"/>
                <w:sz w:val="18"/>
              </w:rPr>
              <w:t>import { db } from '@/lib/db'</w:t>
            </w:r>
          </w:p>
          <w:p>
            <w:pPr>
              <w:spacing w:before="0" w:after="0" w:line="276" w:lineRule="auto"/>
            </w:pPr>
            <w:r>
              <w:rPr>
                <w:rFonts w:ascii="Consolas" w:hAnsi="Consolas" w:eastAsia="Consolas"/>
                <w:b w:val="0"/>
                <w:i w:val="0"/>
                <w:color w:val="2C3E50"/>
                <w:sz w:val="18"/>
              </w:rPr>
              <w:t>import { objects } from '@/lib/r2'</w:t>
            </w:r>
          </w:p>
          <w:p>
            <w:pPr>
              <w:spacing w:before="0" w:after="0" w:line="276" w:lineRule="auto"/>
            </w:pPr>
            <w:r>
              <w:rPr>
                <w:rFonts w:ascii="Consolas" w:hAnsi="Consolas" w:eastAsia="Consolas"/>
                <w:b w:val="0"/>
                <w:i w:val="0"/>
                <w:color w:val="2C3E50"/>
                <w:sz w:val="18"/>
              </w:rPr>
              <w:t>import { inngest } from '@/lib/inngest'</w:t>
            </w:r>
          </w:p>
          <w:p>
            <w:pPr>
              <w:spacing w:before="0" w:after="0" w:line="276" w:lineRule="auto"/>
            </w:pPr>
            <w:r>
              <w:rPr>
                <w:rFonts w:ascii="Consolas" w:hAnsi="Consolas" w:eastAsia="Consolas"/>
                <w:b w:val="0"/>
                <w:i w:val="0"/>
                <w:color w:val="2C3E50"/>
                <w:sz w:val="18"/>
              </w:rPr>
              <w:t>import { revalidatePath } from 'next/cache'</w:t>
            </w:r>
          </w:p>
          <w:p>
            <w:pPr>
              <w:spacing w:before="0" w:after="0" w:line="276" w:lineRule="auto"/>
            </w:pPr>
            <w:r>
              <w:rPr>
                <w:rFonts w:ascii="Consolas" w:hAnsi="Consolas" w:eastAsia="Consolas"/>
                <w:b w:val="0"/>
                <w:i w:val="0"/>
                <w:color w:val="2C3E50"/>
                <w:sz w:val="18"/>
              </w:rPr>
              <w:t>import { z } from 'zod'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const UploadInput = z.object({</w:t>
            </w:r>
          </w:p>
          <w:p>
            <w:pPr>
              <w:spacing w:before="0" w:after="0" w:line="276" w:lineRule="auto"/>
            </w:pPr>
            <w:r>
              <w:rPr>
                <w:rFonts w:ascii="Consolas" w:hAnsi="Consolas" w:eastAsia="Consolas"/>
                <w:b w:val="0"/>
                <w:i w:val="0"/>
                <w:color w:val="2C3E50"/>
                <w:sz w:val="18"/>
              </w:rPr>
              <w:t xml:space="preserve">  fileName: z.string().min(1),</w:t>
            </w:r>
          </w:p>
          <w:p>
            <w:pPr>
              <w:spacing w:before="0" w:after="0" w:line="276" w:lineRule="auto"/>
            </w:pPr>
            <w:r>
              <w:rPr>
                <w:rFonts w:ascii="Consolas" w:hAnsi="Consolas" w:eastAsia="Consolas"/>
                <w:b w:val="0"/>
                <w:i w:val="0"/>
                <w:color w:val="2C3E50"/>
                <w:sz w:val="18"/>
              </w:rPr>
              <w:t xml:space="preserve">  fileSize: z.number().max(25 * 1024 * 1024),  // 25 MB cap</w:t>
            </w:r>
          </w:p>
          <w:p>
            <w:pPr>
              <w:spacing w:before="0" w:after="0" w:line="276" w:lineRule="auto"/>
            </w:pPr>
            <w:r>
              <w:rPr>
                <w:rFonts w:ascii="Consolas" w:hAnsi="Consolas" w:eastAsia="Consolas"/>
                <w:b w:val="0"/>
                <w:i w:val="0"/>
                <w:color w:val="2C3E50"/>
                <w:sz w:val="18"/>
              </w:rPr>
              <w:t xml:space="preserve">  year: z.number().int().min(2020).max(2030),</w:t>
            </w:r>
          </w:p>
          <w:p>
            <w:pPr>
              <w:spacing w:before="0" w:after="0" w:line="276" w:lineRule="auto"/>
            </w:pPr>
            <w:r>
              <w:rPr>
                <w:rFonts w:ascii="Consolas" w:hAnsi="Consolas" w:eastAsia="Consolas"/>
                <w:b w:val="0"/>
                <w:i w:val="0"/>
                <w:color w:val="2C3E50"/>
                <w:sz w:val="18"/>
              </w:rPr>
              <w:t xml:space="preserve">  contentType: z.literal('application/vnd.openxmlformats-officedocument.spreadsheetml.sheet'),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async function createUpload(input: z.infer&lt;typeof UploadInput&gt;) {</w:t>
            </w:r>
          </w:p>
          <w:p>
            <w:pPr>
              <w:spacing w:before="0" w:after="0" w:line="276" w:lineRule="auto"/>
            </w:pPr>
            <w:r>
              <w:rPr>
                <w:rFonts w:ascii="Consolas" w:hAnsi="Consolas" w:eastAsia="Consolas"/>
                <w:b w:val="0"/>
                <w:i w:val="0"/>
                <w:color w:val="2C3E50"/>
                <w:sz w:val="18"/>
              </w:rPr>
              <w:t xml:space="preserve">  const { userId, orgId } = auth()</w:t>
            </w:r>
          </w:p>
          <w:p>
            <w:pPr>
              <w:spacing w:before="0" w:after="0" w:line="276" w:lineRule="auto"/>
            </w:pPr>
            <w:r>
              <w:rPr>
                <w:rFonts w:ascii="Consolas" w:hAnsi="Consolas" w:eastAsia="Consolas"/>
                <w:b w:val="0"/>
                <w:i w:val="0"/>
                <w:color w:val="2C3E50"/>
                <w:sz w:val="18"/>
              </w:rPr>
              <w:t xml:space="preserve">  if (!userId || !orgId) throw new Error('Unauthorized')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const parsed = UploadInput.parse(input)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1. Issue a presigned PUT URL for the browser to upload directly to R2</w:t>
            </w:r>
          </w:p>
          <w:p>
            <w:pPr>
              <w:spacing w:before="0" w:after="0" w:line="276" w:lineRule="auto"/>
            </w:pPr>
            <w:r>
              <w:rPr>
                <w:rFonts w:ascii="Consolas" w:hAnsi="Consolas" w:eastAsia="Consolas"/>
                <w:b w:val="0"/>
                <w:i w:val="0"/>
                <w:color w:val="2C3E50"/>
                <w:sz w:val="18"/>
              </w:rPr>
              <w:t xml:space="preserve">  const storageKey = `tenants/\${orgId}/uploads/\${Date.now()}-\${parsed.fileName}`</w:t>
            </w:r>
          </w:p>
          <w:p>
            <w:pPr>
              <w:spacing w:before="0" w:after="0" w:line="276" w:lineRule="auto"/>
            </w:pPr>
            <w:r>
              <w:rPr>
                <w:rFonts w:ascii="Consolas" w:hAnsi="Consolas" w:eastAsia="Consolas"/>
                <w:b w:val="0"/>
                <w:i w:val="0"/>
                <w:color w:val="2C3E50"/>
                <w:sz w:val="18"/>
              </w:rPr>
              <w:t xml:space="preserve">  const presignedPutUrl = await objects.signPut(storageKey, parsed.contentType)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Create an upload row in the DB (status = 'pending_upload')</w:t>
            </w:r>
          </w:p>
          <w:p>
            <w:pPr>
              <w:spacing w:before="0" w:after="0" w:line="276" w:lineRule="auto"/>
            </w:pPr>
            <w:r>
              <w:rPr>
                <w:rFonts w:ascii="Consolas" w:hAnsi="Consolas" w:eastAsia="Consolas"/>
                <w:b w:val="0"/>
                <w:i w:val="0"/>
                <w:color w:val="2C3E50"/>
                <w:sz w:val="18"/>
              </w:rPr>
              <w:t xml:space="preserve">  const [upload] = await db.insert(uploads)</w:t>
            </w:r>
          </w:p>
          <w:p>
            <w:pPr>
              <w:spacing w:before="0" w:after="0" w:line="276" w:lineRule="auto"/>
            </w:pPr>
            <w:r>
              <w:rPr>
                <w:rFonts w:ascii="Consolas" w:hAnsi="Consolas" w:eastAsia="Consolas"/>
                <w:b w:val="0"/>
                <w:i w:val="0"/>
                <w:color w:val="2C3E50"/>
                <w:sz w:val="18"/>
              </w:rPr>
              <w:t xml:space="preserve">    .values({</w:t>
            </w:r>
          </w:p>
          <w:p>
            <w:pPr>
              <w:spacing w:before="0" w:after="0" w:line="276" w:lineRule="auto"/>
            </w:pPr>
            <w:r>
              <w:rPr>
                <w:rFonts w:ascii="Consolas" w:hAnsi="Consolas" w:eastAsia="Consolas"/>
                <w:b w:val="0"/>
                <w:i w:val="0"/>
                <w:color w:val="2C3E50"/>
                <w:sz w:val="18"/>
              </w:rPr>
              <w:t xml:space="preserve">      tenant_id: orgId,</w:t>
            </w:r>
          </w:p>
          <w:p>
            <w:pPr>
              <w:spacing w:before="0" w:after="0" w:line="276" w:lineRule="auto"/>
            </w:pPr>
            <w:r>
              <w:rPr>
                <w:rFonts w:ascii="Consolas" w:hAnsi="Consolas" w:eastAsia="Consolas"/>
                <w:b w:val="0"/>
                <w:i w:val="0"/>
                <w:color w:val="2C3E50"/>
                <w:sz w:val="18"/>
              </w:rPr>
              <w:t xml:space="preserve">      file_name: parsed.fileName,</w:t>
            </w:r>
          </w:p>
          <w:p>
            <w:pPr>
              <w:spacing w:before="0" w:after="0" w:line="276" w:lineRule="auto"/>
            </w:pPr>
            <w:r>
              <w:rPr>
                <w:rFonts w:ascii="Consolas" w:hAnsi="Consolas" w:eastAsia="Consolas"/>
                <w:b w:val="0"/>
                <w:i w:val="0"/>
                <w:color w:val="2C3E50"/>
                <w:sz w:val="18"/>
              </w:rPr>
              <w:t xml:space="preserve">      storage_key: storageKey,</w:t>
            </w:r>
          </w:p>
          <w:p>
            <w:pPr>
              <w:spacing w:before="0" w:after="0" w:line="276" w:lineRule="auto"/>
            </w:pPr>
            <w:r>
              <w:rPr>
                <w:rFonts w:ascii="Consolas" w:hAnsi="Consolas" w:eastAsia="Consolas"/>
                <w:b w:val="0"/>
                <w:i w:val="0"/>
                <w:color w:val="2C3E50"/>
                <w:sz w:val="18"/>
              </w:rPr>
              <w:t xml:space="preserve">      year: parsed.year,</w:t>
            </w:r>
          </w:p>
          <w:p>
            <w:pPr>
              <w:spacing w:before="0" w:after="0" w:line="276" w:lineRule="auto"/>
            </w:pPr>
            <w:r>
              <w:rPr>
                <w:rFonts w:ascii="Consolas" w:hAnsi="Consolas" w:eastAsia="Consolas"/>
                <w:b w:val="0"/>
                <w:i w:val="0"/>
                <w:color w:val="2C3E50"/>
                <w:sz w:val="18"/>
              </w:rPr>
              <w:t xml:space="preserve">      status: 'pending_upload',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.returning()</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Return the presigned URL + upload id to the client</w:t>
            </w:r>
          </w:p>
          <w:p>
            <w:pPr>
              <w:spacing w:before="0" w:after="0" w:line="276" w:lineRule="auto"/>
            </w:pPr>
            <w:r>
              <w:rPr>
                <w:rFonts w:ascii="Consolas" w:hAnsi="Consolas" w:eastAsia="Consolas"/>
                <w:b w:val="0"/>
                <w:i w:val="0"/>
                <w:color w:val="2C3E50"/>
                <w:sz w:val="18"/>
              </w:rPr>
              <w:t xml:space="preserve">  return { uploadId: upload.id, presignedPutUrl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Called by R2 event notification when upload completes</w:t>
            </w:r>
          </w:p>
          <w:p>
            <w:pPr>
              <w:spacing w:before="0" w:after="0" w:line="276" w:lineRule="auto"/>
            </w:pPr>
            <w:r>
              <w:rPr>
                <w:rFonts w:ascii="Consolas" w:hAnsi="Consolas" w:eastAsia="Consolas"/>
                <w:b w:val="0"/>
                <w:i w:val="0"/>
                <w:color w:val="2C3E50"/>
                <w:sz w:val="18"/>
              </w:rPr>
              <w:t>export async function startIngestion(uploadId: string) {</w:t>
            </w:r>
          </w:p>
          <w:p>
            <w:pPr>
              <w:spacing w:before="0" w:after="0" w:line="276" w:lineRule="auto"/>
            </w:pPr>
            <w:r>
              <w:rPr>
                <w:rFonts w:ascii="Consolas" w:hAnsi="Consolas" w:eastAsia="Consolas"/>
                <w:b w:val="0"/>
                <w:i w:val="0"/>
                <w:color w:val="2C3E50"/>
                <w:sz w:val="18"/>
              </w:rPr>
              <w:t xml:space="preserve">  const { orgId } = auth()</w:t>
            </w:r>
          </w:p>
          <w:p>
            <w:pPr>
              <w:spacing w:before="0" w:after="0" w:line="276" w:lineRule="auto"/>
            </w:pPr>
            <w:r>
              <w:rPr>
                <w:rFonts w:ascii="Consolas" w:hAnsi="Consolas" w:eastAsia="Consolas"/>
                <w:b w:val="0"/>
                <w:i w:val="0"/>
                <w:color w:val="2C3E50"/>
                <w:sz w:val="18"/>
              </w:rPr>
              <w:t xml:space="preserve">  // Enqueue an Inngest function to validate + parse + start forecast</w:t>
            </w:r>
          </w:p>
          <w:p>
            <w:pPr>
              <w:spacing w:before="0" w:after="0" w:line="276" w:lineRule="auto"/>
            </w:pPr>
            <w:r>
              <w:rPr>
                <w:rFonts w:ascii="Consolas" w:hAnsi="Consolas" w:eastAsia="Consolas"/>
                <w:b w:val="0"/>
                <w:i w:val="0"/>
                <w:color w:val="2C3E50"/>
                <w:sz w:val="18"/>
              </w:rPr>
              <w:t xml:space="preserve">  await inngest.send({</w:t>
            </w:r>
          </w:p>
          <w:p>
            <w:pPr>
              <w:spacing w:before="0" w:after="0" w:line="276" w:lineRule="auto"/>
            </w:pPr>
            <w:r>
              <w:rPr>
                <w:rFonts w:ascii="Consolas" w:hAnsi="Consolas" w:eastAsia="Consolas"/>
                <w:b w:val="0"/>
                <w:i w:val="0"/>
                <w:color w:val="2C3E50"/>
                <w:sz w:val="18"/>
              </w:rPr>
              <w:t xml:space="preserve">    name: 'upload.received',</w:t>
            </w:r>
          </w:p>
          <w:p>
            <w:pPr>
              <w:spacing w:before="0" w:after="0" w:line="276" w:lineRule="auto"/>
            </w:pPr>
            <w:r>
              <w:rPr>
                <w:rFonts w:ascii="Consolas" w:hAnsi="Consolas" w:eastAsia="Consolas"/>
                <w:b w:val="0"/>
                <w:i w:val="0"/>
                <w:color w:val="2C3E50"/>
                <w:sz w:val="18"/>
              </w:rPr>
              <w:t xml:space="preserve">    data: { uploadId, tenantId: orgId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revalidatePath('/uploads')</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3.4  Why Not a Single Service (or a Three-Service Split)?</w:t>
      </w:r>
    </w:p>
    <w:p>
      <w:pPr>
        <w:spacing w:before="0" w:after="120" w:line="312" w:lineRule="auto"/>
        <w:jc w:val="left"/>
      </w:pPr>
      <w:r>
        <w:rPr>
          <w:rFonts w:ascii="Calibri" w:hAnsi="Calibri" w:eastAsia="Calibri"/>
          <w:b w:val="0"/>
          <w:i w:val="0"/>
          <w:color w:val="1A1A1A"/>
          <w:sz w:val="22"/>
        </w:rPr>
        <w:t>Two alternative architectures were considered and rejected. The first alternative is a single monolithic Next.js service with the ML forecasting implemented in TypeScript via WebAssembly ports of the forecasting libraries. This was rejected because no production-quality TypeScript port of Prophet, SARIMA, or LightGBM exists, and porting them is a multi-month effort that does not serve the customer. The second alternative is a three-service split: Next.js for the front-end, a separate Node.js back-end for the API, and the FastAPI service for ML. This was rejected because the separate Node.js API adds operational complexity (another deploy, another set of secrets, another monitoring target) without buying anything: Server Actions already run TypeScript on the server with full database access. The two-service split (Next.js app + FastAPI ML worker) is the minimum that satisfies the technical constraint while keeping the team's operational surface small.</w:t>
      </w:r>
    </w:p>
    <w:p>
      <w:r>
        <w:br w:type="page"/>
      </w:r>
    </w:p>
    <w:p>
      <w:pPr>
        <w:pStyle w:val="Heading1"/>
        <w:keepNext/>
        <w:spacing w:before="360" w:after="160"/>
        <w:pBdr>
          <w:bottom w:val="single" w:sz="8" w:color="2E86C1" w:space="4"/>
        </w:pBdr>
      </w:pPr>
      <w:r>
        <w:rPr>
          <w:rFonts w:ascii="Calibri" w:hAnsi="Calibri" w:eastAsia="Calibri"/>
          <w:b/>
          <w:i w:val="0"/>
          <w:color w:val="1F3A5F"/>
          <w:sz w:val="36"/>
        </w:rPr>
        <w:t>4.  Database &amp; Multi-Tenancy Architecture</w:t>
      </w:r>
    </w:p>
    <w:p>
      <w:pPr>
        <w:pStyle w:val="Heading2"/>
        <w:keepNext/>
        <w:spacing w:before="280" w:after="120"/>
      </w:pPr>
      <w:r>
        <w:rPr>
          <w:rFonts w:ascii="Calibri" w:hAnsi="Calibri" w:eastAsia="Calibri"/>
          <w:b/>
          <w:i w:val="0"/>
          <w:color w:val="1F3A5F"/>
          <w:sz w:val="28"/>
        </w:rPr>
        <w:t>4.1  Multi-Tenancy Pattern Comparison</w:t>
      </w:r>
    </w:p>
    <w:p>
      <w:pPr>
        <w:spacing w:before="0" w:after="120" w:line="312" w:lineRule="auto"/>
        <w:jc w:val="left"/>
      </w:pPr>
      <w:r>
        <w:rPr>
          <w:rFonts w:ascii="Calibri" w:hAnsi="Calibri" w:eastAsia="Calibri"/>
          <w:b w:val="0"/>
          <w:i w:val="0"/>
          <w:color w:val="1A1A1A"/>
          <w:sz w:val="22"/>
        </w:rPr>
        <w:t>Multi-tenancy is the architectural pattern by which a single software deployment serves multiple customers (tenants) while keeping each tenant's data isolated from every other tenant. The choice of multi-tenancy pattern is one of the most consequential decisions in SaaS architecture because it touches the database schema, the query layer, the migration strategy, and the operational cost. The three canonical patterns — shared database with tenant_id, schema-per-tenant, and database-per-tenant — are compared in Table 4-1. For this product, the shared-database-with-tenant_id pattern enforced by PostgreSQL Row-Level Security (RLS) is the clear recommendation, with a documented upgrade path to a hybrid model for enterprise customers who require dedicated infrastructure.</w:t>
      </w:r>
    </w:p>
    <w:p>
      <w:pPr>
        <w:spacing w:before="120" w:after="40"/>
        <w:jc w:val="center"/>
      </w:pPr>
      <w:r>
        <w:rPr>
          <w:rFonts w:ascii="Calibri" w:hAnsi="Calibri" w:eastAsia="Calibri"/>
          <w:b/>
          <w:i/>
          <w:color w:val="6B6B6B"/>
          <w:sz w:val="18"/>
        </w:rPr>
        <w:t>Table 4-1: Multi-tenancy patterns compared</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Pattern</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Isolation Strength</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Operational Cost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Migration Cost</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Best For</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Shared DB + tenant_id (RLS)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 (DB-enforced)</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Low</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Low</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Hundreds to thousands of small tenants — THIS USE CASE</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Schema-per-tenant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High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High (fan-out to N schemas)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50–2000 mid-market tenants needing per-tenant backup</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Database-per-tenant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Maximum</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Very high</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Very high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 / regulated / data-residency contracts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Hybrid (shared + dedicated for enterprise)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Configurable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SaaS with both SMB and enterprise tiers (long-term target)</w:t>
            </w:r>
          </w:p>
        </w:tc>
      </w:tr>
    </w:tbl>
    <w:p>
      <w:pPr>
        <w:spacing w:after="120"/>
      </w:pPr>
    </w:p>
    <w:p>
      <w:pPr>
        <w:pStyle w:val="Heading2"/>
        <w:keepNext/>
        <w:spacing w:before="280" w:after="120"/>
      </w:pPr>
      <w:r>
        <w:rPr>
          <w:rFonts w:ascii="Calibri" w:hAnsi="Calibri" w:eastAsia="Calibri"/>
          <w:b/>
          <w:i w:val="0"/>
          <w:color w:val="1F3A5F"/>
          <w:sz w:val="28"/>
        </w:rPr>
        <w:t>4.2  PostgreSQL Row-Level Security (RLS) — Recommended Pattern</w:t>
      </w:r>
    </w:p>
    <w:p>
      <w:pPr>
        <w:spacing w:before="0" w:after="120" w:line="312" w:lineRule="auto"/>
        <w:jc w:val="left"/>
      </w:pPr>
      <w:r>
        <w:rPr>
          <w:rFonts w:ascii="Calibri" w:hAnsi="Calibri" w:eastAsia="Calibri"/>
          <w:b w:val="0"/>
          <w:i w:val="0"/>
          <w:color w:val="1A1A1A"/>
          <w:sz w:val="22"/>
        </w:rPr>
        <w:t>PostgreSQL Row-Level Security is the recommended multi-tenancy mechanism for this product. RLS is a database feature that allows the database administrator to define policies that filter rows based on the current database session's settings; the application sets a session variable (for example, app.tenant_id) at the start of each request, and every subsequent query against a tenant-scoped table is automatically filtered by that variable. The filtering happens at the database engine level, which means that even a missed WHERE clause in the application code cannot leak data across tenants — a query that omits tenant_id still returns only the rows belonging to the current tenant, because the database enforces it.</w:t>
      </w:r>
    </w:p>
    <w:p>
      <w:pPr>
        <w:spacing w:before="0" w:after="120" w:line="312" w:lineRule="auto"/>
        <w:jc w:val="left"/>
      </w:pPr>
      <w:r>
        <w:rPr>
          <w:rFonts w:ascii="Calibri" w:hAnsi="Calibri" w:eastAsia="Calibri"/>
          <w:b w:val="0"/>
          <w:i w:val="0"/>
          <w:color w:val="1A1A1A"/>
          <w:sz w:val="22"/>
        </w:rPr>
        <w:t>The performance overhead of RLS is approximately 5 percent per query when tenant-leading composite indexes are present, which is well within the budget for a SaaS that is not latency-critical at the millisecond level. The critical implementation details are: every tenant-scoped table must have a tenant_id column indexed as the leading column of the table's primary composite indexes; the RLS policy uses current_setting('app.tenant_id') to compare against tenant_id; the application sets the variable via SET LOCAL (transaction-scoped) rather than SET (session-scoped) to avoid leakage across pooled connections; and FORCE ROW LEVEL SECURITY is enabled on every tenant-scoped table so that even the table owner is filtered (otherwise superuser or owner roles silently bypass the policy).</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PostgreSQL RLS: complete example for the 'uploads' table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-- 1. Enable RLS and force it (so even the table owner is filtered)</w:t>
            </w:r>
          </w:p>
          <w:p>
            <w:pPr>
              <w:spacing w:before="0" w:after="0" w:line="276" w:lineRule="auto"/>
            </w:pPr>
            <w:r>
              <w:rPr>
                <w:rFonts w:ascii="Consolas" w:hAnsi="Consolas" w:eastAsia="Consolas"/>
                <w:b w:val="0"/>
                <w:i w:val="0"/>
                <w:color w:val="2C3E50"/>
                <w:sz w:val="18"/>
              </w:rPr>
              <w:t>ALTER TABLE uploads ENABLE ROW LEVEL SECURITY;</w:t>
            </w:r>
          </w:p>
          <w:p>
            <w:pPr>
              <w:spacing w:before="0" w:after="0" w:line="276" w:lineRule="auto"/>
            </w:pPr>
            <w:r>
              <w:rPr>
                <w:rFonts w:ascii="Consolas" w:hAnsi="Consolas" w:eastAsia="Consolas"/>
                <w:b w:val="0"/>
                <w:i w:val="0"/>
                <w:color w:val="2C3E50"/>
                <w:sz w:val="18"/>
              </w:rPr>
              <w:t>ALTER TABLE uploads FORCE ROW LEVEL SECURITY;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-- 2. Create the RLS policy: a session can only see rows whose tenant_id</w:t>
            </w:r>
          </w:p>
          <w:p>
            <w:pPr>
              <w:spacing w:before="0" w:after="0" w:line="276" w:lineRule="auto"/>
            </w:pPr>
            <w:r>
              <w:rPr>
                <w:rFonts w:ascii="Consolas" w:hAnsi="Consolas" w:eastAsia="Consolas"/>
                <w:b w:val="0"/>
                <w:i w:val="0"/>
                <w:color w:val="2C3E50"/>
                <w:sz w:val="18"/>
              </w:rPr>
              <w:t>--    matches the session's app.tenant_id setting.</w:t>
            </w:r>
          </w:p>
          <w:p>
            <w:pPr>
              <w:spacing w:before="0" w:after="0" w:line="276" w:lineRule="auto"/>
            </w:pPr>
            <w:r>
              <w:rPr>
                <w:rFonts w:ascii="Consolas" w:hAnsi="Consolas" w:eastAsia="Consolas"/>
                <w:b w:val="0"/>
                <w:i w:val="0"/>
                <w:color w:val="2C3E50"/>
                <w:sz w:val="18"/>
              </w:rPr>
              <w:t>CREATE POLICY uploads_tenant_isolation</w:t>
            </w:r>
          </w:p>
          <w:p>
            <w:pPr>
              <w:spacing w:before="0" w:after="0" w:line="276" w:lineRule="auto"/>
            </w:pPr>
            <w:r>
              <w:rPr>
                <w:rFonts w:ascii="Consolas" w:hAnsi="Consolas" w:eastAsia="Consolas"/>
                <w:b w:val="0"/>
                <w:i w:val="0"/>
                <w:color w:val="2C3E50"/>
                <w:sz w:val="18"/>
              </w:rPr>
              <w:t xml:space="preserve">  ON uploads</w:t>
            </w:r>
          </w:p>
          <w:p>
            <w:pPr>
              <w:spacing w:before="0" w:after="0" w:line="276" w:lineRule="auto"/>
            </w:pPr>
            <w:r>
              <w:rPr>
                <w:rFonts w:ascii="Consolas" w:hAnsi="Consolas" w:eastAsia="Consolas"/>
                <w:b w:val="0"/>
                <w:i w:val="0"/>
                <w:color w:val="2C3E50"/>
                <w:sz w:val="18"/>
              </w:rPr>
              <w:t xml:space="preserve">  USING (tenant_id::text = current_setting('app.tenant_id'));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-- 3. Application-side: set the variable at the start of every transaction.</w:t>
            </w:r>
          </w:p>
          <w:p>
            <w:pPr>
              <w:spacing w:before="0" w:after="0" w:line="276" w:lineRule="auto"/>
            </w:pPr>
            <w:r>
              <w:rPr>
                <w:rFonts w:ascii="Consolas" w:hAnsi="Consolas" w:eastAsia="Consolas"/>
                <w:b w:val="0"/>
                <w:i w:val="0"/>
                <w:color w:val="2C3E50"/>
                <w:sz w:val="18"/>
              </w:rPr>
              <w:t>--    Use SET LOCAL (transaction-scoped) — never plain SET (session-scoped),</w:t>
            </w:r>
          </w:p>
          <w:p>
            <w:pPr>
              <w:spacing w:before="0" w:after="0" w:line="276" w:lineRule="auto"/>
            </w:pPr>
            <w:r>
              <w:rPr>
                <w:rFonts w:ascii="Consolas" w:hAnsi="Consolas" w:eastAsia="Consolas"/>
                <w:b w:val="0"/>
                <w:i w:val="0"/>
                <w:color w:val="2C3E50"/>
                <w:sz w:val="18"/>
              </w:rPr>
              <w:t>--    which leaks across PgBouncer pooled connections.</w:t>
            </w:r>
          </w:p>
          <w:p>
            <w:pPr>
              <w:spacing w:before="0" w:after="0" w:line="276" w:lineRule="auto"/>
            </w:pPr>
            <w:r>
              <w:rPr>
                <w:rFonts w:ascii="Consolas" w:hAnsi="Consolas" w:eastAsia="Consolas"/>
                <w:b w:val="0"/>
                <w:i w:val="0"/>
                <w:color w:val="2C3E50"/>
                <w:sz w:val="18"/>
              </w:rPr>
              <w:t>BEGIN;</w:t>
            </w:r>
          </w:p>
          <w:p>
            <w:pPr>
              <w:spacing w:before="0" w:after="0" w:line="276" w:lineRule="auto"/>
            </w:pPr>
            <w:r>
              <w:rPr>
                <w:rFonts w:ascii="Consolas" w:hAnsi="Consolas" w:eastAsia="Consolas"/>
                <w:b w:val="0"/>
                <w:i w:val="0"/>
                <w:color w:val="2C3E50"/>
                <w:sz w:val="18"/>
              </w:rPr>
              <w:t xml:space="preserve">  SET LOCAL app.tenant_id = 'tenant_01HX...';</w:t>
            </w:r>
          </w:p>
          <w:p>
            <w:pPr>
              <w:spacing w:before="0" w:after="0" w:line="276" w:lineRule="auto"/>
            </w:pPr>
            <w:r>
              <w:rPr>
                <w:rFonts w:ascii="Consolas" w:hAnsi="Consolas" w:eastAsia="Consolas"/>
                <w:b w:val="0"/>
                <w:i w:val="0"/>
                <w:color w:val="2C3E50"/>
                <w:sz w:val="18"/>
              </w:rPr>
              <w:t xml:space="preserve">  SELECT * FROM uploads;          -- automatically filtered by tenant</w:t>
            </w:r>
          </w:p>
          <w:p>
            <w:pPr>
              <w:spacing w:before="0" w:after="0" w:line="276" w:lineRule="auto"/>
            </w:pPr>
            <w:r>
              <w:rPr>
                <w:rFonts w:ascii="Consolas" w:hAnsi="Consolas" w:eastAsia="Consolas"/>
                <w:b w:val="0"/>
                <w:i w:val="0"/>
                <w:color w:val="2C3E50"/>
                <w:sz w:val="18"/>
              </w:rPr>
              <w:t xml:space="preserve">  INSERT INTO uploads (tenant_id, ...) VALUES ('tenant_01HX...', ...);</w:t>
            </w:r>
          </w:p>
          <w:p>
            <w:pPr>
              <w:spacing w:before="0" w:after="0" w:line="276" w:lineRule="auto"/>
            </w:pPr>
            <w:r>
              <w:rPr>
                <w:rFonts w:ascii="Consolas" w:hAnsi="Consolas" w:eastAsia="Consolas"/>
                <w:b w:val="0"/>
                <w:i w:val="0"/>
                <w:color w:val="2C3E50"/>
                <w:sz w:val="18"/>
              </w:rPr>
              <w:t>COMMIT;</w:t>
            </w:r>
          </w:p>
        </w:tc>
      </w:tr>
    </w:tbl>
    <w:p>
      <w:pPr>
        <w:spacing w:after="80"/>
      </w:pPr>
    </w:p>
    <w:p>
      <w:pPr>
        <w:pStyle w:val="Heading2"/>
        <w:keepNext/>
        <w:spacing w:before="280" w:after="120"/>
      </w:pPr>
      <w:r>
        <w:rPr>
          <w:rFonts w:ascii="Calibri" w:hAnsi="Calibri" w:eastAsia="Calibri"/>
          <w:b/>
          <w:i w:val="0"/>
          <w:color w:val="1F3A5F"/>
          <w:sz w:val="28"/>
        </w:rPr>
        <w:t>4.3  Tenant Context Propagation</w:t>
      </w:r>
    </w:p>
    <w:p>
      <w:pPr>
        <w:spacing w:before="0" w:after="120" w:line="312" w:lineRule="auto"/>
        <w:jc w:val="left"/>
      </w:pPr>
      <w:r>
        <w:rPr>
          <w:rFonts w:ascii="Calibri" w:hAnsi="Calibri" w:eastAsia="Calibri"/>
          <w:b w:val="0"/>
          <w:i w:val="0"/>
          <w:color w:val="1A1A1A"/>
          <w:sz w:val="22"/>
        </w:rPr>
        <w:t>The tenant context must be set before any tenant-scoped query runs, and it must be reset at the end of every request. In the Next.js application, this is implemented as a middleware that resolves the tenant_id from the authenticated session (Clerk's orgId claim), opens a database transaction, sets the app.tenant_id variable, and yields control to the Server Action; the transaction commits or rolls back, and the variable is automatically reset. Background workers (Inngest functions, FastAPI ML jobs) read the tenant_id from the job payload and set the context at the start of their execution. Cross-tenant queries (which are rare and limited to the internal admin portal) run on a separate database connection using a service role that bypasses RLS.</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Drizzle ORM with RLS-aware tenant context (lib/db.ts)</w:t>
            </w:r>
          </w:p>
          <w:p>
            <w:pPr>
              <w:spacing w:before="0" w:after="0" w:line="276" w:lineRule="auto"/>
            </w:pPr>
            <w:r>
              <w:rPr>
                <w:rFonts w:ascii="Consolas" w:hAnsi="Consolas" w:eastAsia="Consolas"/>
                <w:b w:val="0"/>
                <w:i w:val="0"/>
                <w:color w:val="2C3E50"/>
                <w:sz w:val="18"/>
              </w:rPr>
              <w:t>import { drizzle } from 'drizzle-orm/postgres-js'</w:t>
            </w:r>
          </w:p>
          <w:p>
            <w:pPr>
              <w:spacing w:before="0" w:after="0" w:line="276" w:lineRule="auto"/>
            </w:pPr>
            <w:r>
              <w:rPr>
                <w:rFonts w:ascii="Consolas" w:hAnsi="Consolas" w:eastAsia="Consolas"/>
                <w:b w:val="0"/>
                <w:i w:val="0"/>
                <w:color w:val="2C3E50"/>
                <w:sz w:val="18"/>
              </w:rPr>
              <w:t>import postgres from 'postgres'</w:t>
            </w:r>
          </w:p>
          <w:p>
            <w:pPr>
              <w:spacing w:before="0" w:after="0" w:line="276" w:lineRule="auto"/>
            </w:pPr>
            <w:r>
              <w:rPr>
                <w:rFonts w:ascii="Consolas" w:hAnsi="Consolas" w:eastAsia="Consolas"/>
                <w:b w:val="0"/>
                <w:i w:val="0"/>
                <w:color w:val="2C3E50"/>
                <w:sz w:val="18"/>
              </w:rPr>
              <w:t>import { auth } from '@clerk/nextjs'</w:t>
            </w:r>
          </w:p>
          <w:p>
            <w:pPr>
              <w:spacing w:before="0" w:after="0" w:line="276" w:lineRule="auto"/>
            </w:pPr>
            <w:r>
              <w:rPr>
                <w:rFonts w:ascii="Consolas" w:hAnsi="Consolas" w:eastAsia="Consolas"/>
                <w:b w:val="0"/>
                <w:i w:val="0"/>
                <w:color w:val="2C3E50"/>
                <w:sz w:val="18"/>
              </w:rPr>
              <w:t>import * as schema from './schema'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const connectionString = process.env.DATABASE_URL!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Base client for cross-tenant admin queries (bypasses RLS)</w:t>
            </w:r>
          </w:p>
          <w:p>
            <w:pPr>
              <w:spacing w:before="0" w:after="0" w:line="276" w:lineRule="auto"/>
            </w:pPr>
            <w:r>
              <w:rPr>
                <w:rFonts w:ascii="Consolas" w:hAnsi="Consolas" w:eastAsia="Consolas"/>
                <w:b w:val="0"/>
                <w:i w:val="0"/>
                <w:color w:val="2C3E50"/>
                <w:sz w:val="18"/>
              </w:rPr>
              <w:t>export const dbAdmin = drizzle(postgres(connectionString), { schema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Per-request client that sets app.tenant_id from the Clerk session</w:t>
            </w:r>
          </w:p>
          <w:p>
            <w:pPr>
              <w:spacing w:before="0" w:after="0" w:line="276" w:lineRule="auto"/>
            </w:pPr>
            <w:r>
              <w:rPr>
                <w:rFonts w:ascii="Consolas" w:hAnsi="Consolas" w:eastAsia="Consolas"/>
                <w:b w:val="0"/>
                <w:i w:val="0"/>
                <w:color w:val="2C3E50"/>
                <w:sz w:val="18"/>
              </w:rPr>
              <w:t>export async function db() {</w:t>
            </w:r>
          </w:p>
          <w:p>
            <w:pPr>
              <w:spacing w:before="0" w:after="0" w:line="276" w:lineRule="auto"/>
            </w:pPr>
            <w:r>
              <w:rPr>
                <w:rFonts w:ascii="Consolas" w:hAnsi="Consolas" w:eastAsia="Consolas"/>
                <w:b w:val="0"/>
                <w:i w:val="0"/>
                <w:color w:val="2C3E50"/>
                <w:sz w:val="18"/>
              </w:rPr>
              <w:t xml:space="preserve">  const { orgId } = auth()</w:t>
            </w:r>
          </w:p>
          <w:p>
            <w:pPr>
              <w:spacing w:before="0" w:after="0" w:line="276" w:lineRule="auto"/>
            </w:pPr>
            <w:r>
              <w:rPr>
                <w:rFonts w:ascii="Consolas" w:hAnsi="Consolas" w:eastAsia="Consolas"/>
                <w:b w:val="0"/>
                <w:i w:val="0"/>
                <w:color w:val="2C3E50"/>
                <w:sz w:val="18"/>
              </w:rPr>
              <w:t xml:space="preserve">  if (!orgId) throw new Error('No tenant context')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Open a transaction and SET LOCAL the tenant_id</w:t>
            </w:r>
          </w:p>
          <w:p>
            <w:pPr>
              <w:spacing w:before="0" w:after="0" w:line="276" w:lineRule="auto"/>
            </w:pPr>
            <w:r>
              <w:rPr>
                <w:rFonts w:ascii="Consolas" w:hAnsi="Consolas" w:eastAsia="Consolas"/>
                <w:b w:val="0"/>
                <w:i w:val="0"/>
                <w:color w:val="2C3E50"/>
                <w:sz w:val="18"/>
              </w:rPr>
              <w:t xml:space="preserve">  const client = postgres(connectionString, { prepare: false })</w:t>
            </w:r>
          </w:p>
          <w:p>
            <w:pPr>
              <w:spacing w:before="0" w:after="0" w:line="276" w:lineRule="auto"/>
            </w:pPr>
            <w:r>
              <w:rPr>
                <w:rFonts w:ascii="Consolas" w:hAnsi="Consolas" w:eastAsia="Consolas"/>
                <w:b w:val="0"/>
                <w:i w:val="0"/>
                <w:color w:val="2C3E50"/>
                <w:sz w:val="18"/>
              </w:rPr>
              <w:t xml:space="preserve">  const tx = await client`BEGIN`</w:t>
            </w:r>
          </w:p>
          <w:p>
            <w:pPr>
              <w:spacing w:before="0" w:after="0" w:line="276" w:lineRule="auto"/>
            </w:pPr>
            <w:r>
              <w:rPr>
                <w:rFonts w:ascii="Consolas" w:hAnsi="Consolas" w:eastAsia="Consolas"/>
                <w:b w:val="0"/>
                <w:i w:val="0"/>
                <w:color w:val="2C3E50"/>
                <w:sz w:val="18"/>
              </w:rPr>
              <w:t xml:space="preserve">  await client`SELECT set_config('app.tenant_id', \${orgId}, true)`  // true = local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const drizzleClient = drizzle(client, { schema })</w:t>
            </w:r>
          </w:p>
          <w:p>
            <w:pPr>
              <w:spacing w:before="0" w:after="0" w:line="276" w:lineRule="auto"/>
            </w:pPr>
            <w:r>
              <w:rPr>
                <w:rFonts w:ascii="Consolas" w:hAnsi="Consolas" w:eastAsia="Consolas"/>
                <w:b w:val="0"/>
                <w:i w:val="0"/>
                <w:color w:val="2C3E50"/>
                <w:sz w:val="18"/>
              </w:rPr>
              <w:t xml:space="preserve">  // Attach a teardown that commits/rolls back the transaction</w:t>
            </w:r>
          </w:p>
          <w:p>
            <w:pPr>
              <w:spacing w:before="0" w:after="0" w:line="276" w:lineRule="auto"/>
            </w:pPr>
            <w:r>
              <w:rPr>
                <w:rFonts w:ascii="Consolas" w:hAnsi="Consolas" w:eastAsia="Consolas"/>
                <w:b w:val="0"/>
                <w:i w:val="0"/>
                <w:color w:val="2C3E50"/>
                <w:sz w:val="18"/>
              </w:rPr>
              <w:t xml:space="preserve">  ;(drizzleClient as any).release = async (commit: boolean) =&gt; {</w:t>
            </w:r>
          </w:p>
          <w:p>
            <w:pPr>
              <w:spacing w:before="0" w:after="0" w:line="276" w:lineRule="auto"/>
            </w:pPr>
            <w:r>
              <w:rPr>
                <w:rFonts w:ascii="Consolas" w:hAnsi="Consolas" w:eastAsia="Consolas"/>
                <w:b w:val="0"/>
                <w:i w:val="0"/>
                <w:color w:val="2C3E50"/>
                <w:sz w:val="18"/>
              </w:rPr>
              <w:t xml:space="preserve">    if (commit) await client`COMMIT`</w:t>
            </w:r>
          </w:p>
          <w:p>
            <w:pPr>
              <w:spacing w:before="0" w:after="0" w:line="276" w:lineRule="auto"/>
            </w:pPr>
            <w:r>
              <w:rPr>
                <w:rFonts w:ascii="Consolas" w:hAnsi="Consolas" w:eastAsia="Consolas"/>
                <w:b w:val="0"/>
                <w:i w:val="0"/>
                <w:color w:val="2C3E50"/>
                <w:sz w:val="18"/>
              </w:rPr>
              <w:t xml:space="preserve">    else await client`ROLLBACK`</w:t>
            </w:r>
          </w:p>
          <w:p>
            <w:pPr>
              <w:spacing w:before="0" w:after="0" w:line="276" w:lineRule="auto"/>
            </w:pPr>
            <w:r>
              <w:rPr>
                <w:rFonts w:ascii="Consolas" w:hAnsi="Consolas" w:eastAsia="Consolas"/>
                <w:b w:val="0"/>
                <w:i w:val="0"/>
                <w:color w:val="2C3E50"/>
                <w:sz w:val="18"/>
              </w:rPr>
              <w:t xml:space="preserve">    await client.end()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drizzleClient</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4.4  Database Choice: Neon (Managed Serverless PostgreSQL)</w:t>
      </w:r>
    </w:p>
    <w:p>
      <w:pPr>
        <w:spacing w:before="0" w:after="120" w:line="312" w:lineRule="auto"/>
        <w:jc w:val="left"/>
      </w:pPr>
      <w:r>
        <w:rPr>
          <w:rFonts w:ascii="Calibri" w:hAnsi="Calibri" w:eastAsia="Calibri"/>
          <w:b w:val="0"/>
          <w:i w:val="0"/>
          <w:color w:val="1A1A1A"/>
          <w:sz w:val="22"/>
        </w:rPr>
        <w:t>Neon is the recommended managed PostgreSQL provider for this SaaS. Neon is a serverless PostgreSQL platform that offers two features uniquely valuable to a small team: git-style database branching, which lets each pull request spin up an isolated database branch for preview environments, and scale-to-zero, which means a development or low-traffic database costs nothing when idle. The pricing model is pay-per-use (compute and storage metered separately), which is ideal for a SaaS whose load varies with the rhythm of monthly uploads. The free hobby tier is sufficient for the first few tenants; the Scale plan (approximately $15 per month for a typical small-business workload) covers the first hundred tenants.</w:t>
      </w:r>
    </w:p>
    <w:p>
      <w:pPr>
        <w:spacing w:before="120" w:after="40"/>
        <w:jc w:val="center"/>
      </w:pPr>
      <w:r>
        <w:rPr>
          <w:rFonts w:ascii="Calibri" w:hAnsi="Calibri" w:eastAsia="Calibri"/>
          <w:b/>
          <w:i/>
          <w:color w:val="6B6B6B"/>
          <w:sz w:val="18"/>
        </w:rPr>
        <w:t>Table 4-2: Managed PostgreSQL providers compared</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(2026)</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Differentiator</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hobby; Scale ~$0.106/CU-hr + $0.35/GB-mo</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Branching + scale-to-zero</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DX for small team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Supabase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500MB; Pro $25/mo</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Bundled Auth + Storage + Realtime + RLS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alt if bundling other Supabase services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 RDS for PostgreSQL</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~$20-50/mo smallest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AWS-native, multi-AZ, PITR</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Enterprise-tier migration path; ops overhead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Crunchy Bridge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From $30/mo</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experts; simple pricing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Alternative if Neon doesn't fit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Aiven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From ~$20/mo</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Multi-cloud; open-source-first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Alternative for multi-cloud strategy</w:t>
            </w:r>
          </w:p>
        </w:tc>
      </w:tr>
    </w:tbl>
    <w:p>
      <w:pPr>
        <w:spacing w:after="120"/>
      </w:pPr>
    </w:p>
    <w:p>
      <w:pPr>
        <w:pStyle w:val="Heading2"/>
        <w:keepNext/>
        <w:spacing w:before="280" w:after="120"/>
      </w:pPr>
      <w:r>
        <w:rPr>
          <w:rFonts w:ascii="Calibri" w:hAnsi="Calibri" w:eastAsia="Calibri"/>
          <w:b/>
          <w:i w:val="0"/>
          <w:color w:val="1F3A5F"/>
          <w:sz w:val="28"/>
        </w:rPr>
        <w:t>4.5  ORM: Drizzle ORM</w:t>
      </w:r>
    </w:p>
    <w:p>
      <w:pPr>
        <w:spacing w:before="0" w:after="120" w:line="312" w:lineRule="auto"/>
        <w:jc w:val="left"/>
      </w:pPr>
      <w:r>
        <w:rPr>
          <w:rFonts w:ascii="Calibri" w:hAnsi="Calibri" w:eastAsia="Calibri"/>
          <w:b w:val="0"/>
          <w:i w:val="0"/>
          <w:color w:val="1A1A1A"/>
          <w:sz w:val="22"/>
        </w:rPr>
        <w:t>Drizzle ORM is the recommended ORM for this SaaS, paired with the RLS-aware client wrapper shown in Section 4.3. Drizzle is chosen over the alternatives for three reasons. First, Drizzle is SQL-faithful: its query builder syntax closely mirrors SQL, which means the team can predict the generated SQL without surprises, and DBA-tuned hot paths can drop down to raw SQL without leaving the Drizzle ecosystem. Second, Drizzle has approximately 10 times faster serverless cold starts than Prisma, which matters when the app runs on Vercel serverless functions. Third, Drizzle has first-class PostgreSQL RLS support and a small bundle size, both of which align with the multi-tenant serverless deployment. Prisma is a strong second choice if the team prefers a higher-level DSL and better migration tooling; for this product the speed and SQL-faithfulness advantages of Drizzle are decisive.</w:t>
      </w:r>
    </w:p>
    <w:p>
      <w:pPr>
        <w:pStyle w:val="Heading2"/>
        <w:keepNext/>
        <w:spacing w:before="280" w:after="120"/>
      </w:pPr>
      <w:r>
        <w:rPr>
          <w:rFonts w:ascii="Calibri" w:hAnsi="Calibri" w:eastAsia="Calibri"/>
          <w:b/>
          <w:i w:val="0"/>
          <w:color w:val="1F3A5F"/>
          <w:sz w:val="28"/>
        </w:rPr>
        <w:t>4.6  Migrations: Atlas</w:t>
      </w:r>
    </w:p>
    <w:p>
      <w:pPr>
        <w:spacing w:before="0" w:after="120" w:line="312" w:lineRule="auto"/>
        <w:jc w:val="left"/>
      </w:pPr>
      <w:r>
        <w:rPr>
          <w:rFonts w:ascii="Calibri" w:hAnsi="Calibri" w:eastAsia="Calibri"/>
          <w:b w:val="0"/>
          <w:i w:val="0"/>
          <w:color w:val="1A1A1A"/>
          <w:sz w:val="22"/>
        </w:rPr>
        <w:t>Atlas is the recommended database migration tool. Atlas is a declarative schema management tool that compares the desired schema (defined in TypeScript or HCL) against the live database and generates a migration plan. Atlas is chosen specifically for its first-class support for multi-tenant migrations: a single Atlas apply command can fan out a schema change across all tenant schemas in a schema-per-tenant deployment, which is critical if the team later adopts the hybrid multi-tenancy pattern. Atlas also includes CI linting that detects dangerous migrations (such as ADD COLUMN NOT NULL without a default, or dropping a column in the same release that stops writing to it). For the shared-database-with-RLS pattern recommended here, Atlas is used to manage the single shared schema; if the team later adds dedicated schemas or databases for enterprise tenants, Atlas scales to that pattern without a tooling change.</w:t>
      </w:r>
    </w:p>
    <w:p>
      <w:pPr>
        <w:pStyle w:val="Heading2"/>
        <w:keepNext/>
        <w:spacing w:before="280" w:after="120"/>
      </w:pPr>
      <w:r>
        <w:rPr>
          <w:rFonts w:ascii="Calibri" w:hAnsi="Calibri" w:eastAsia="Calibri"/>
          <w:b/>
          <w:i w:val="0"/>
          <w:color w:val="1F3A5F"/>
          <w:sz w:val="28"/>
        </w:rPr>
        <w:t>4.7  Connection Pooling</w:t>
      </w:r>
    </w:p>
    <w:p>
      <w:pPr>
        <w:spacing w:before="0" w:after="120" w:line="312" w:lineRule="auto"/>
        <w:jc w:val="left"/>
      </w:pPr>
      <w:r>
        <w:rPr>
          <w:rFonts w:ascii="Calibri" w:hAnsi="Calibri" w:eastAsia="Calibri"/>
          <w:b w:val="0"/>
          <w:i w:val="0"/>
          <w:color w:val="1A1A1A"/>
          <w:sz w:val="22"/>
        </w:rPr>
        <w:t>PgBouncer in transaction mode is the recommended connection pooler from day one, even before traffic justifies it, because retrofitting a pooler into a running system is disruptive. PgBouncer multiplexes many client connections onto a small number of database server connections, which prevents the database from being overwhelmed by connection exhaustion (PostgreSQL's default max_connections of 100 is exhausted quickly by serverless functions that each open a new connection). The recommended PgBouncer configuration for this product is pool_mode=transaction, max_client_conn=5000, default_pool_size=20, reserve_pool_size=5, server_idle_timeout=600s. The critical compatibility note is that transaction-mode PgBouncer is fully compatible with SET LOCAL (transaction-scoped) but incompatible with SET (session-scoped); this is why the tenant context propagation in Section 4.3 uses SET LOCAL. If the SaaS grows beyond approximately 1,000 tenants, Supavisor (Supabase's cloud-native pooler that can route by tenant) becomes a better choice than PgBouncer because it handles 10,000 client connections per pooler instance.</w:t>
      </w:r>
    </w:p>
    <w:p>
      <w:r>
        <w:br w:type="page"/>
      </w:r>
    </w:p>
    <w:p>
      <w:pPr>
        <w:pStyle w:val="Heading1"/>
        <w:keepNext/>
        <w:spacing w:before="360" w:after="160"/>
        <w:pBdr>
          <w:bottom w:val="single" w:sz="8" w:color="2E86C1" w:space="4"/>
        </w:pBdr>
      </w:pPr>
      <w:r>
        <w:rPr>
          <w:rFonts w:ascii="Calibri" w:hAnsi="Calibri" w:eastAsia="Calibri"/>
          <w:b/>
          <w:i w:val="0"/>
          <w:color w:val="1F3A5F"/>
          <w:sz w:val="36"/>
        </w:rPr>
        <w:t>5.  Access Provisioning &amp; User Management</w:t>
      </w:r>
    </w:p>
    <w:p>
      <w:pPr>
        <w:pStyle w:val="Heading2"/>
        <w:keepNext/>
        <w:spacing w:before="280" w:after="120"/>
      </w:pPr>
      <w:r>
        <w:rPr>
          <w:rFonts w:ascii="Calibri" w:hAnsi="Calibri" w:eastAsia="Calibri"/>
          <w:b/>
          <w:i w:val="0"/>
          <w:color w:val="1F3A5F"/>
          <w:sz w:val="28"/>
        </w:rPr>
        <w:t>5.1  The v1 Manual Access Model</w:t>
      </w:r>
    </w:p>
    <w:p>
      <w:pPr>
        <w:spacing w:before="0" w:after="120" w:line="312" w:lineRule="auto"/>
        <w:jc w:val="left"/>
      </w:pPr>
      <w:r>
        <w:rPr>
          <w:rFonts w:ascii="Calibri" w:hAnsi="Calibri" w:eastAsia="Calibri"/>
          <w:b w:val="0"/>
          <w:i w:val="0"/>
          <w:color w:val="1A1A1A"/>
          <w:sz w:val="22"/>
        </w:rPr>
        <w:t>Version 1 of the SaaS uses a manual access-provisioning model rather than self-serve subscription billing. Under this model, a prospective user discovers the product through marketing or referral, sends a message to a published WhatsApp number requesting access, and the founding team manually creates their tenant (organization) and user account via an internal admin panel. The user then receives a welcome email with sign-in instructions and begins using the product. Payment, if any, is collected manually outside the system (typically via bank transfer, mobile money such as bKash or Nagad in Bangladesh, or UPI in India), and the founder records the payment in a simple internal log. This model is a deliberate simplification, not an oversight.</w:t>
      </w:r>
    </w:p>
    <w:p>
      <w:pPr>
        <w:spacing w:before="0" w:after="120" w:line="312" w:lineRule="auto"/>
        <w:jc w:val="left"/>
      </w:pPr>
      <w:r>
        <w:rPr>
          <w:rFonts w:ascii="Calibri" w:hAnsi="Calibri" w:eastAsia="Calibri"/>
          <w:b w:val="0"/>
          <w:i w:val="0"/>
          <w:color w:val="1A1A1A"/>
          <w:sz w:val="22"/>
        </w:rPr>
        <w:t>The rationale for manual provisioning in v1 is straightforward: the founding team is small (two to three engineers), the product has not yet proven product-market fit, and the engineering time that would be spent integrating and operating a subscription-billing system (with webhooks, dunning, tax compliance, customer portal, and provider-specific edge cases) is better spent on the core forecasting and inventory product. Manual provisioning scales acceptably to approximately 50 to 100 tenants, which is far beyond the point at which the team will know whether the product is viable. When the tenant count approaches that ceiling or when the founder's time spent on manual provisioning becomes a bottleneck, the system upgrades to self-serve billing as described in Section 5.9.</w:t>
      </w:r>
    </w:p>
    <w:tbl>
      <w:tblPr>
        <w:tblW w:type="auto" w:w="0"/>
        <w:tblLook w:firstColumn="1" w:firstRow="1" w:lastColumn="0" w:lastRow="0" w:noHBand="0" w:noVBand="1" w:val="04A0"/>
      </w:tblPr>
      <w:tblGrid>
        <w:gridCol w:w="9072"/>
      </w:tblGrid>
      <w:tr>
        <w:tc>
          <w:tcPr>
            <w:tcW w:type="dxa" w:w="9072"/>
            <w:shd w:val="clear" w:color="auto" w:fill="E8F8F0"/>
            <w:tcBorders>
              <w:top w:val="single" w:sz="8" w:color="1E8449"/>
              <w:left w:val="single" w:sz="8" w:color="1E8449"/>
              <w:bottom w:val="single" w:sz="8" w:color="1E8449"/>
              <w:right w:val="single" w:sz="8" w:color="1E8449"/>
            </w:tcBorders>
            <w:tcMar>
              <w:top w:w="120" w:type="dxa"/>
              <w:left w:w="180" w:type="dxa"/>
              <w:bottom w:w="120" w:type="dxa"/>
              <w:right w:w="180" w:type="dxa"/>
            </w:tcMar>
          </w:tcPr>
          <w:p>
            <w:pPr>
              <w:spacing w:after="40"/>
            </w:pPr>
            <w:r/>
            <w:r>
              <w:rPr>
                <w:rFonts w:ascii="Calibri" w:hAnsi="Calibri" w:eastAsia="Calibri"/>
                <w:b/>
                <w:i w:val="0"/>
                <w:color w:val="1E8449"/>
                <w:sz w:val="20"/>
              </w:rPr>
              <w:t>Why Manual Provisioning Is Correct for v1</w:t>
            </w:r>
          </w:p>
          <w:p>
            <w:pPr>
              <w:spacing w:after="0" w:line="312" w:lineRule="auto"/>
            </w:pPr>
            <w:r>
              <w:rPr>
                <w:rFonts w:ascii="Calibri" w:hAnsi="Calibri" w:eastAsia="Calibri"/>
                <w:b w:val="0"/>
                <w:i w:val="0"/>
                <w:color w:val="1A1A1A"/>
                <w:sz w:val="20"/>
              </w:rPr>
              <w:t>Self-serve billing integration typically consumes 4 to 8 weeks of engineering time (webhook handling, plan management, customer portal, dunning, tax, edge cases) plus ongoing operational burden (failed-webhook debugging, chargeback disputes, tax filings). For a SaaS with fewer than ~50 paying customers, manual provisioning costs the founder perhaps 10 minutes per new customer and zero ongoing operational burden — a strictly better trade.</w:t>
            </w:r>
          </w:p>
        </w:tc>
      </w:tr>
    </w:tbl>
    <w:p>
      <w:pPr>
        <w:spacing w:after="80"/>
      </w:pPr>
    </w:p>
    <w:p>
      <w:pPr>
        <w:pStyle w:val="Heading2"/>
        <w:keepNext/>
        <w:spacing w:before="280" w:after="120"/>
      </w:pPr>
      <w:r>
        <w:rPr>
          <w:rFonts w:ascii="Calibri" w:hAnsi="Calibri" w:eastAsia="Calibri"/>
          <w:b/>
          <w:i w:val="0"/>
          <w:color w:val="1F3A5F"/>
          <w:sz w:val="28"/>
        </w:rPr>
        <w:t>5.2  Access Request Workflow (WhatsApp)</w:t>
      </w:r>
    </w:p>
    <w:p>
      <w:pPr>
        <w:spacing w:before="0" w:after="120" w:line="312" w:lineRule="auto"/>
        <w:jc w:val="left"/>
      </w:pPr>
      <w:r>
        <w:rPr>
          <w:rFonts w:ascii="Calibri" w:hAnsi="Calibri" w:eastAsia="Calibri"/>
          <w:b w:val="0"/>
          <w:i w:val="0"/>
          <w:color w:val="1A1A1A"/>
          <w:sz w:val="22"/>
        </w:rPr>
        <w:t>The access-request workflow is the explicit, repeatable procedure by which a prospective user requests and receives access. Publishing a single WhatsApp number on the product's landing page (alongside a one-paragraph description of the product and the request format) is the entire customer-facing surface for access. The workflow has six steps, each of which is documented here so the team executes it consistently.</w:t>
      </w:r>
    </w:p>
    <w:p>
      <w:pPr>
        <w:pStyle w:val="ListNumber"/>
        <w:spacing w:after="60" w:line="312" w:lineRule="auto"/>
        <w:ind w:left="425"/>
      </w:pPr>
      <w:r>
        <w:rPr>
          <w:rFonts w:ascii="Calibri" w:hAnsi="Calibri" w:eastAsia="Calibri"/>
          <w:b w:val="0"/>
          <w:i w:val="0"/>
          <w:color w:val="1A1A1A"/>
          <w:sz w:val="22"/>
        </w:rPr>
        <w:t>Discovery: the prospective user visits the landing page, reads the product description, and clicks the WhatsApp link (a wa.me/&lt;number&gt;?text=... URL pre-filled with a request template).</w:t>
      </w:r>
    </w:p>
    <w:p>
      <w:pPr>
        <w:pStyle w:val="ListNumber"/>
        <w:spacing w:after="60" w:line="312" w:lineRule="auto"/>
        <w:ind w:left="425"/>
      </w:pPr>
      <w:r>
        <w:rPr>
          <w:rFonts w:ascii="Calibri" w:hAnsi="Calibri" w:eastAsia="Calibri"/>
          <w:b w:val="0"/>
          <w:i w:val="0"/>
          <w:color w:val="1A1A1A"/>
          <w:sz w:val="22"/>
        </w:rPr>
        <w:t>Request: the user sends a WhatsApp message with their name, business name, intended use case, and any questions. The founder responds within one business day with pricing, the onboarding timeline, and payment instructions.</w:t>
      </w:r>
    </w:p>
    <w:p>
      <w:pPr>
        <w:pStyle w:val="ListNumber"/>
        <w:spacing w:after="60" w:line="312" w:lineRule="auto"/>
        <w:ind w:left="425"/>
      </w:pPr>
      <w:r>
        <w:rPr>
          <w:rFonts w:ascii="Calibri" w:hAnsi="Calibri" w:eastAsia="Calibri"/>
          <w:b w:val="0"/>
          <w:i w:val="0"/>
          <w:color w:val="1A1A1A"/>
          <w:sz w:val="22"/>
        </w:rPr>
        <w:t>Payment: the user sends payment via the agreed channel (bank transfer, bKash, Nagad, UPI, or IMPS) and sends a payment confirmation screenshot via WhatsApp.</w:t>
      </w:r>
    </w:p>
    <w:p>
      <w:pPr>
        <w:pStyle w:val="ListNumber"/>
        <w:spacing w:after="60" w:line="312" w:lineRule="auto"/>
        <w:ind w:left="425"/>
      </w:pPr>
      <w:r>
        <w:rPr>
          <w:rFonts w:ascii="Calibri" w:hAnsi="Calibri" w:eastAsia="Calibri"/>
          <w:b w:val="0"/>
          <w:i w:val="0"/>
          <w:color w:val="1A1A1A"/>
          <w:sz w:val="22"/>
        </w:rPr>
        <w:t>Verification: the founder verifies the payment in their bank or mobile-money account, archives the WhatsApp conversation and payment confirmation to a dated folder, and updates a simple spreadsheet tracking access grants.</w:t>
      </w:r>
    </w:p>
    <w:p>
      <w:pPr>
        <w:pStyle w:val="ListNumber"/>
        <w:spacing w:after="60" w:line="312" w:lineRule="auto"/>
        <w:ind w:left="425"/>
      </w:pPr>
      <w:r>
        <w:rPr>
          <w:rFonts w:ascii="Calibri" w:hAnsi="Calibri" w:eastAsia="Calibri"/>
          <w:b w:val="0"/>
          <w:i w:val="0"/>
          <w:color w:val="1A1A1A"/>
          <w:sz w:val="22"/>
        </w:rPr>
        <w:t>Provisioning: the founder opens the internal admin panel, creates the tenant (organization) with the user's business name, invites the user via Clerk with the Owner role, and (optionally) sets the tenant's plan and limits.</w:t>
      </w:r>
    </w:p>
    <w:p>
      <w:pPr>
        <w:pStyle w:val="ListNumber"/>
        <w:spacing w:after="60" w:line="312" w:lineRule="auto"/>
        <w:ind w:left="425"/>
      </w:pPr>
      <w:r>
        <w:rPr>
          <w:rFonts w:ascii="Calibri" w:hAnsi="Calibri" w:eastAsia="Calibri"/>
          <w:b w:val="0"/>
          <w:i w:val="0"/>
          <w:color w:val="1A1A1A"/>
          <w:sz w:val="22"/>
        </w:rPr>
        <w:t>Welcome: the system sends an automatic welcome email (via Resend) with sign-in instructions, the documentation link, and a WhatsApp support number. The founder sends a final WhatsApp message confirming access is active.</w:t>
      </w:r>
    </w:p>
    <w:p>
      <w:pPr>
        <w:pStyle w:val="Heading2"/>
        <w:keepNext/>
        <w:spacing w:before="280" w:after="120"/>
      </w:pPr>
      <w:r>
        <w:rPr>
          <w:rFonts w:ascii="Calibri" w:hAnsi="Calibri" w:eastAsia="Calibri"/>
          <w:b/>
          <w:i w:val="0"/>
          <w:color w:val="1F3A5F"/>
          <w:sz w:val="28"/>
        </w:rPr>
        <w:t>5.3  Admin Provisioning Panel</w:t>
      </w:r>
    </w:p>
    <w:p>
      <w:pPr>
        <w:spacing w:before="0" w:after="120" w:line="312" w:lineRule="auto"/>
        <w:jc w:val="left"/>
      </w:pPr>
      <w:r>
        <w:rPr>
          <w:rFonts w:ascii="Calibri" w:hAnsi="Calibri" w:eastAsia="Calibri"/>
          <w:b w:val="0"/>
          <w:i w:val="0"/>
          <w:color w:val="1A1A1A"/>
          <w:sz w:val="22"/>
        </w:rPr>
        <w:t>The admin provisioning panel is an internal route in the Next.js application, protected by Clerk with a role restricted to the founding team (an 'admin' flag on the user's Clerk record, or membership in a dedicated internal-ops organization). The panel provides four core functions: create tenant, invite user, suspend tenant, and view audit log. The panel is built with the same Next.js + shadcn/ui + Drizzle stack as the rest of the application, so it requires no additional tooling. It is intentionally minimal — manual provisioning does not need (and should not have) the workflow complexity of a self-serve billing system.</w:t>
      </w:r>
    </w:p>
    <w:p>
      <w:pPr>
        <w:spacing w:before="120" w:after="40"/>
        <w:jc w:val="center"/>
      </w:pPr>
      <w:r>
        <w:rPr>
          <w:rFonts w:ascii="Calibri" w:hAnsi="Calibri" w:eastAsia="Calibri"/>
          <w:b/>
          <w:i/>
          <w:color w:val="6B6B6B"/>
          <w:sz w:val="18"/>
        </w:rPr>
        <w:t>Table 5-1: Admin provisioning panel functions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Admin Panel Function</w:t>
            </w:r>
          </w:p>
        </w:tc>
        <w:tc>
          <w:tcPr>
            <w:tcW w:type="dxa" w:w="39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Action</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Audit Log Entry</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Create Tenant</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Create a Clerk organization; insert a row in the tenants table; default plan = 'manual'</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action='tenant.create', actor=admin, resource=tenant_id</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Invite User</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Send a Clerk organization invitation to the user's email with the specified role</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action='user.invite', actor=admin, resource=user_email, role</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Suspend Tenant</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Set tenant.status='suspended'; revoke all active sessions for the tenant's users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action='tenant.suspend', actor=admin, resource=tenant_id</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Reactivate Tenant</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Set tenant.status='active'; users can sign in again</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action='tenant.reactivate', actor=admin, resource=tenant_id</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Delete Tenant</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Soft-delete: set tenant.deleted_at; hard-delete after 90-day grace period (GDPR)</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action='tenant.delete', actor=admin, resource=tenant_id</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Change Plan</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Update tenant.plan_id (used for feature limits, not billing in v1)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action='tenant.plan_change', actor=admin, resource=tenant_id, old_plan, new_plan</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View Audit Log</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Filter the audit_log table by tenant, actor, action, or date range</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t>
            </w:r>
          </w:p>
        </w:tc>
      </w:tr>
    </w:tbl>
    <w:p>
      <w:pPr>
        <w:spacing w:after="120"/>
      </w:pPr>
    </w:p>
    <w:p>
      <w:pPr>
        <w:pStyle w:val="Heading2"/>
        <w:keepNext/>
        <w:spacing w:before="280" w:after="120"/>
      </w:pPr>
      <w:r>
        <w:rPr>
          <w:rFonts w:ascii="Calibri" w:hAnsi="Calibri" w:eastAsia="Calibri"/>
          <w:b/>
          <w:i w:val="0"/>
          <w:color w:val="1F3A5F"/>
          <w:sz w:val="28"/>
        </w:rPr>
        <w:t>5.4  Tenant &amp; User Creation Flow</w:t>
      </w:r>
    </w:p>
    <w:p>
      <w:pPr>
        <w:spacing w:before="0" w:after="120" w:line="312" w:lineRule="auto"/>
        <w:jc w:val="left"/>
      </w:pPr>
      <w:r>
        <w:rPr>
          <w:rFonts w:ascii="Calibri" w:hAnsi="Calibri" w:eastAsia="Calibri"/>
          <w:b w:val="0"/>
          <w:i w:val="0"/>
          <w:color w:val="1A1A1A"/>
          <w:sz w:val="22"/>
        </w:rPr>
        <w:t>The tenant-and-user creation flow is the single most common admin operation and the only one that touches both Clerk (the authentication provider) and the application database. The flow is implemented as a Next.js Server Action that runs with elevated (admin) permissions. The critical correctness requirements are: the Clerk organization and the database tenant row must be created in a single conceptual transaction (if one succeeds and the other fails, the system must roll back); the invited user must receive an email with a sign-in link; and the entire operation must be recorded in the audit log.</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app/admin/provisioning/actions.ts</w:t>
            </w:r>
          </w:p>
          <w:p>
            <w:pPr>
              <w:spacing w:before="0" w:after="0" w:line="276" w:lineRule="auto"/>
            </w:pPr>
            <w:r>
              <w:rPr>
                <w:rFonts w:ascii="Consolas" w:hAnsi="Consolas" w:eastAsia="Consolas"/>
                <w:b w:val="0"/>
                <w:i w:val="0"/>
                <w:color w:val="2C3E50"/>
                <w:sz w:val="18"/>
              </w:rPr>
              <w:t>'use server'</w:t>
            </w:r>
          </w:p>
          <w:p>
            <w:pPr>
              <w:spacing w:before="0" w:after="0" w:line="276" w:lineRule="auto"/>
            </w:pPr>
            <w:r>
              <w:rPr>
                <w:rFonts w:ascii="Consolas" w:hAnsi="Consolas" w:eastAsia="Consolas"/>
                <w:b w:val="0"/>
                <w:i w:val="0"/>
                <w:color w:val="2C3E50"/>
                <w:sz w:val="18"/>
              </w:rPr>
              <w:t>import { auth, clerkClient } from '@clerk/nextjs'</w:t>
            </w:r>
          </w:p>
          <w:p>
            <w:pPr>
              <w:spacing w:before="0" w:after="0" w:line="276" w:lineRule="auto"/>
            </w:pPr>
            <w:r>
              <w:rPr>
                <w:rFonts w:ascii="Consolas" w:hAnsi="Consolas" w:eastAsia="Consolas"/>
                <w:b w:val="0"/>
                <w:i w:val="0"/>
                <w:color w:val="2C3E50"/>
                <w:sz w:val="18"/>
              </w:rPr>
              <w:t>import { db } from '@/lib/db'</w:t>
            </w:r>
          </w:p>
          <w:p>
            <w:pPr>
              <w:spacing w:before="0" w:after="0" w:line="276" w:lineRule="auto"/>
            </w:pPr>
            <w:r>
              <w:rPr>
                <w:rFonts w:ascii="Consolas" w:hAnsi="Consolas" w:eastAsia="Consolas"/>
                <w:b w:val="0"/>
                <w:i w:val="0"/>
                <w:color w:val="2C3E50"/>
                <w:sz w:val="18"/>
              </w:rPr>
              <w:t>import { tenants, auditLog } from '@/lib/schema'</w:t>
            </w:r>
          </w:p>
          <w:p>
            <w:pPr>
              <w:spacing w:before="0" w:after="0" w:line="276" w:lineRule="auto"/>
            </w:pPr>
            <w:r>
              <w:rPr>
                <w:rFonts w:ascii="Consolas" w:hAnsi="Consolas" w:eastAsia="Consolas"/>
                <w:b w:val="0"/>
                <w:i w:val="0"/>
                <w:color w:val="2C3E50"/>
                <w:sz w:val="18"/>
              </w:rPr>
              <w:t>import { sendWelcomeEmail } from '@/lib/email'</w:t>
            </w:r>
          </w:p>
          <w:p>
            <w:pPr>
              <w:spacing w:before="0" w:after="0" w:line="276" w:lineRule="auto"/>
            </w:pPr>
            <w:r>
              <w:rPr>
                <w:rFonts w:ascii="Consolas" w:hAnsi="Consolas" w:eastAsia="Consolas"/>
                <w:b w:val="0"/>
                <w:i w:val="0"/>
                <w:color w:val="2C3E50"/>
                <w:sz w:val="18"/>
              </w:rPr>
              <w:t>import { z } from 'zod'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const ProvisionInput = z.object({</w:t>
            </w:r>
          </w:p>
          <w:p>
            <w:pPr>
              <w:spacing w:before="0" w:after="0" w:line="276" w:lineRule="auto"/>
            </w:pPr>
            <w:r>
              <w:rPr>
                <w:rFonts w:ascii="Consolas" w:hAnsi="Consolas" w:eastAsia="Consolas"/>
                <w:b w:val="0"/>
                <w:i w:val="0"/>
                <w:color w:val="2C3E50"/>
                <w:sz w:val="18"/>
              </w:rPr>
              <w:t xml:space="preserve">  businessName: z.string().min(1).max(120),</w:t>
            </w:r>
          </w:p>
          <w:p>
            <w:pPr>
              <w:spacing w:before="0" w:after="0" w:line="276" w:lineRule="auto"/>
            </w:pPr>
            <w:r>
              <w:rPr>
                <w:rFonts w:ascii="Consolas" w:hAnsi="Consolas" w:eastAsia="Consolas"/>
                <w:b w:val="0"/>
                <w:i w:val="0"/>
                <w:color w:val="2C3E50"/>
                <w:sz w:val="18"/>
              </w:rPr>
              <w:t xml:space="preserve">  ownerEmail: z.string().email(),</w:t>
            </w:r>
          </w:p>
          <w:p>
            <w:pPr>
              <w:spacing w:before="0" w:after="0" w:line="276" w:lineRule="auto"/>
            </w:pPr>
            <w:r>
              <w:rPr>
                <w:rFonts w:ascii="Consolas" w:hAnsi="Consolas" w:eastAsia="Consolas"/>
                <w:b w:val="0"/>
                <w:i w:val="0"/>
                <w:color w:val="2C3E50"/>
                <w:sz w:val="18"/>
              </w:rPr>
              <w:t xml:space="preserve">  ownerName: z.string().min(1).max(120),</w:t>
            </w:r>
          </w:p>
          <w:p>
            <w:pPr>
              <w:spacing w:before="0" w:after="0" w:line="276" w:lineRule="auto"/>
            </w:pPr>
            <w:r>
              <w:rPr>
                <w:rFonts w:ascii="Consolas" w:hAnsi="Consolas" w:eastAsia="Consolas"/>
                <w:b w:val="0"/>
                <w:i w:val="0"/>
                <w:color w:val="2C3E50"/>
                <w:sz w:val="18"/>
              </w:rPr>
              <w:t xml:space="preserve">  plan: z.enum(['manual_starter', 'manual_pro', 'manual_enterprise']).default('manual_starter'),</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async function provisionTenant(input: z.infer&lt;typeof ProvisionInput&gt;) {</w:t>
            </w:r>
          </w:p>
          <w:p>
            <w:pPr>
              <w:spacing w:before="0" w:after="0" w:line="276" w:lineRule="auto"/>
            </w:pPr>
            <w:r>
              <w:rPr>
                <w:rFonts w:ascii="Consolas" w:hAnsi="Consolas" w:eastAsia="Consolas"/>
                <w:b w:val="0"/>
                <w:i w:val="0"/>
                <w:color w:val="2C3E50"/>
                <w:sz w:val="18"/>
              </w:rPr>
              <w:t xml:space="preserve">  const { userId } = auth()</w:t>
            </w:r>
          </w:p>
          <w:p>
            <w:pPr>
              <w:spacing w:before="0" w:after="0" w:line="276" w:lineRule="auto"/>
            </w:pPr>
            <w:r>
              <w:rPr>
                <w:rFonts w:ascii="Consolas" w:hAnsi="Consolas" w:eastAsia="Consolas"/>
                <w:b w:val="0"/>
                <w:i w:val="0"/>
                <w:color w:val="2C3E50"/>
                <w:sz w:val="18"/>
              </w:rPr>
              <w:t xml:space="preserve">  if (!userId) throw new Error('Unauthorized')</w:t>
            </w:r>
          </w:p>
          <w:p>
            <w:pPr>
              <w:spacing w:before="0" w:after="0" w:line="276" w:lineRule="auto"/>
            </w:pPr>
            <w:r>
              <w:rPr>
                <w:rFonts w:ascii="Consolas" w:hAnsi="Consolas" w:eastAsia="Consolas"/>
                <w:b w:val="0"/>
                <w:i w:val="0"/>
                <w:color w:val="2C3E50"/>
                <w:sz w:val="18"/>
              </w:rPr>
              <w:t xml:space="preserve">  // Verify the caller is in the internal-ops org (admin role)</w:t>
            </w:r>
          </w:p>
          <w:p>
            <w:pPr>
              <w:spacing w:before="0" w:after="0" w:line="276" w:lineRule="auto"/>
            </w:pPr>
            <w:r>
              <w:rPr>
                <w:rFonts w:ascii="Consolas" w:hAnsi="Consolas" w:eastAsia="Consolas"/>
                <w:b w:val="0"/>
                <w:i w:val="0"/>
                <w:color w:val="2C3E50"/>
                <w:sz w:val="18"/>
              </w:rPr>
              <w:t xml:space="preserve">  const caller = await clerkClient.users.getUser(userId)</w:t>
            </w:r>
          </w:p>
          <w:p>
            <w:pPr>
              <w:spacing w:before="0" w:after="0" w:line="276" w:lineRule="auto"/>
            </w:pPr>
            <w:r>
              <w:rPr>
                <w:rFonts w:ascii="Consolas" w:hAnsi="Consolas" w:eastAsia="Consolas"/>
                <w:b w:val="0"/>
                <w:i w:val="0"/>
                <w:color w:val="2C3E50"/>
                <w:sz w:val="18"/>
              </w:rPr>
              <w:t xml:space="preserve">  if (!caller.publicMetadata.isAdmin) throw new Error('Forbidden: admin only')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const parsed = ProvisionInput.parse(input)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1. Create the organization in Clerk</w:t>
            </w:r>
          </w:p>
          <w:p>
            <w:pPr>
              <w:spacing w:before="0" w:after="0" w:line="276" w:lineRule="auto"/>
            </w:pPr>
            <w:r>
              <w:rPr>
                <w:rFonts w:ascii="Consolas" w:hAnsi="Consolas" w:eastAsia="Consolas"/>
                <w:b w:val="0"/>
                <w:i w:val="0"/>
                <w:color w:val="2C3E50"/>
                <w:sz w:val="18"/>
              </w:rPr>
              <w:t xml:space="preserve">  const org = await clerkClient.organizations.createOrganization({</w:t>
            </w:r>
          </w:p>
          <w:p>
            <w:pPr>
              <w:spacing w:before="0" w:after="0" w:line="276" w:lineRule="auto"/>
            </w:pPr>
            <w:r>
              <w:rPr>
                <w:rFonts w:ascii="Consolas" w:hAnsi="Consolas" w:eastAsia="Consolas"/>
                <w:b w:val="0"/>
                <w:i w:val="0"/>
                <w:color w:val="2C3E50"/>
                <w:sz w:val="18"/>
              </w:rPr>
              <w:t xml:space="preserve">    name: parsed.businessName,</w:t>
            </w:r>
          </w:p>
          <w:p>
            <w:pPr>
              <w:spacing w:before="0" w:after="0" w:line="276" w:lineRule="auto"/>
            </w:pPr>
            <w:r>
              <w:rPr>
                <w:rFonts w:ascii="Consolas" w:hAnsi="Consolas" w:eastAsia="Consolas"/>
                <w:b w:val="0"/>
                <w:i w:val="0"/>
                <w:color w:val="2C3E50"/>
                <w:sz w:val="18"/>
              </w:rPr>
              <w:t xml:space="preserve">    createdBy: userId,  // admin creates it; ownership transfers on first user invite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Insert the tenant row in the DB (non-RLS path; admin bypasses RLS)</w:t>
            </w:r>
          </w:p>
          <w:p>
            <w:pPr>
              <w:spacing w:before="0" w:after="0" w:line="276" w:lineRule="auto"/>
            </w:pPr>
            <w:r>
              <w:rPr>
                <w:rFonts w:ascii="Consolas" w:hAnsi="Consolas" w:eastAsia="Consolas"/>
                <w:b w:val="0"/>
                <w:i w:val="0"/>
                <w:color w:val="2C3E50"/>
                <w:sz w:val="18"/>
              </w:rPr>
              <w:t xml:space="preserve">  const [tenant] = await db.insert(tenants).values({</w:t>
            </w:r>
          </w:p>
          <w:p>
            <w:pPr>
              <w:spacing w:before="0" w:after="0" w:line="276" w:lineRule="auto"/>
            </w:pPr>
            <w:r>
              <w:rPr>
                <w:rFonts w:ascii="Consolas" w:hAnsi="Consolas" w:eastAsia="Consolas"/>
                <w:b w:val="0"/>
                <w:i w:val="0"/>
                <w:color w:val="2C3E50"/>
                <w:sz w:val="18"/>
              </w:rPr>
              <w:t xml:space="preserve">    clerk_org_id: org.id,</w:t>
            </w:r>
          </w:p>
          <w:p>
            <w:pPr>
              <w:spacing w:before="0" w:after="0" w:line="276" w:lineRule="auto"/>
            </w:pPr>
            <w:r>
              <w:rPr>
                <w:rFonts w:ascii="Consolas" w:hAnsi="Consolas" w:eastAsia="Consolas"/>
                <w:b w:val="0"/>
                <w:i w:val="0"/>
                <w:color w:val="2C3E50"/>
                <w:sz w:val="18"/>
              </w:rPr>
              <w:t xml:space="preserve">    name: parsed.businessName,</w:t>
            </w:r>
          </w:p>
          <w:p>
            <w:pPr>
              <w:spacing w:before="0" w:after="0" w:line="276" w:lineRule="auto"/>
            </w:pPr>
            <w:r>
              <w:rPr>
                <w:rFonts w:ascii="Consolas" w:hAnsi="Consolas" w:eastAsia="Consolas"/>
                <w:b w:val="0"/>
                <w:i w:val="0"/>
                <w:color w:val="2C3E50"/>
                <w:sz w:val="18"/>
              </w:rPr>
              <w:t xml:space="preserve">    plan_id: parsed.plan,</w:t>
            </w:r>
          </w:p>
          <w:p>
            <w:pPr>
              <w:spacing w:before="0" w:after="0" w:line="276" w:lineRule="auto"/>
            </w:pPr>
            <w:r>
              <w:rPr>
                <w:rFonts w:ascii="Consolas" w:hAnsi="Consolas" w:eastAsia="Consolas"/>
                <w:b w:val="0"/>
                <w:i w:val="0"/>
                <w:color w:val="2C3E50"/>
                <w:sz w:val="18"/>
              </w:rPr>
              <w:t xml:space="preserve">    status: 'active',</w:t>
            </w:r>
          </w:p>
          <w:p>
            <w:pPr>
              <w:spacing w:before="0" w:after="0" w:line="276" w:lineRule="auto"/>
            </w:pPr>
            <w:r>
              <w:rPr>
                <w:rFonts w:ascii="Consolas" w:hAnsi="Consolas" w:eastAsia="Consolas"/>
                <w:b w:val="0"/>
                <w:i w:val="0"/>
                <w:color w:val="2C3E50"/>
                <w:sz w:val="18"/>
              </w:rPr>
              <w:t xml:space="preserve">    created_by_admin_id: userId,</w:t>
            </w:r>
          </w:p>
          <w:p>
            <w:pPr>
              <w:spacing w:before="0" w:after="0" w:line="276" w:lineRule="auto"/>
            </w:pPr>
            <w:r>
              <w:rPr>
                <w:rFonts w:ascii="Consolas" w:hAnsi="Consolas" w:eastAsia="Consolas"/>
                <w:b w:val="0"/>
                <w:i w:val="0"/>
                <w:color w:val="2C3E50"/>
                <w:sz w:val="18"/>
              </w:rPr>
              <w:t xml:space="preserve">  }).returning()</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Invite the user to the Clerk organization with Owner role</w:t>
            </w:r>
          </w:p>
          <w:p>
            <w:pPr>
              <w:spacing w:before="0" w:after="0" w:line="276" w:lineRule="auto"/>
            </w:pPr>
            <w:r>
              <w:rPr>
                <w:rFonts w:ascii="Consolas" w:hAnsi="Consolas" w:eastAsia="Consolas"/>
                <w:b w:val="0"/>
                <w:i w:val="0"/>
                <w:color w:val="2C3E50"/>
                <w:sz w:val="18"/>
              </w:rPr>
              <w:t xml:space="preserve">  const invitation = await clerkClient.organizations.createOrganizationInvitation({</w:t>
            </w:r>
          </w:p>
          <w:p>
            <w:pPr>
              <w:spacing w:before="0" w:after="0" w:line="276" w:lineRule="auto"/>
            </w:pPr>
            <w:r>
              <w:rPr>
                <w:rFonts w:ascii="Consolas" w:hAnsi="Consolas" w:eastAsia="Consolas"/>
                <w:b w:val="0"/>
                <w:i w:val="0"/>
                <w:color w:val="2C3E50"/>
                <w:sz w:val="18"/>
              </w:rPr>
              <w:t xml:space="preserve">    organizationId: org.id,</w:t>
            </w:r>
          </w:p>
          <w:p>
            <w:pPr>
              <w:spacing w:before="0" w:after="0" w:line="276" w:lineRule="auto"/>
            </w:pPr>
            <w:r>
              <w:rPr>
                <w:rFonts w:ascii="Consolas" w:hAnsi="Consolas" w:eastAsia="Consolas"/>
                <w:b w:val="0"/>
                <w:i w:val="0"/>
                <w:color w:val="2C3E50"/>
                <w:sz w:val="18"/>
              </w:rPr>
              <w:t xml:space="preserve">    emailAddress: parsed.ownerEmail,</w:t>
            </w:r>
          </w:p>
          <w:p>
            <w:pPr>
              <w:spacing w:before="0" w:after="0" w:line="276" w:lineRule="auto"/>
            </w:pPr>
            <w:r>
              <w:rPr>
                <w:rFonts w:ascii="Consolas" w:hAnsi="Consolas" w:eastAsia="Consolas"/>
                <w:b w:val="0"/>
                <w:i w:val="0"/>
                <w:color w:val="2C3E50"/>
                <w:sz w:val="18"/>
              </w:rPr>
              <w:t xml:space="preserve">    role: 'org:owner',  // first user is always Owner</w:t>
            </w:r>
          </w:p>
          <w:p>
            <w:pPr>
              <w:spacing w:before="0" w:after="0" w:line="276" w:lineRule="auto"/>
            </w:pPr>
            <w:r>
              <w:rPr>
                <w:rFonts w:ascii="Consolas" w:hAnsi="Consolas" w:eastAsia="Consolas"/>
                <w:b w:val="0"/>
                <w:i w:val="0"/>
                <w:color w:val="2C3E50"/>
                <w:sz w:val="18"/>
              </w:rPr>
              <w:t xml:space="preserve">    publicMetadata: { invited_by: userId, tenant_id: tenant.id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4. Send welcome email via Resend</w:t>
            </w:r>
          </w:p>
          <w:p>
            <w:pPr>
              <w:spacing w:before="0" w:after="0" w:line="276" w:lineRule="auto"/>
            </w:pPr>
            <w:r>
              <w:rPr>
                <w:rFonts w:ascii="Consolas" w:hAnsi="Consolas" w:eastAsia="Consolas"/>
                <w:b w:val="0"/>
                <w:i w:val="0"/>
                <w:color w:val="2C3E50"/>
                <w:sz w:val="18"/>
              </w:rPr>
              <w:t xml:space="preserve">  await sendWelcomeEmail({</w:t>
            </w:r>
          </w:p>
          <w:p>
            <w:pPr>
              <w:spacing w:before="0" w:after="0" w:line="276" w:lineRule="auto"/>
            </w:pPr>
            <w:r>
              <w:rPr>
                <w:rFonts w:ascii="Consolas" w:hAnsi="Consolas" w:eastAsia="Consolas"/>
                <w:b w:val="0"/>
                <w:i w:val="0"/>
                <w:color w:val="2C3E50"/>
                <w:sz w:val="18"/>
              </w:rPr>
              <w:t xml:space="preserve">    to: parsed.ownerEmail,</w:t>
            </w:r>
          </w:p>
          <w:p>
            <w:pPr>
              <w:spacing w:before="0" w:after="0" w:line="276" w:lineRule="auto"/>
            </w:pPr>
            <w:r>
              <w:rPr>
                <w:rFonts w:ascii="Consolas" w:hAnsi="Consolas" w:eastAsia="Consolas"/>
                <w:b w:val="0"/>
                <w:i w:val="0"/>
                <w:color w:val="2C3E50"/>
                <w:sz w:val="18"/>
              </w:rPr>
              <w:t xml:space="preserve">    businessName: parsed.businessName,</w:t>
            </w:r>
          </w:p>
          <w:p>
            <w:pPr>
              <w:spacing w:before="0" w:after="0" w:line="276" w:lineRule="auto"/>
            </w:pPr>
            <w:r>
              <w:rPr>
                <w:rFonts w:ascii="Consolas" w:hAnsi="Consolas" w:eastAsia="Consolas"/>
                <w:b w:val="0"/>
                <w:i w:val="0"/>
                <w:color w:val="2C3E50"/>
                <w:sz w:val="18"/>
              </w:rPr>
              <w:t xml:space="preserve">    invitationUrl: `https://app.swsp.ai/invite/${invitation.id}`,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5. Record in audit log</w:t>
            </w:r>
          </w:p>
          <w:p>
            <w:pPr>
              <w:spacing w:before="0" w:after="0" w:line="276" w:lineRule="auto"/>
            </w:pPr>
            <w:r>
              <w:rPr>
                <w:rFonts w:ascii="Consolas" w:hAnsi="Consolas" w:eastAsia="Consolas"/>
                <w:b w:val="0"/>
                <w:i w:val="0"/>
                <w:color w:val="2C3E50"/>
                <w:sz w:val="18"/>
              </w:rPr>
              <w:t xml:space="preserve">  await db.insert(auditLog).values({</w:t>
            </w:r>
          </w:p>
          <w:p>
            <w:pPr>
              <w:spacing w:before="0" w:after="0" w:line="276" w:lineRule="auto"/>
            </w:pPr>
            <w:r>
              <w:rPr>
                <w:rFonts w:ascii="Consolas" w:hAnsi="Consolas" w:eastAsia="Consolas"/>
                <w:b w:val="0"/>
                <w:i w:val="0"/>
                <w:color w:val="2C3E50"/>
                <w:sz w:val="18"/>
              </w:rPr>
              <w:t xml:space="preserve">    actor_user_id: userId,</w:t>
            </w:r>
          </w:p>
          <w:p>
            <w:pPr>
              <w:spacing w:before="0" w:after="0" w:line="276" w:lineRule="auto"/>
            </w:pPr>
            <w:r>
              <w:rPr>
                <w:rFonts w:ascii="Consolas" w:hAnsi="Consolas" w:eastAsia="Consolas"/>
                <w:b w:val="0"/>
                <w:i w:val="0"/>
                <w:color w:val="2C3E50"/>
                <w:sz w:val="18"/>
              </w:rPr>
              <w:t xml:space="preserve">    action: 'tenant.create',</w:t>
            </w:r>
          </w:p>
          <w:p>
            <w:pPr>
              <w:spacing w:before="0" w:after="0" w:line="276" w:lineRule="auto"/>
            </w:pPr>
            <w:r>
              <w:rPr>
                <w:rFonts w:ascii="Consolas" w:hAnsi="Consolas" w:eastAsia="Consolas"/>
                <w:b w:val="0"/>
                <w:i w:val="0"/>
                <w:color w:val="2C3E50"/>
                <w:sz w:val="18"/>
              </w:rPr>
              <w:t xml:space="preserve">    resource_type: 'tenant',</w:t>
            </w:r>
          </w:p>
          <w:p>
            <w:pPr>
              <w:spacing w:before="0" w:after="0" w:line="276" w:lineRule="auto"/>
            </w:pPr>
            <w:r>
              <w:rPr>
                <w:rFonts w:ascii="Consolas" w:hAnsi="Consolas" w:eastAsia="Consolas"/>
                <w:b w:val="0"/>
                <w:i w:val="0"/>
                <w:color w:val="2C3E50"/>
                <w:sz w:val="18"/>
              </w:rPr>
              <w:t xml:space="preserve">    resource_id: tenant.id,</w:t>
            </w:r>
          </w:p>
          <w:p>
            <w:pPr>
              <w:spacing w:before="0" w:after="0" w:line="276" w:lineRule="auto"/>
            </w:pPr>
            <w:r>
              <w:rPr>
                <w:rFonts w:ascii="Consolas" w:hAnsi="Consolas" w:eastAsia="Consolas"/>
                <w:b w:val="0"/>
                <w:i w:val="0"/>
                <w:color w:val="2C3E50"/>
                <w:sz w:val="18"/>
              </w:rPr>
              <w:t xml:space="preserve">    after_state: { businessName: parsed.businessName, plan: parsed.plan, invitedEmail: parsed.ownerEmail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 tenantId: tenant.id, orgId: org.id, invitationId: invitation.id }</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5.5  Manual Payment Collection</w:t>
      </w:r>
    </w:p>
    <w:p>
      <w:pPr>
        <w:spacing w:before="0" w:after="120" w:line="312" w:lineRule="auto"/>
        <w:jc w:val="left"/>
      </w:pPr>
      <w:r>
        <w:rPr>
          <w:rFonts w:ascii="Calibri" w:hAnsi="Calibri" w:eastAsia="Calibri"/>
          <w:b w:val="0"/>
          <w:i w:val="0"/>
          <w:color w:val="1A1A1A"/>
          <w:sz w:val="22"/>
        </w:rPr>
        <w:t>Payment collection in v1 happens outside the application, but the application records the fact of payment in a simple manual_payments table so that the team has an auditable record of who has paid and when. The table is intentionally minimal: it records the tenant, the amount, the currency, the payment channel, the payment date, the admin who recorded it, and a free-text reference (such as a bank transaction ID or bKash transaction ID). There is no automatic reconciliation — the founder verifies the payment in their bank or mobile-money account before recording it. The payment record drives nothing in v1; it is purely an audit artifact, useful for tax filing and for the eventual migration to self-serve billing (the records tell the team which tenants are 'paying' and should be migrated first).</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Manual payment tracking (v1 — audit only, not for automated gating)</w:t>
            </w:r>
          </w:p>
          <w:p>
            <w:pPr>
              <w:spacing w:before="0" w:after="0" w:line="276" w:lineRule="auto"/>
            </w:pPr>
            <w:r>
              <w:rPr>
                <w:rFonts w:ascii="Consolas" w:hAnsi="Consolas" w:eastAsia="Consolas"/>
                <w:b w:val="0"/>
                <w:i w:val="0"/>
                <w:color w:val="2C3E50"/>
                <w:sz w:val="18"/>
              </w:rPr>
              <w:t>CREATE TABLE manual_payments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tenant_id       UUID NOT NULL REFERENCES tenants(id),</w:t>
            </w:r>
          </w:p>
          <w:p>
            <w:pPr>
              <w:spacing w:before="0" w:after="0" w:line="276" w:lineRule="auto"/>
            </w:pPr>
            <w:r>
              <w:rPr>
                <w:rFonts w:ascii="Consolas" w:hAnsi="Consolas" w:eastAsia="Consolas"/>
                <w:b w:val="0"/>
                <w:i w:val="0"/>
                <w:color w:val="2C3E50"/>
                <w:sz w:val="18"/>
              </w:rPr>
              <w:t xml:space="preserve">  amount          NUMERIC(10,2) NOT NULL,</w:t>
            </w:r>
          </w:p>
          <w:p>
            <w:pPr>
              <w:spacing w:before="0" w:after="0" w:line="276" w:lineRule="auto"/>
            </w:pPr>
            <w:r>
              <w:rPr>
                <w:rFonts w:ascii="Consolas" w:hAnsi="Consolas" w:eastAsia="Consolas"/>
                <w:b w:val="0"/>
                <w:i w:val="0"/>
                <w:color w:val="2C3E50"/>
                <w:sz w:val="18"/>
              </w:rPr>
              <w:t xml:space="preserve">  currency        TEXT NOT NULL DEFAULT 'usd',   -- 'usd' | 'bdt' | 'inr'</w:t>
            </w:r>
          </w:p>
          <w:p>
            <w:pPr>
              <w:spacing w:before="0" w:after="0" w:line="276" w:lineRule="auto"/>
            </w:pPr>
            <w:r>
              <w:rPr>
                <w:rFonts w:ascii="Consolas" w:hAnsi="Consolas" w:eastAsia="Consolas"/>
                <w:b w:val="0"/>
                <w:i w:val="0"/>
                <w:color w:val="2C3E50"/>
                <w:sz w:val="18"/>
              </w:rPr>
              <w:t xml:space="preserve">  channel         TEXT NOT NULL,                  -- 'bank_transfer' | 'bkash' | 'nagad' | 'upi' | 'imps' | 'cash'</w:t>
            </w:r>
          </w:p>
          <w:p>
            <w:pPr>
              <w:spacing w:before="0" w:after="0" w:line="276" w:lineRule="auto"/>
            </w:pPr>
            <w:r>
              <w:rPr>
                <w:rFonts w:ascii="Consolas" w:hAnsi="Consolas" w:eastAsia="Consolas"/>
                <w:b w:val="0"/>
                <w:i w:val="0"/>
                <w:color w:val="2C3E50"/>
                <w:sz w:val="18"/>
              </w:rPr>
              <w:t xml:space="preserve">  paid_on         DATE NOT NULL,</w:t>
            </w:r>
          </w:p>
          <w:p>
            <w:pPr>
              <w:spacing w:before="0" w:after="0" w:line="276" w:lineRule="auto"/>
            </w:pPr>
            <w:r>
              <w:rPr>
                <w:rFonts w:ascii="Consolas" w:hAnsi="Consolas" w:eastAsia="Consolas"/>
                <w:b w:val="0"/>
                <w:i w:val="0"/>
                <w:color w:val="2C3E50"/>
                <w:sz w:val="18"/>
              </w:rPr>
              <w:t xml:space="preserve">  reference       TEXT,                            -- bank/bKash/UPI transaction ID</w:t>
            </w:r>
          </w:p>
          <w:p>
            <w:pPr>
              <w:spacing w:before="0" w:after="0" w:line="276" w:lineRule="auto"/>
            </w:pPr>
            <w:r>
              <w:rPr>
                <w:rFonts w:ascii="Consolas" w:hAnsi="Consolas" w:eastAsia="Consolas"/>
                <w:b w:val="0"/>
                <w:i w:val="0"/>
                <w:color w:val="2C3E50"/>
                <w:sz w:val="18"/>
              </w:rPr>
              <w:t xml:space="preserve">  covers_until    DATE,                            -- paid-through date (manual; e.g. +30d for monthly)</w:t>
            </w:r>
          </w:p>
          <w:p>
            <w:pPr>
              <w:spacing w:before="0" w:after="0" w:line="276" w:lineRule="auto"/>
            </w:pPr>
            <w:r>
              <w:rPr>
                <w:rFonts w:ascii="Consolas" w:hAnsi="Consolas" w:eastAsia="Consolas"/>
                <w:b w:val="0"/>
                <w:i w:val="0"/>
                <w:color w:val="2C3E50"/>
                <w:sz w:val="18"/>
              </w:rPr>
              <w:t xml:space="preserve">  recorded_by_admin_id TEXT NOT NULL,</w:t>
            </w:r>
          </w:p>
          <w:p>
            <w:pPr>
              <w:spacing w:before="0" w:after="0" w:line="276" w:lineRule="auto"/>
            </w:pPr>
            <w:r>
              <w:rPr>
                <w:rFonts w:ascii="Consolas" w:hAnsi="Consolas" w:eastAsia="Consolas"/>
                <w:b w:val="0"/>
                <w:i w:val="0"/>
                <w:color w:val="2C3E50"/>
                <w:sz w:val="18"/>
              </w:rPr>
              <w:t xml:space="preserve">  notes           TEXT,</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INDEX idx_manual_payments_tenant ON manual_payments (tenant_id, paid_on DESC);</w:t>
            </w:r>
          </w:p>
        </w:tc>
      </w:tr>
    </w:tbl>
    <w:p>
      <w:pPr>
        <w:spacing w:after="80"/>
      </w:pPr>
    </w:p>
    <w:p>
      <w:pPr>
        <w:pStyle w:val="Heading2"/>
        <w:keepNext/>
        <w:spacing w:before="280" w:after="120"/>
      </w:pPr>
      <w:r>
        <w:rPr>
          <w:rFonts w:ascii="Calibri" w:hAnsi="Calibri" w:eastAsia="Calibri"/>
          <w:b/>
          <w:i w:val="0"/>
          <w:color w:val="1F3A5F"/>
          <w:sz w:val="28"/>
        </w:rPr>
        <w:t>5.6  Access Revocation &amp; Suspension</w:t>
      </w:r>
    </w:p>
    <w:p>
      <w:pPr>
        <w:spacing w:before="0" w:after="120" w:line="312" w:lineRule="auto"/>
        <w:jc w:val="left"/>
      </w:pPr>
      <w:r>
        <w:rPr>
          <w:rFonts w:ascii="Calibri" w:hAnsi="Calibri" w:eastAsia="Calibri"/>
          <w:b w:val="0"/>
          <w:i w:val="0"/>
          <w:color w:val="1A1A1A"/>
          <w:sz w:val="22"/>
        </w:rPr>
        <w:t>When a customer stops paying or asks to cancel, the founder suspends the tenant via the admin panel. Suspension sets tenant.status to 'suspended' and revokes all active sessions for the tenant's users — the next time any of them tries to use the application, Clerk rejects the session and they see a 'your account is suspended' page with the WhatsApp support number. Suspension is reversible: if the customer pays again, the founder reactivates the tenant, and users can sign in immediately (the data was never deleted). Hard deletion follows a 90-day grace period: a suspended tenant that remains unpaid for 90 days is hard-deleted (all tenant-scoped rows removed via a CASCADE delete on the tenant_id foreign key, and the Clerk organization archived). The 90-day window satisfies GDPR's data-minimization requirement while giving the customer a generous chance to return.</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app/admin/provisioning/actions.ts — suspend tenant</w:t>
            </w:r>
          </w:p>
          <w:p>
            <w:pPr>
              <w:spacing w:before="0" w:after="0" w:line="276" w:lineRule="auto"/>
            </w:pPr>
            <w:r>
              <w:rPr>
                <w:rFonts w:ascii="Consolas" w:hAnsi="Consolas" w:eastAsia="Consolas"/>
                <w:b w:val="0"/>
                <w:i w:val="0"/>
                <w:color w:val="2C3E50"/>
                <w:sz w:val="18"/>
              </w:rPr>
              <w:t>export async function suspendTenant(tenantId: string, reason: string) {</w:t>
            </w:r>
          </w:p>
          <w:p>
            <w:pPr>
              <w:spacing w:before="0" w:after="0" w:line="276" w:lineRule="auto"/>
            </w:pPr>
            <w:r>
              <w:rPr>
                <w:rFonts w:ascii="Consolas" w:hAnsi="Consolas" w:eastAsia="Consolas"/>
                <w:b w:val="0"/>
                <w:i w:val="0"/>
                <w:color w:val="2C3E50"/>
                <w:sz w:val="18"/>
              </w:rPr>
              <w:t xml:space="preserve">  const { userId } = auth()</w:t>
            </w:r>
          </w:p>
          <w:p>
            <w:pPr>
              <w:spacing w:before="0" w:after="0" w:line="276" w:lineRule="auto"/>
            </w:pPr>
            <w:r>
              <w:rPr>
                <w:rFonts w:ascii="Consolas" w:hAnsi="Consolas" w:eastAsia="Consolas"/>
                <w:b w:val="0"/>
                <w:i w:val="0"/>
                <w:color w:val="2C3E50"/>
                <w:sz w:val="18"/>
              </w:rPr>
              <w:t xml:space="preserve">  if (!userId) throw new Error('Unauthorized')</w:t>
            </w:r>
          </w:p>
          <w:p>
            <w:pPr>
              <w:spacing w:before="0" w:after="0" w:line="276" w:lineRule="auto"/>
            </w:pPr>
            <w:r>
              <w:rPr>
                <w:rFonts w:ascii="Consolas" w:hAnsi="Consolas" w:eastAsia="Consolas"/>
                <w:b w:val="0"/>
                <w:i w:val="0"/>
                <w:color w:val="2C3E50"/>
                <w:sz w:val="18"/>
              </w:rPr>
              <w:t xml:space="preserve">  const caller = await clerkClient.users.getUser(userId)</w:t>
            </w:r>
          </w:p>
          <w:p>
            <w:pPr>
              <w:spacing w:before="0" w:after="0" w:line="276" w:lineRule="auto"/>
            </w:pPr>
            <w:r>
              <w:rPr>
                <w:rFonts w:ascii="Consolas" w:hAnsi="Consolas" w:eastAsia="Consolas"/>
                <w:b w:val="0"/>
                <w:i w:val="0"/>
                <w:color w:val="2C3E50"/>
                <w:sz w:val="18"/>
              </w:rPr>
              <w:t xml:space="preserve">  if (!caller.publicMetadata.isAdmin) throw new Error('Forbidden')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1. Update tenant status</w:t>
            </w:r>
          </w:p>
          <w:p>
            <w:pPr>
              <w:spacing w:before="0" w:after="0" w:line="276" w:lineRule="auto"/>
            </w:pPr>
            <w:r>
              <w:rPr>
                <w:rFonts w:ascii="Consolas" w:hAnsi="Consolas" w:eastAsia="Consolas"/>
                <w:b w:val="0"/>
                <w:i w:val="0"/>
                <w:color w:val="2C3E50"/>
                <w:sz w:val="18"/>
              </w:rPr>
              <w:t xml:space="preserve">  const [tenant] = await db.update(tenants)</w:t>
            </w:r>
          </w:p>
          <w:p>
            <w:pPr>
              <w:spacing w:before="0" w:after="0" w:line="276" w:lineRule="auto"/>
            </w:pPr>
            <w:r>
              <w:rPr>
                <w:rFonts w:ascii="Consolas" w:hAnsi="Consolas" w:eastAsia="Consolas"/>
                <w:b w:val="0"/>
                <w:i w:val="0"/>
                <w:color w:val="2C3E50"/>
                <w:sz w:val="18"/>
              </w:rPr>
              <w:t xml:space="preserve">    .set({ status: 'suspended', suspended_at: new Date() })</w:t>
            </w:r>
          </w:p>
          <w:p>
            <w:pPr>
              <w:spacing w:before="0" w:after="0" w:line="276" w:lineRule="auto"/>
            </w:pPr>
            <w:r>
              <w:rPr>
                <w:rFonts w:ascii="Consolas" w:hAnsi="Consolas" w:eastAsia="Consolas"/>
                <w:b w:val="0"/>
                <w:i w:val="0"/>
                <w:color w:val="2C3E50"/>
                <w:sz w:val="18"/>
              </w:rPr>
              <w:t xml:space="preserve">    .where(eq(tenants.id, tenantId))</w:t>
            </w:r>
          </w:p>
          <w:p>
            <w:pPr>
              <w:spacing w:before="0" w:after="0" w:line="276" w:lineRule="auto"/>
            </w:pPr>
            <w:r>
              <w:rPr>
                <w:rFonts w:ascii="Consolas" w:hAnsi="Consolas" w:eastAsia="Consolas"/>
                <w:b w:val="0"/>
                <w:i w:val="0"/>
                <w:color w:val="2C3E50"/>
                <w:sz w:val="18"/>
              </w:rPr>
              <w:t xml:space="preserve">    .returning()</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Revoke all active sessions for the tenant's users via Clerk</w:t>
            </w:r>
          </w:p>
          <w:p>
            <w:pPr>
              <w:spacing w:before="0" w:after="0" w:line="276" w:lineRule="auto"/>
            </w:pPr>
            <w:r>
              <w:rPr>
                <w:rFonts w:ascii="Consolas" w:hAnsi="Consolas" w:eastAsia="Consolas"/>
                <w:b w:val="0"/>
                <w:i w:val="0"/>
                <w:color w:val="2C3E50"/>
                <w:sz w:val="18"/>
              </w:rPr>
              <w:t xml:space="preserve">  const members = await clerkClient.organizations.getOrganizationMembershipList({</w:t>
            </w:r>
          </w:p>
          <w:p>
            <w:pPr>
              <w:spacing w:before="0" w:after="0" w:line="276" w:lineRule="auto"/>
            </w:pPr>
            <w:r>
              <w:rPr>
                <w:rFonts w:ascii="Consolas" w:hAnsi="Consolas" w:eastAsia="Consolas"/>
                <w:b w:val="0"/>
                <w:i w:val="0"/>
                <w:color w:val="2C3E50"/>
                <w:sz w:val="18"/>
              </w:rPr>
              <w:t xml:space="preserve">    organizationId: tenant.clerk_org_id,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for (const m of members) {</w:t>
            </w:r>
          </w:p>
          <w:p>
            <w:pPr>
              <w:spacing w:before="0" w:after="0" w:line="276" w:lineRule="auto"/>
            </w:pPr>
            <w:r>
              <w:rPr>
                <w:rFonts w:ascii="Consolas" w:hAnsi="Consolas" w:eastAsia="Consolas"/>
                <w:b w:val="0"/>
                <w:i w:val="0"/>
                <w:color w:val="2C3E50"/>
                <w:sz w:val="18"/>
              </w:rPr>
              <w:t xml:space="preserve">    await clerkClient.users.revokeSessions(m.publicUserData.userId)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Audit log</w:t>
            </w:r>
          </w:p>
          <w:p>
            <w:pPr>
              <w:spacing w:before="0" w:after="0" w:line="276" w:lineRule="auto"/>
            </w:pPr>
            <w:r>
              <w:rPr>
                <w:rFonts w:ascii="Consolas" w:hAnsi="Consolas" w:eastAsia="Consolas"/>
                <w:b w:val="0"/>
                <w:i w:val="0"/>
                <w:color w:val="2C3E50"/>
                <w:sz w:val="18"/>
              </w:rPr>
              <w:t xml:space="preserve">  await db.insert(auditLog).values({</w:t>
            </w:r>
          </w:p>
          <w:p>
            <w:pPr>
              <w:spacing w:before="0" w:after="0" w:line="276" w:lineRule="auto"/>
            </w:pPr>
            <w:r>
              <w:rPr>
                <w:rFonts w:ascii="Consolas" w:hAnsi="Consolas" w:eastAsia="Consolas"/>
                <w:b w:val="0"/>
                <w:i w:val="0"/>
                <w:color w:val="2C3E50"/>
                <w:sz w:val="18"/>
              </w:rPr>
              <w:t xml:space="preserve">    actor_user_id: userId,</w:t>
            </w:r>
          </w:p>
          <w:p>
            <w:pPr>
              <w:spacing w:before="0" w:after="0" w:line="276" w:lineRule="auto"/>
            </w:pPr>
            <w:r>
              <w:rPr>
                <w:rFonts w:ascii="Consolas" w:hAnsi="Consolas" w:eastAsia="Consolas"/>
                <w:b w:val="0"/>
                <w:i w:val="0"/>
                <w:color w:val="2C3E50"/>
                <w:sz w:val="18"/>
              </w:rPr>
              <w:t xml:space="preserve">    action: 'tenant.suspend',</w:t>
            </w:r>
          </w:p>
          <w:p>
            <w:pPr>
              <w:spacing w:before="0" w:after="0" w:line="276" w:lineRule="auto"/>
            </w:pPr>
            <w:r>
              <w:rPr>
                <w:rFonts w:ascii="Consolas" w:hAnsi="Consolas" w:eastAsia="Consolas"/>
                <w:b w:val="0"/>
                <w:i w:val="0"/>
                <w:color w:val="2C3E50"/>
                <w:sz w:val="18"/>
              </w:rPr>
              <w:t xml:space="preserve">    resource_type: 'tenant',</w:t>
            </w:r>
          </w:p>
          <w:p>
            <w:pPr>
              <w:spacing w:before="0" w:after="0" w:line="276" w:lineRule="auto"/>
            </w:pPr>
            <w:r>
              <w:rPr>
                <w:rFonts w:ascii="Consolas" w:hAnsi="Consolas" w:eastAsia="Consolas"/>
                <w:b w:val="0"/>
                <w:i w:val="0"/>
                <w:color w:val="2C3E50"/>
                <w:sz w:val="18"/>
              </w:rPr>
              <w:t xml:space="preserve">    resource_id: tenantId,</w:t>
            </w:r>
          </w:p>
          <w:p>
            <w:pPr>
              <w:spacing w:before="0" w:after="0" w:line="276" w:lineRule="auto"/>
            </w:pPr>
            <w:r>
              <w:rPr>
                <w:rFonts w:ascii="Consolas" w:hAnsi="Consolas" w:eastAsia="Consolas"/>
                <w:b w:val="0"/>
                <w:i w:val="0"/>
                <w:color w:val="2C3E50"/>
                <w:sz w:val="18"/>
              </w:rPr>
              <w:t xml:space="preserve">    after_state: { reason, suspended_at: new Date().toISOString()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5.7  Security Considerations for Manual Provisioning</w:t>
      </w:r>
    </w:p>
    <w:p>
      <w:pPr>
        <w:spacing w:before="0" w:after="120" w:line="312" w:lineRule="auto"/>
        <w:jc w:val="left"/>
      </w:pPr>
      <w:r>
        <w:rPr>
          <w:rFonts w:ascii="Calibri" w:hAnsi="Calibri" w:eastAsia="Calibri"/>
          <w:b w:val="0"/>
          <w:i w:val="0"/>
          <w:color w:val="1A1A1A"/>
          <w:sz w:val="22"/>
        </w:rPr>
        <w:t>Manual provisioning has a different threat model than self-serve signup, and the team must understand the differences to operate securely. The most important security property of manual provisioning is that there is no public self-signup endpoint: an attacker cannot create an account by submitting a form, because no such form exists. This eliminates an entire class of attacks (automated account creation, credential stuffing on signup, promo-code abuse, fake-email signup) that plague self-serve SaaS. The trade-off is that the admin panel becomes a high-value target: an attacker who compromises an admin Clerk account can create arbitrary tenants. The mitigations are: admin accounts require MFA (TOTP minimum, WebAuthn preferred, per Section 6.5); admin accounts use step-up authentication for every provisioning action (a 5-minute token re-issued after MFA re-verification); the admin panel is IP-allowlisted to the founder's known locations (enforced in Next.js middleware); and every provisioning action is recorded in the audit log with the actor, timestamp, and resource, reviewed weekly by the founder.</w:t>
      </w:r>
    </w:p>
    <w:p>
      <w:pPr>
        <w:spacing w:before="0" w:after="120" w:line="312" w:lineRule="auto"/>
        <w:jc w:val="left"/>
      </w:pPr>
      <w:r>
        <w:rPr>
          <w:rFonts w:ascii="Calibri" w:hAnsi="Calibri" w:eastAsia="Calibri"/>
          <w:b w:val="0"/>
          <w:i w:val="0"/>
          <w:color w:val="1A1A1A"/>
          <w:sz w:val="22"/>
        </w:rPr>
        <w:t>A second security consideration is the WhatsApp channel itself. WhatsApp is not end-to-end-encrypted to the recipient's device in a way the founder can verify (business WhatsApp messages are stored on Meta's servers), so sensitive information (such as payment confirmation screenshots containing bank details) should be archived promptly to a private, encrypted store and not relied on as the system of record. The system of record for access grants is the tenants table and the audit log, not the WhatsApp conversation. A third consideration is social engineering: an attacker could message the founder impersonating a legitimate prospective customer. The mitigations are: verify the business exists (a quick web search or a call to the listed phone number) before provisioning; require payment before provisioning (the small fee filters out most social-engineering attempts); and record the WhatsApp contact's phone number in the audit log so inconsistencies are detectable.</w:t>
      </w:r>
    </w:p>
    <w:p>
      <w:pPr>
        <w:pStyle w:val="Heading2"/>
        <w:keepNext/>
        <w:spacing w:before="280" w:after="120"/>
      </w:pPr>
      <w:r>
        <w:rPr>
          <w:rFonts w:ascii="Calibri" w:hAnsi="Calibri" w:eastAsia="Calibri"/>
          <w:b/>
          <w:i w:val="0"/>
          <w:color w:val="1F3A5F"/>
          <w:sz w:val="28"/>
        </w:rPr>
        <w:t>5.8  Usage Limits &amp; Quotas (v1)</w:t>
      </w:r>
    </w:p>
    <w:p>
      <w:pPr>
        <w:spacing w:before="0" w:after="120" w:line="312" w:lineRule="auto"/>
        <w:jc w:val="left"/>
      </w:pPr>
      <w:r>
        <w:rPr>
          <w:rFonts w:ascii="Calibri" w:hAnsi="Calibri" w:eastAsia="Calibri"/>
          <w:b w:val="0"/>
          <w:i w:val="0"/>
          <w:color w:val="1A1A1A"/>
          <w:sz w:val="22"/>
        </w:rPr>
        <w:t>Even without billing, the SaaS must enforce usage limits to prevent a single tenant from consuming unbounded resources (storage, compute, API calls). In v1, limits are set per plan (manual_starter, manual_pro, manual_enterprise) and enforced in Next.js middleware via Upstash Redis counters, exactly as they would be in a self-serve billing system. The difference is that the plan is set manually by the admin at provisioning time rather than chosen by the customer at checkout. The limits in v1 are conservative defaults that the founder can override per tenant; they exist to protect the system, not to drive upgrade revenue.</w:t>
      </w:r>
    </w:p>
    <w:p>
      <w:pPr>
        <w:spacing w:before="120" w:after="40"/>
        <w:jc w:val="center"/>
      </w:pPr>
      <w:r>
        <w:rPr>
          <w:rFonts w:ascii="Calibri" w:hAnsi="Calibri" w:eastAsia="Calibri"/>
          <w:b/>
          <w:i/>
          <w:color w:val="6B6B6B"/>
          <w:sz w:val="18"/>
        </w:rPr>
        <w:t>Table 5-2: v1 plan limits (enforced via middleware, set manually by admin)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Plan (v1)</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Tenants Limit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SKU Uploads/month</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Forecast Runs/month</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Storage Cap</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API Calls/day</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manual_starter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GB</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1,000</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manual_pro</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 GB</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10,000</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manual_enterprise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 seats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 GB</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100,000</w:t>
            </w:r>
          </w:p>
        </w:tc>
      </w:tr>
    </w:tbl>
    <w:p>
      <w:pPr>
        <w:spacing w:after="120"/>
      </w:pPr>
    </w:p>
    <w:p>
      <w:pPr>
        <w:pStyle w:val="Heading2"/>
        <w:keepNext/>
        <w:spacing w:before="280" w:after="120"/>
      </w:pPr>
      <w:r>
        <w:rPr>
          <w:rFonts w:ascii="Calibri" w:hAnsi="Calibri" w:eastAsia="Calibri"/>
          <w:b/>
          <w:i w:val="0"/>
          <w:color w:val="1F3A5F"/>
          <w:sz w:val="28"/>
        </w:rPr>
        <w:t>5.9  Transition to Self-Serve Billing (Future, v2+)</w:t>
      </w:r>
    </w:p>
    <w:p>
      <w:pPr>
        <w:spacing w:before="0" w:after="120" w:line="312" w:lineRule="auto"/>
        <w:jc w:val="left"/>
      </w:pPr>
      <w:r>
        <w:rPr>
          <w:rFonts w:ascii="Calibri" w:hAnsi="Calibri" w:eastAsia="Calibri"/>
          <w:b w:val="0"/>
          <w:i w:val="0"/>
          <w:color w:val="1A1A1A"/>
          <w:sz w:val="22"/>
        </w:rPr>
        <w:t>The manual access model is a starting point, not a permanent architecture. The team should plan to migrate to self-serve billing when one of three triggers fires: the tenant count exceeds 50 (manual provisioning starts to consume meaningful founder time); the monthly revenue exceeds $5,000 (the gross margin justifies the engineering investment in billing); or a sales conversation with a prospective enterprise customer stalls because they require self-serve procurement. The migration is straightforward because the v1 schema is designed for it: the tenants, users, and roles tables are reusable as-is, the audit log is reusable, and adding a subscriptions table with a provider column (as described in the original v1.0 documentation) is an additive migration that does not require touching existing data. The estimated migration effort is 2 to 4 weeks of engineering: 1 week for the billing-provider integration (Stripe Billing or Lemon Squeezy), 1 week for the customer self-service portal, and 1 to 2 weeks for testing, webhook handling, and dunning.</w:t>
      </w:r>
    </w:p>
    <w:p>
      <w:pPr>
        <w:spacing w:before="0" w:after="120" w:line="312" w:lineRule="auto"/>
        <w:jc w:val="left"/>
      </w:pPr>
      <w:r>
        <w:rPr>
          <w:rFonts w:ascii="Calibri" w:hAnsi="Calibri" w:eastAsia="Calibri"/>
          <w:b w:val="0"/>
          <w:i w:val="0"/>
          <w:color w:val="1A1A1A"/>
          <w:sz w:val="22"/>
        </w:rPr>
        <w:t>The deferred billing decision also defers the incorporation decision. When the team revisits billing, they will choose between the two paths documented in the v1.0 specification: (a) incorporate a US Delaware C-Corp via Stripe Atlas to access Stripe Billing globally, or (b) use a Merchant-of-Record provider (Lemon Squeezy, Paddle, or Dodo Payments) that supports Bangladesh and India payouts. The v1 manual model gives the team 6 to 18 months of runway to make that decision with better information about who the customers actually are and where they are located, rather than guessing at launch.</w:t>
      </w: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When to Revisit Billing</w:t>
            </w:r>
          </w:p>
          <w:p>
            <w:pPr>
              <w:spacing w:after="0" w:line="312" w:lineRule="auto"/>
            </w:pPr>
            <w:r>
              <w:rPr>
                <w:rFonts w:ascii="Calibri" w:hAnsi="Calibri" w:eastAsia="Calibri"/>
                <w:b w:val="0"/>
                <w:i w:val="0"/>
                <w:color w:val="1A1A1A"/>
                <w:sz w:val="20"/>
              </w:rPr>
              <w:t>Revisit self-serve billing when ANY of these triggers fire: (1) tenant count &gt; 50 (manual provisioning becomes a time sink); (2) monthly revenue &gt; $5,000 (gross margin justifies the engineering investment); (3) a sales conversation stalls because the customer requires self-serve procurement. Until then, manual provisioning is the strictly better trade.</w:t>
            </w:r>
          </w:p>
        </w:tc>
      </w:tr>
    </w:tbl>
    <w:p>
      <w:pPr>
        <w:spacing w:after="80"/>
      </w:pPr>
    </w:p>
    <w:p>
      <w:pPr>
        <w:pStyle w:val="Heading1"/>
        <w:keepNext/>
        <w:spacing w:before="360" w:after="160"/>
        <w:pBdr>
          <w:bottom w:val="single" w:sz="8" w:color="2E86C1" w:space="4"/>
        </w:pBdr>
      </w:pPr>
      <w:r>
        <w:rPr>
          <w:rFonts w:ascii="Calibri" w:hAnsi="Calibri" w:eastAsia="Calibri"/>
          <w:b/>
          <w:i w:val="0"/>
          <w:color w:val="1F3A5F"/>
          <w:sz w:val="36"/>
        </w:rPr>
        <w:t>6.  Authentication &amp; Authorization</w:t>
      </w:r>
    </w:p>
    <w:p>
      <w:pPr>
        <w:pStyle w:val="Heading2"/>
        <w:keepNext/>
        <w:spacing w:before="280" w:after="120"/>
      </w:pPr>
      <w:r>
        <w:rPr>
          <w:rFonts w:ascii="Calibri" w:hAnsi="Calibri" w:eastAsia="Calibri"/>
          <w:b/>
          <w:i w:val="0"/>
          <w:color w:val="1F3A5F"/>
          <w:sz w:val="28"/>
        </w:rPr>
        <w:t>6.1  Authentication Provider: Clerk</w:t>
      </w:r>
    </w:p>
    <w:p>
      <w:pPr>
        <w:spacing w:before="0" w:after="120" w:line="312" w:lineRule="auto"/>
        <w:jc w:val="left"/>
      </w:pPr>
      <w:r>
        <w:rPr>
          <w:rFonts w:ascii="Calibri" w:hAnsi="Calibri" w:eastAsia="Calibri"/>
          <w:b w:val="0"/>
          <w:i w:val="0"/>
          <w:color w:val="1A1A1A"/>
          <w:sz w:val="22"/>
        </w:rPr>
        <w:t>Clerk is the recommended authentication provider for this SaaS. Clerk is a hosted authentication service that provides pre-built sign-in, sign-up, organization-switcher, and user-profile components that drop into the Next.js App Router in minutes. For a B2B SaaS that needs organizations and teams (the typical B2B pattern where a tenant is an organization with multiple users who have different roles), Clerk's organization feature is the key differentiator: it models the org → user → role hierarchy that the application needs, with a pre-built organization-switcher UI and an organizations API for programmatic management. Clerk's pricing is free up to 10,000 monthly active users (with organizations included on the free tier), which is sufficient for the first thousand customers; the Pro plan ($25 per month plus $0.02 per MAU) covers the next order of magnitude. SAML single sign-on, which enterprise customers demand, is available as a paid add-on.</w:t>
      </w:r>
    </w:p>
    <w:p>
      <w:pPr>
        <w:pStyle w:val="Heading3"/>
        <w:keepNext/>
        <w:spacing w:before="200" w:after="80"/>
      </w:pPr>
      <w:r>
        <w:rPr>
          <w:rFonts w:ascii="Calibri" w:hAnsi="Calibri" w:eastAsia="Calibri"/>
          <w:b/>
          <w:i w:val="0"/>
          <w:color w:val="2E86C1"/>
          <w:sz w:val="24"/>
        </w:rPr>
        <w:t>6.1.1  Alternatives Considered</w:t>
      </w:r>
    </w:p>
    <w:p>
      <w:pPr>
        <w:spacing w:before="120" w:after="40"/>
        <w:jc w:val="center"/>
      </w:pPr>
      <w:r>
        <w:rPr>
          <w:rFonts w:ascii="Calibri" w:hAnsi="Calibri" w:eastAsia="Calibri"/>
          <w:b/>
          <w:i/>
          <w:color w:val="6B6B6B"/>
          <w:sz w:val="18"/>
        </w:rPr>
        <w:t>Table 6-1: Authentication providers compared</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Free Tier</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B2B Orgs</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SAML SSO</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10k MAU</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Paid add-on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B2B DX for small team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Supabase Auth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50k MAU</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Choose if already on Supabase + RLS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WorkOS</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1M MAU</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$125/connection/mo</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Add-on when enterprise SSO is a sales blocker</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Auth0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7.5k MAU</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 (paid tier)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Paid</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Overkill for SMB SaaS; $500-3k+/mo at scale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NextAuth/Auth.js v5</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(self-host)</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but you own all B2B UI; 'legacy' in 2026</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Stytch / Logto</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Generous</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Emerging; not yet the safe pick</w:t>
            </w:r>
          </w:p>
        </w:tc>
      </w:tr>
    </w:tbl>
    <w:p>
      <w:pPr>
        <w:spacing w:after="120"/>
      </w:pPr>
    </w:p>
    <w:p>
      <w:pPr>
        <w:pStyle w:val="Heading2"/>
        <w:keepNext/>
        <w:spacing w:before="280" w:after="120"/>
      </w:pPr>
      <w:r>
        <w:rPr>
          <w:rFonts w:ascii="Calibri" w:hAnsi="Calibri" w:eastAsia="Calibri"/>
          <w:b/>
          <w:i w:val="0"/>
          <w:color w:val="1F3A5F"/>
          <w:sz w:val="28"/>
        </w:rPr>
        <w:t>6.2  RBAC Model: Roles &amp; Permissions</w:t>
      </w:r>
    </w:p>
    <w:p>
      <w:pPr>
        <w:spacing w:before="0" w:after="120" w:line="312" w:lineRule="auto"/>
        <w:jc w:val="left"/>
      </w:pPr>
      <w:r>
        <w:rPr>
          <w:rFonts w:ascii="Calibri" w:hAnsi="Calibri" w:eastAsia="Calibri"/>
          <w:b w:val="0"/>
          <w:i w:val="0"/>
          <w:color w:val="1A1A1A"/>
          <w:sz w:val="22"/>
        </w:rPr>
        <w:t>The authorization model is Role-Based Access Control (RBAC) with four roles per organization: Owner, Admin, Member, and Viewer. The Owner is the user who created the organization and has all capabilities including billing management, organization deletion, and ownership transfer; there is exactly one Owner per organization. The Admin role has all operational capabilities (member management, role assignment, API key creation, integration configuration) but cannot manage billing or delete the organization. The Member role can upload files, run forecasts, and view recommendations — the daily operational capabilities. The Viewer role is read-only and is appropriate for stakeholders who need dashboard access without the ability to trigger orders or modify data.</w:t>
      </w:r>
    </w:p>
    <w:p>
      <w:pPr>
        <w:spacing w:before="120" w:after="40"/>
        <w:jc w:val="center"/>
      </w:pPr>
      <w:r>
        <w:rPr>
          <w:rFonts w:ascii="Calibri" w:hAnsi="Calibri" w:eastAsia="Calibri"/>
          <w:b/>
          <w:i/>
          <w:color w:val="6B6B6B"/>
          <w:sz w:val="18"/>
        </w:rPr>
        <w:t>Table 6-2: B2B organization roles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Role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Count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Key Capabilities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Owner</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Exactly 1 per org</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All capabilities + billing + delete org + transfer ownership</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Admin</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Members, roles, API keys, integrations (no billing, no delete)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Member</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Upload Excel, run forecasts, view &amp; accept recommendations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Viewer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Read-only dashboard access</w:t>
            </w:r>
          </w:p>
        </w:tc>
      </w:tr>
    </w:tbl>
    <w:p>
      <w:pPr>
        <w:spacing w:after="120"/>
      </w:pPr>
    </w:p>
    <w:p>
      <w:pPr>
        <w:pStyle w:val="Heading2"/>
        <w:keepNext/>
        <w:spacing w:before="280" w:after="120"/>
      </w:pPr>
      <w:r>
        <w:rPr>
          <w:rFonts w:ascii="Calibri" w:hAnsi="Calibri" w:eastAsia="Calibri"/>
          <w:b/>
          <w:i w:val="0"/>
          <w:color w:val="1F3A5F"/>
          <w:sz w:val="28"/>
        </w:rPr>
        <w:t>6.3  Token Types &amp; Session Management</w:t>
      </w:r>
    </w:p>
    <w:p>
      <w:pPr>
        <w:spacing w:before="0" w:after="120" w:line="312" w:lineRule="auto"/>
        <w:jc w:val="left"/>
      </w:pPr>
      <w:r>
        <w:rPr>
          <w:rFonts w:ascii="Calibri" w:hAnsi="Calibri" w:eastAsia="Calibri"/>
          <w:b w:val="0"/>
          <w:i w:val="0"/>
          <w:color w:val="1A1A1A"/>
          <w:sz w:val="22"/>
        </w:rPr>
        <w:t>Three token types are used in different contexts. The web UI uses httpOnly session cookies set by Clerk; these cannot be read by JavaScript and are immune to cross-site scripting (XSS) theft. Mobile and SPA clients that cannot use cookies use short-lived JWTs (15-minute access tokens plus 7-day refresh tokens), with the refresh token stored in an httpOnly cookie to mitigate XSS. Machine-to-machine communication (API keys used by customer integrations or the CLI) uses hashed API keys stored in the database. Long-lived JWTs are avoided because they cannot be revoked before expiry; the recommended hybrid pattern is JWT for identity proof combined with a sessions table row check (cached in Redis with a 60-second TTL) for revocation.</w:t>
      </w:r>
    </w:p>
    <w:p>
      <w:pPr>
        <w:pStyle w:val="Heading2"/>
        <w:keepNext/>
        <w:spacing w:before="280" w:after="120"/>
      </w:pPr>
      <w:r>
        <w:rPr>
          <w:rFonts w:ascii="Calibri" w:hAnsi="Calibri" w:eastAsia="Calibri"/>
          <w:b/>
          <w:i w:val="0"/>
          <w:color w:val="1F3A5F"/>
          <w:sz w:val="28"/>
        </w:rPr>
        <w:t>6.4  API Key Management</w:t>
      </w:r>
    </w:p>
    <w:p>
      <w:pPr>
        <w:spacing w:before="0" w:after="120" w:line="312" w:lineRule="auto"/>
        <w:jc w:val="left"/>
      </w:pPr>
      <w:r>
        <w:rPr>
          <w:rFonts w:ascii="Calibri" w:hAnsi="Calibri" w:eastAsia="Calibri"/>
          <w:b w:val="0"/>
          <w:i w:val="0"/>
          <w:color w:val="1A1A1A"/>
          <w:sz w:val="22"/>
        </w:rPr>
        <w:t>API keys are generated as 32 or more random bytes encoded in base62, prefixed with a human-readable prefix such as swsp_live_ for production keys and swsp_test_ for test keys. The full key is shown to the customer exactly once at creation time; the database stores only the SHA-256 hash plus the plaintext prefix (which is used for O(1) lookup on each request). Each key has a scopes array (for example, ['forecasts:read', 'files:write']) with the wildcard scope (*) reserved for admin keys. Keys support dual-active rotation (a new key is created, both keys work for a configurable window, the old key is revoked after the window) so customers can rotate without downtime. Leaked-key detection is implemented by enabling GitHub Secret Scanning and GitGuardian, which use the human-readable prefix to detect committed keys.</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API keys schema (simplified)</w:t>
            </w:r>
          </w:p>
          <w:p>
            <w:pPr>
              <w:spacing w:before="0" w:after="0" w:line="276" w:lineRule="auto"/>
            </w:pPr>
            <w:r>
              <w:rPr>
                <w:rFonts w:ascii="Consolas" w:hAnsi="Consolas" w:eastAsia="Consolas"/>
                <w:b w:val="0"/>
                <w:i w:val="0"/>
                <w:color w:val="2C3E50"/>
                <w:sz w:val="18"/>
              </w:rPr>
              <w:t>CREATE TABLE api_keys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tenant_id       UUID NOT NULL REFERENCES tenants(id),</w:t>
            </w:r>
          </w:p>
          <w:p>
            <w:pPr>
              <w:spacing w:before="0" w:after="0" w:line="276" w:lineRule="auto"/>
            </w:pPr>
            <w:r>
              <w:rPr>
                <w:rFonts w:ascii="Consolas" w:hAnsi="Consolas" w:eastAsia="Consolas"/>
                <w:b w:val="0"/>
                <w:i w:val="0"/>
                <w:color w:val="2C3E50"/>
                <w:sz w:val="18"/>
              </w:rPr>
              <w:t xml:space="preserve">  created_by_user_id UUID NOT NULL REFERENCES users(id),</w:t>
            </w:r>
          </w:p>
          <w:p>
            <w:pPr>
              <w:spacing w:before="0" w:after="0" w:line="276" w:lineRule="auto"/>
            </w:pPr>
            <w:r>
              <w:rPr>
                <w:rFonts w:ascii="Consolas" w:hAnsi="Consolas" w:eastAsia="Consolas"/>
                <w:b w:val="0"/>
                <w:i w:val="0"/>
                <w:color w:val="2C3E50"/>
                <w:sz w:val="18"/>
              </w:rPr>
              <w:t xml:space="preserve">  name            TEXT NOT NULL,                    -- customer-provided label</w:t>
            </w:r>
          </w:p>
          <w:p>
            <w:pPr>
              <w:spacing w:before="0" w:after="0" w:line="276" w:lineRule="auto"/>
            </w:pPr>
            <w:r>
              <w:rPr>
                <w:rFonts w:ascii="Consolas" w:hAnsi="Consolas" w:eastAsia="Consolas"/>
                <w:b w:val="0"/>
                <w:i w:val="0"/>
                <w:color w:val="2C3E50"/>
                <w:sz w:val="18"/>
              </w:rPr>
              <w:t xml:space="preserve">  key_prefix      TEXT NOT NULL,                    -- first 10 chars, plaintext, for O(1) lookup</w:t>
            </w:r>
          </w:p>
          <w:p>
            <w:pPr>
              <w:spacing w:before="0" w:after="0" w:line="276" w:lineRule="auto"/>
            </w:pPr>
            <w:r>
              <w:rPr>
                <w:rFonts w:ascii="Consolas" w:hAnsi="Consolas" w:eastAsia="Consolas"/>
                <w:b w:val="0"/>
                <w:i w:val="0"/>
                <w:color w:val="2C3E50"/>
                <w:sz w:val="18"/>
              </w:rPr>
              <w:t xml:space="preserve">  key_hash        TEXT NOT NULL,                    -- SHA-256 hex of full key</w:t>
            </w:r>
          </w:p>
          <w:p>
            <w:pPr>
              <w:spacing w:before="0" w:after="0" w:line="276" w:lineRule="auto"/>
            </w:pPr>
            <w:r>
              <w:rPr>
                <w:rFonts w:ascii="Consolas" w:hAnsi="Consolas" w:eastAsia="Consolas"/>
                <w:b w:val="0"/>
                <w:i w:val="0"/>
                <w:color w:val="2C3E50"/>
                <w:sz w:val="18"/>
              </w:rPr>
              <w:t xml:space="preserve">  scopes          TEXT[] NOT NULL DEFAULT '{}',     -- ['forecasts:read', 'files:write', '*']</w:t>
            </w:r>
          </w:p>
          <w:p>
            <w:pPr>
              <w:spacing w:before="0" w:after="0" w:line="276" w:lineRule="auto"/>
            </w:pPr>
            <w:r>
              <w:rPr>
                <w:rFonts w:ascii="Consolas" w:hAnsi="Consolas" w:eastAsia="Consolas"/>
                <w:b w:val="0"/>
                <w:i w:val="0"/>
                <w:color w:val="2C3E50"/>
                <w:sz w:val="18"/>
              </w:rPr>
              <w:t xml:space="preserve">  last_used_at    TIMESTAMPTZ,</w:t>
            </w:r>
          </w:p>
          <w:p>
            <w:pPr>
              <w:spacing w:before="0" w:after="0" w:line="276" w:lineRule="auto"/>
            </w:pPr>
            <w:r>
              <w:rPr>
                <w:rFonts w:ascii="Consolas" w:hAnsi="Consolas" w:eastAsia="Consolas"/>
                <w:b w:val="0"/>
                <w:i w:val="0"/>
                <w:color w:val="2C3E50"/>
                <w:sz w:val="18"/>
              </w:rPr>
              <w:t xml:space="preserve">  expires_at      TIMESTAMPTZ,</w:t>
            </w:r>
          </w:p>
          <w:p>
            <w:pPr>
              <w:spacing w:before="0" w:after="0" w:line="276" w:lineRule="auto"/>
            </w:pPr>
            <w:r>
              <w:rPr>
                <w:rFonts w:ascii="Consolas" w:hAnsi="Consolas" w:eastAsia="Consolas"/>
                <w:b w:val="0"/>
                <w:i w:val="0"/>
                <w:color w:val="2C3E50"/>
                <w:sz w:val="18"/>
              </w:rPr>
              <w:t xml:space="preserve">  revoked_at      TIMESTAMPTZ,</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INDEX idx_api_keys_prefix ON api_keys (key_prefix) WHERE revoked_at IS NULL;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Lookup flow on each API request:</w:t>
            </w:r>
          </w:p>
          <w:p>
            <w:pPr>
              <w:spacing w:before="0" w:after="0" w:line="276" w:lineRule="auto"/>
            </w:pPr>
            <w:r>
              <w:rPr>
                <w:rFonts w:ascii="Consolas" w:hAnsi="Consolas" w:eastAsia="Consolas"/>
                <w:b w:val="0"/>
                <w:i w:val="0"/>
                <w:color w:val="2C3E50"/>
                <w:sz w:val="18"/>
              </w:rPr>
              <w:t>-- 1. Extract key from Authorization: Bearer swsp_live_...</w:t>
            </w:r>
          </w:p>
          <w:p>
            <w:pPr>
              <w:spacing w:before="0" w:after="0" w:line="276" w:lineRule="auto"/>
            </w:pPr>
            <w:r>
              <w:rPr>
                <w:rFonts w:ascii="Consolas" w:hAnsi="Consolas" w:eastAsia="Consolas"/>
                <w:b w:val="0"/>
                <w:i w:val="0"/>
                <w:color w:val="2C3E50"/>
                <w:sz w:val="18"/>
              </w:rPr>
              <w:t>-- 2. Take first 10 chars -&gt; key_prefix; SELECT ... WHERE key_prefix = $1</w:t>
            </w:r>
          </w:p>
          <w:p>
            <w:pPr>
              <w:spacing w:before="0" w:after="0" w:line="276" w:lineRule="auto"/>
            </w:pPr>
            <w:r>
              <w:rPr>
                <w:rFonts w:ascii="Consolas" w:hAnsi="Consolas" w:eastAsia="Consolas"/>
                <w:b w:val="0"/>
                <w:i w:val="0"/>
                <w:color w:val="2C3E50"/>
                <w:sz w:val="18"/>
              </w:rPr>
              <w:t>-- 3. Compute SHA-256 of full key; compare to key_hash</w:t>
            </w:r>
          </w:p>
          <w:p>
            <w:pPr>
              <w:spacing w:before="0" w:after="0" w:line="276" w:lineRule="auto"/>
            </w:pPr>
            <w:r>
              <w:rPr>
                <w:rFonts w:ascii="Consolas" w:hAnsi="Consolas" w:eastAsia="Consolas"/>
                <w:b w:val="0"/>
                <w:i w:val="0"/>
                <w:color w:val="2C3E50"/>
                <w:sz w:val="18"/>
              </w:rPr>
              <w:t>-- 4. Check revoked_at IS NULL AND (expires_at IS NULL OR expires_at &gt; NOW())</w:t>
            </w:r>
          </w:p>
          <w:p>
            <w:pPr>
              <w:spacing w:before="0" w:after="0" w:line="276" w:lineRule="auto"/>
            </w:pPr>
            <w:r>
              <w:rPr>
                <w:rFonts w:ascii="Consolas" w:hAnsi="Consolas" w:eastAsia="Consolas"/>
                <w:b w:val="0"/>
                <w:i w:val="0"/>
                <w:color w:val="2C3E50"/>
                <w:sz w:val="18"/>
              </w:rPr>
              <w:t>-- 5. UPDATE last_used_at (throttled to once per minute to avoid write load)</w:t>
            </w:r>
          </w:p>
        </w:tc>
      </w:tr>
    </w:tbl>
    <w:p>
      <w:pPr>
        <w:spacing w:after="80"/>
      </w:pPr>
    </w:p>
    <w:p>
      <w:pPr>
        <w:pStyle w:val="Heading2"/>
        <w:keepNext/>
        <w:spacing w:before="280" w:after="120"/>
      </w:pPr>
      <w:r>
        <w:rPr>
          <w:rFonts w:ascii="Calibri" w:hAnsi="Calibri" w:eastAsia="Calibri"/>
          <w:b/>
          <w:i w:val="0"/>
          <w:color w:val="1F3A5F"/>
          <w:sz w:val="28"/>
        </w:rPr>
        <w:t>6.5  MFA &amp; Step-Up Authentication</w:t>
      </w:r>
    </w:p>
    <w:p>
      <w:pPr>
        <w:spacing w:before="0" w:after="120" w:line="312" w:lineRule="auto"/>
        <w:jc w:val="left"/>
      </w:pPr>
      <w:r>
        <w:rPr>
          <w:rFonts w:ascii="Calibri" w:hAnsi="Calibri" w:eastAsia="Calibri"/>
          <w:b w:val="0"/>
          <w:i w:val="0"/>
          <w:color w:val="1A1A1A"/>
          <w:sz w:val="22"/>
        </w:rPr>
        <w:t>Multi-factor authentication uses TOTP (RFC 6238) as the primary factor — universal, free, and supported by every authenticator app. WebAuthn (passkeys) is offered as a phishing-resistant step-up factor for Admin and Owner roles. SMS-based MFA is deliberately not offered because of SIM-swap attack risk. Ten single-use recovery codes (hashed at rest with Argon2id) are generated when MFA is enabled. Step-up authentication is required for sensitive operations: billing changes, API key creation, user invitations, and data exports. Step-up tokens have a 5-minute lifetime and are issued only after MFA re-verification.</w:t>
      </w:r>
    </w:p>
    <w:p>
      <w:pPr>
        <w:pStyle w:val="Heading2"/>
        <w:keepNext/>
        <w:spacing w:before="280" w:after="120"/>
      </w:pPr>
      <w:r>
        <w:rPr>
          <w:rFonts w:ascii="Calibri" w:hAnsi="Calibri" w:eastAsia="Calibri"/>
          <w:b/>
          <w:i w:val="0"/>
          <w:color w:val="1F3A5F"/>
          <w:sz w:val="28"/>
        </w:rPr>
        <w:t>6.6  Enterprise SSO (Future)</w:t>
      </w:r>
    </w:p>
    <w:p>
      <w:pPr>
        <w:spacing w:before="0" w:after="120" w:line="312" w:lineRule="auto"/>
        <w:jc w:val="left"/>
      </w:pPr>
      <w:r>
        <w:rPr>
          <w:rFonts w:ascii="Calibri" w:hAnsi="Calibri" w:eastAsia="Calibri"/>
          <w:b w:val="0"/>
          <w:i w:val="0"/>
          <w:color w:val="1A1A1A"/>
          <w:sz w:val="22"/>
        </w:rPr>
        <w:t>Enterprise customers (typically those paying more than $1,000 per month) will demand SAML or OIDC single sign-on and SCIM user provisioning. Clerk's SAML add-on covers this requirement, but at a per-connection cost that can become significant. The recommended approach is to start with Clerk's built-in SAML (which is sufficient for the first few enterprise customers) and add WorkOS as a dedicated SSO/SCIM layer when SSO becomes a frequent sales blocker. WorkOS charges $125 per SSO connection per month, which is easily absorbed by enterprise pricing. The key implementation note is that the application's authentication layer must be designed to accept identity from either Clerk or WorkOS from day one, so that adding WorkOS later does not require an auth refactor.</w:t>
      </w:r>
    </w:p>
    <w:p>
      <w:r>
        <w:br w:type="page"/>
      </w:r>
    </w:p>
    <w:p>
      <w:pPr>
        <w:pStyle w:val="Heading1"/>
        <w:keepNext/>
        <w:spacing w:before="360" w:after="160"/>
        <w:pBdr>
          <w:bottom w:val="single" w:sz="8" w:color="2E86C1" w:space="4"/>
        </w:pBdr>
      </w:pPr>
      <w:r>
        <w:rPr>
          <w:rFonts w:ascii="Calibri" w:hAnsi="Calibri" w:eastAsia="Calibri"/>
          <w:b/>
          <w:i w:val="0"/>
          <w:color w:val="1F3A5F"/>
          <w:sz w:val="36"/>
        </w:rPr>
        <w:t>7.  Async Jobs &amp; ML Service</w:t>
      </w:r>
    </w:p>
    <w:p>
      <w:pPr>
        <w:pStyle w:val="Heading2"/>
        <w:keepNext/>
        <w:spacing w:before="280" w:after="120"/>
      </w:pPr>
      <w:r>
        <w:rPr>
          <w:rFonts w:ascii="Calibri" w:hAnsi="Calibri" w:eastAsia="Calibri"/>
          <w:b/>
          <w:i w:val="0"/>
          <w:color w:val="1F3A5F"/>
          <w:sz w:val="28"/>
        </w:rPr>
        <w:t>7.1  Job Orchestration: Inngest</w:t>
      </w:r>
    </w:p>
    <w:p>
      <w:pPr>
        <w:spacing w:before="0" w:after="120" w:line="312" w:lineRule="auto"/>
        <w:jc w:val="left"/>
      </w:pPr>
      <w:r>
        <w:rPr>
          <w:rFonts w:ascii="Calibri" w:hAnsi="Calibri" w:eastAsia="Calibri"/>
          <w:b w:val="0"/>
          <w:i w:val="0"/>
          <w:color w:val="1A1A1A"/>
          <w:sz w:val="22"/>
        </w:rPr>
        <w:t>Inngest is the recommended job orchestration platform for the SaaS. Inngest is a serverless durable-execution platform that manages the lifecycle of multi-step workflows: it handles retries, rate limiting, scheduling (cron), and step-checkpointing without requiring the team to operate a worker fleet. For this product, the canonical Inngest workflow is the upload-to-forecast pipeline: a user uploads an Excel workbook (step 1: presigned URL upload to R2), the file is validated and parsed (step 2: ingestion), a forecast job is enqueued (step 3: enqueue), the FastAPI ML worker runs Prophet/SARIMA/LightGBM (step 4: forecast, minutes-long), the forecast results are written to the database (step 5: persist), and a notification is sent to the user via SSE and email (step 6: notify). Inngest handles the retries, rate-limiting, and checkpointing across all six steps without the team writing any infrastructure code.</w:t>
      </w:r>
    </w:p>
    <w:p>
      <w:pPr>
        <w:spacing w:before="0" w:after="120" w:line="312" w:lineRule="auto"/>
        <w:jc w:val="left"/>
      </w:pPr>
      <w:r>
        <w:rPr>
          <w:rFonts w:ascii="Calibri" w:hAnsi="Calibri" w:eastAsia="Calibri"/>
          <w:b w:val="0"/>
          <w:i w:val="0"/>
          <w:color w:val="1A1A1A"/>
          <w:sz w:val="22"/>
        </w:rPr>
        <w:t>Inngest's free tier (100,000 function executions per month) is sufficient for the first several hundred tenants. The Pro plan ($75 per month for 1 million executions) covers the next order of magnitude. The native Next.js SDK integrates with the App Router in minutes. The alternative orchestration platforms — Trigger.dev (TypeScript-native, self-hostable), Temporal (enterprise-grade but ops-heavy), and AWS SQS (low-level) — are considered but rejected for v1 because Inngest's zero-infra model is the best fit for a small team. If the team's cost sensitivity is high and they prefer to self-host, Trigger.dev v3 is the strongest alternative.</w:t>
      </w:r>
    </w:p>
    <w:p>
      <w:pPr>
        <w:pStyle w:val="Heading2"/>
        <w:keepNext/>
        <w:spacing w:before="280" w:after="120"/>
      </w:pPr>
      <w:r>
        <w:rPr>
          <w:rFonts w:ascii="Calibri" w:hAnsi="Calibri" w:eastAsia="Calibri"/>
          <w:b/>
          <w:i w:val="0"/>
          <w:color w:val="1F3A5F"/>
          <w:sz w:val="28"/>
        </w:rPr>
        <w:t>7.2  ML Worker: FastAPI on Railway</w:t>
      </w:r>
    </w:p>
    <w:p>
      <w:pPr>
        <w:spacing w:before="0" w:after="120" w:line="312" w:lineRule="auto"/>
        <w:jc w:val="left"/>
      </w:pPr>
      <w:r>
        <w:rPr>
          <w:rFonts w:ascii="Calibri" w:hAnsi="Calibri" w:eastAsia="Calibri"/>
          <w:b w:val="0"/>
          <w:i w:val="0"/>
          <w:color w:val="1A1A1A"/>
          <w:sz w:val="22"/>
        </w:rPr>
        <w:t>The FastAPI ML worker is a separate Python service deployed on Railway, pinned to the ap-south-1 (Mumbai) region for low latency to Bangladesh and India users. The worker exposes a single HTTP endpoint (/forecast) that accepts a JSON payload containing the tenant_id, the R2 storage key of the uploaded Excel file, and the forecast configuration (session_id, horizon_months, models). The worker downloads the Excel from R2, runs the forecasting pipeline (Prophet, optionally SARIMA and LightGBM for Tier 2), writes the forecast results back to the database (with the tenant context set via SET LOCAL), and returns a JSON response with the forecast summary. Inngest invokes the worker via HTTP webhook; the worker is stateless and horizontally scalable.</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FastAPI ML worker (analytics/main.py)</w:t>
            </w:r>
          </w:p>
          <w:p>
            <w:pPr>
              <w:spacing w:before="0" w:after="0" w:line="276" w:lineRule="auto"/>
            </w:pPr>
            <w:r>
              <w:rPr>
                <w:rFonts w:ascii="Consolas" w:hAnsi="Consolas" w:eastAsia="Consolas"/>
                <w:b w:val="0"/>
                <w:i w:val="0"/>
                <w:color w:val="2C3E50"/>
                <w:sz w:val="18"/>
              </w:rPr>
              <w:t>from fastapi import FastAPI, HTTPException</w:t>
            </w:r>
          </w:p>
          <w:p>
            <w:pPr>
              <w:spacing w:before="0" w:after="0" w:line="276" w:lineRule="auto"/>
            </w:pPr>
            <w:r>
              <w:rPr>
                <w:rFonts w:ascii="Consolas" w:hAnsi="Consolas" w:eastAsia="Consolas"/>
                <w:b w:val="0"/>
                <w:i w:val="0"/>
                <w:color w:val="2C3E50"/>
                <w:sz w:val="18"/>
              </w:rPr>
              <w:t>from pydantic import BaseModel</w:t>
            </w:r>
          </w:p>
          <w:p>
            <w:pPr>
              <w:spacing w:before="0" w:after="0" w:line="276" w:lineRule="auto"/>
            </w:pPr>
            <w:r>
              <w:rPr>
                <w:rFonts w:ascii="Consolas" w:hAnsi="Consolas" w:eastAsia="Consolas"/>
                <w:b w:val="0"/>
                <w:i w:val="0"/>
                <w:color w:val="2C3E50"/>
                <w:sz w:val="18"/>
              </w:rPr>
              <w:t>import pandas as pd</w:t>
            </w:r>
          </w:p>
          <w:p>
            <w:pPr>
              <w:spacing w:before="0" w:after="0" w:line="276" w:lineRule="auto"/>
            </w:pPr>
            <w:r>
              <w:rPr>
                <w:rFonts w:ascii="Consolas" w:hAnsi="Consolas" w:eastAsia="Consolas"/>
                <w:b w:val="0"/>
                <w:i w:val="0"/>
                <w:color w:val="2C3E50"/>
                <w:sz w:val="18"/>
              </w:rPr>
              <w:t>from prophet import Prophet</w:t>
            </w:r>
          </w:p>
          <w:p>
            <w:pPr>
              <w:spacing w:before="0" w:after="0" w:line="276" w:lineRule="auto"/>
            </w:pPr>
            <w:r>
              <w:rPr>
                <w:rFonts w:ascii="Consolas" w:hAnsi="Consolas" w:eastAsia="Consolas"/>
                <w:b w:val="0"/>
                <w:i w:val="0"/>
                <w:color w:val="2C3E50"/>
                <w:sz w:val="18"/>
              </w:rPr>
              <w:t>from lib.db import get_tenant_session</w:t>
            </w:r>
          </w:p>
          <w:p>
            <w:pPr>
              <w:spacing w:before="0" w:after="0" w:line="276" w:lineRule="auto"/>
            </w:pPr>
            <w:r>
              <w:rPr>
                <w:rFonts w:ascii="Consolas" w:hAnsi="Consolas" w:eastAsia="Consolas"/>
                <w:b w:val="0"/>
                <w:i w:val="0"/>
                <w:color w:val="2C3E50"/>
                <w:sz w:val="18"/>
              </w:rPr>
              <w:t>from lib.r2 import download_file</w:t>
            </w:r>
          </w:p>
          <w:p>
            <w:pPr>
              <w:spacing w:before="0" w:after="0" w:line="276" w:lineRule="auto"/>
            </w:pPr>
            <w:r>
              <w:rPr>
                <w:rFonts w:ascii="Consolas" w:hAnsi="Consolas" w:eastAsia="Consolas"/>
                <w:b w:val="0"/>
                <w:i w:val="0"/>
                <w:color w:val="2C3E50"/>
                <w:sz w:val="18"/>
              </w:rPr>
              <w:t>from lib.calendar import build_holidays</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app = FastAPI(title='SWSP ML Worker')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class ForecastRequest(BaseModel):</w:t>
            </w:r>
          </w:p>
          <w:p>
            <w:pPr>
              <w:spacing w:before="0" w:after="0" w:line="276" w:lineRule="auto"/>
            </w:pPr>
            <w:r>
              <w:rPr>
                <w:rFonts w:ascii="Consolas" w:hAnsi="Consolas" w:eastAsia="Consolas"/>
                <w:b w:val="0"/>
                <w:i w:val="0"/>
                <w:color w:val="2C3E50"/>
                <w:sz w:val="18"/>
              </w:rPr>
              <w:t xml:space="preserve">    tenant_id: str</w:t>
            </w:r>
          </w:p>
          <w:p>
            <w:pPr>
              <w:spacing w:before="0" w:after="0" w:line="276" w:lineRule="auto"/>
            </w:pPr>
            <w:r>
              <w:rPr>
                <w:rFonts w:ascii="Consolas" w:hAnsi="Consolas" w:eastAsia="Consolas"/>
                <w:b w:val="0"/>
                <w:i w:val="0"/>
                <w:color w:val="2C3E50"/>
                <w:sz w:val="18"/>
              </w:rPr>
              <w:t xml:space="preserve">    storage_key: str</w:t>
            </w:r>
          </w:p>
          <w:p>
            <w:pPr>
              <w:spacing w:before="0" w:after="0" w:line="276" w:lineRule="auto"/>
            </w:pPr>
            <w:r>
              <w:rPr>
                <w:rFonts w:ascii="Consolas" w:hAnsi="Consolas" w:eastAsia="Consolas"/>
                <w:b w:val="0"/>
                <w:i w:val="0"/>
                <w:color w:val="2C3E50"/>
                <w:sz w:val="18"/>
              </w:rPr>
              <w:t xml:space="preserve">    session_id: str</w:t>
            </w:r>
          </w:p>
          <w:p>
            <w:pPr>
              <w:spacing w:before="0" w:after="0" w:line="276" w:lineRule="auto"/>
            </w:pPr>
            <w:r>
              <w:rPr>
                <w:rFonts w:ascii="Consolas" w:hAnsi="Consolas" w:eastAsia="Consolas"/>
                <w:b w:val="0"/>
                <w:i w:val="0"/>
                <w:color w:val="2C3E50"/>
                <w:sz w:val="18"/>
              </w:rPr>
              <w:t xml:space="preserve">    horizon_months: int = 6</w:t>
            </w:r>
          </w:p>
          <w:p>
            <w:pPr>
              <w:spacing w:before="0" w:after="0" w:line="276" w:lineRule="auto"/>
            </w:pPr>
            <w:r>
              <w:rPr>
                <w:rFonts w:ascii="Consolas" w:hAnsi="Consolas" w:eastAsia="Consolas"/>
                <w:b w:val="0"/>
                <w:i w:val="0"/>
                <w:color w:val="2C3E50"/>
                <w:sz w:val="18"/>
              </w:rPr>
              <w:t xml:space="preserve">    models: list[str] = ['prophet']</w:t>
            </w:r>
          </w:p>
          <w:p>
            <w:pPr>
              <w:spacing w:before="0" w:after="0" w:line="276" w:lineRule="auto"/>
            </w:pPr>
            <w:r>
              <w:rPr>
                <w:rFonts w:ascii="Consolas" w:hAnsi="Consolas" w:eastAsia="Consolas"/>
                <w:b w:val="0"/>
                <w:i w:val="0"/>
                <w:color w:val="2C3E50"/>
                <w:sz w:val="18"/>
              </w:rPr>
              <w:t xml:space="preserve">    sku_filter: list[str] | None = None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@app.post('/forecast')</w:t>
            </w:r>
          </w:p>
          <w:p>
            <w:pPr>
              <w:spacing w:before="0" w:after="0" w:line="276" w:lineRule="auto"/>
            </w:pPr>
            <w:r>
              <w:rPr>
                <w:rFonts w:ascii="Consolas" w:hAnsi="Consolas" w:eastAsia="Consolas"/>
                <w:b w:val="0"/>
                <w:i w:val="0"/>
                <w:color w:val="2C3E50"/>
                <w:sz w:val="18"/>
              </w:rPr>
              <w:t>async def forecast(req: ForecastRequest):</w:t>
            </w:r>
          </w:p>
          <w:p>
            <w:pPr>
              <w:spacing w:before="0" w:after="0" w:line="276" w:lineRule="auto"/>
            </w:pPr>
            <w:r>
              <w:rPr>
                <w:rFonts w:ascii="Consolas" w:hAnsi="Consolas" w:eastAsia="Consolas"/>
                <w:b w:val="0"/>
                <w:i w:val="0"/>
                <w:color w:val="2C3E50"/>
                <w:sz w:val="18"/>
              </w:rPr>
              <w:t xml:space="preserve">    # 1. Download the uploaded Excel from R2</w:t>
            </w:r>
          </w:p>
          <w:p>
            <w:pPr>
              <w:spacing w:before="0" w:after="0" w:line="276" w:lineRule="auto"/>
            </w:pPr>
            <w:r>
              <w:rPr>
                <w:rFonts w:ascii="Consolas" w:hAnsi="Consolas" w:eastAsia="Consolas"/>
                <w:b w:val="0"/>
                <w:i w:val="0"/>
                <w:color w:val="2C3E50"/>
                <w:sz w:val="18"/>
              </w:rPr>
              <w:t xml:space="preserve">    excel_bytes = await download_file(req.storage_key)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Parse to long format (per v1.0 Tech Doc Section 3.4)</w:t>
            </w:r>
          </w:p>
          <w:p>
            <w:pPr>
              <w:spacing w:before="0" w:after="0" w:line="276" w:lineRule="auto"/>
            </w:pPr>
            <w:r>
              <w:rPr>
                <w:rFonts w:ascii="Consolas" w:hAnsi="Consolas" w:eastAsia="Consolas"/>
                <w:b w:val="0"/>
                <w:i w:val="0"/>
                <w:color w:val="2C3E50"/>
                <w:sz w:val="18"/>
              </w:rPr>
              <w:t xml:space="preserve">    df_wide = pd.read_excel(excel_bytes)</w:t>
            </w:r>
          </w:p>
          <w:p>
            <w:pPr>
              <w:spacing w:before="0" w:after="0" w:line="276" w:lineRule="auto"/>
            </w:pPr>
            <w:r>
              <w:rPr>
                <w:rFonts w:ascii="Consolas" w:hAnsi="Consolas" w:eastAsia="Consolas"/>
                <w:b w:val="0"/>
                <w:i w:val="0"/>
                <w:color w:val="2C3E50"/>
                <w:sz w:val="18"/>
              </w:rPr>
              <w:t xml:space="preserve">    df_long = to_long_format(df_wide, year=req.year)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Build festival calendar for the tenant's history + forecast horizon</w:t>
            </w:r>
          </w:p>
          <w:p>
            <w:pPr>
              <w:spacing w:before="0" w:after="0" w:line="276" w:lineRule="auto"/>
            </w:pPr>
            <w:r>
              <w:rPr>
                <w:rFonts w:ascii="Consolas" w:hAnsi="Consolas" w:eastAsia="Consolas"/>
                <w:b w:val="0"/>
                <w:i w:val="0"/>
                <w:color w:val="2C3E50"/>
                <w:sz w:val="18"/>
              </w:rPr>
              <w:t xml:space="preserve">    holidays_df = build_holidays(</w:t>
            </w:r>
          </w:p>
          <w:p>
            <w:pPr>
              <w:spacing w:before="0" w:after="0" w:line="276" w:lineRule="auto"/>
            </w:pPr>
            <w:r>
              <w:rPr>
                <w:rFonts w:ascii="Consolas" w:hAnsi="Consolas" w:eastAsia="Consolas"/>
                <w:b w:val="0"/>
                <w:i w:val="0"/>
                <w:color w:val="2C3E50"/>
                <w:sz w:val="18"/>
              </w:rPr>
              <w:t xml:space="preserve">        start_year=df_long['ds'].dt.year.min(),</w:t>
            </w:r>
          </w:p>
          <w:p>
            <w:pPr>
              <w:spacing w:before="0" w:after="0" w:line="276" w:lineRule="auto"/>
            </w:pPr>
            <w:r>
              <w:rPr>
                <w:rFonts w:ascii="Consolas" w:hAnsi="Consolas" w:eastAsia="Consolas"/>
                <w:b w:val="0"/>
                <w:i w:val="0"/>
                <w:color w:val="2C3E50"/>
                <w:sz w:val="18"/>
              </w:rPr>
              <w:t xml:space="preserve">        end_year=df_long['ds'].dt.year.max() + 1,</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4. Set tenant context on the DB connection</w:t>
            </w:r>
          </w:p>
          <w:p>
            <w:pPr>
              <w:spacing w:before="0" w:after="0" w:line="276" w:lineRule="auto"/>
            </w:pPr>
            <w:r>
              <w:rPr>
                <w:rFonts w:ascii="Consolas" w:hAnsi="Consolas" w:eastAsia="Consolas"/>
                <w:b w:val="0"/>
                <w:i w:val="0"/>
                <w:color w:val="2C3E50"/>
                <w:sz w:val="18"/>
              </w:rPr>
              <w:t xml:space="preserve">    async with get_tenant_session(req.tenant_id) as db:</w:t>
            </w:r>
          </w:p>
          <w:p>
            <w:pPr>
              <w:spacing w:before="0" w:after="0" w:line="276" w:lineRule="auto"/>
            </w:pPr>
            <w:r>
              <w:rPr>
                <w:rFonts w:ascii="Consolas" w:hAnsi="Consolas" w:eastAsia="Consolas"/>
                <w:b w:val="0"/>
                <w:i w:val="0"/>
                <w:color w:val="2C3E50"/>
                <w:sz w:val="18"/>
              </w:rPr>
              <w:t xml:space="preserve">        results = []</w:t>
            </w:r>
          </w:p>
          <w:p>
            <w:pPr>
              <w:spacing w:before="0" w:after="0" w:line="276" w:lineRule="auto"/>
            </w:pPr>
            <w:r>
              <w:rPr>
                <w:rFonts w:ascii="Consolas" w:hAnsi="Consolas" w:eastAsia="Consolas"/>
                <w:b w:val="0"/>
                <w:i w:val="0"/>
                <w:color w:val="2C3E50"/>
                <w:sz w:val="18"/>
              </w:rPr>
              <w:t xml:space="preserve">        for pic_no, sku_df in df_long.groupby('pic_no'):</w:t>
            </w:r>
          </w:p>
          <w:p>
            <w:pPr>
              <w:spacing w:before="0" w:after="0" w:line="276" w:lineRule="auto"/>
            </w:pPr>
            <w:r>
              <w:rPr>
                <w:rFonts w:ascii="Consolas" w:hAnsi="Consolas" w:eastAsia="Consolas"/>
                <w:b w:val="0"/>
                <w:i w:val="0"/>
                <w:color w:val="2C3E50"/>
                <w:sz w:val="18"/>
              </w:rPr>
              <w:t xml:space="preserve">            if req.sku_filter and pic_no not in req.sku_filter:</w:t>
            </w:r>
          </w:p>
          <w:p>
            <w:pPr>
              <w:spacing w:before="0" w:after="0" w:line="276" w:lineRule="auto"/>
            </w:pPr>
            <w:r>
              <w:rPr>
                <w:rFonts w:ascii="Consolas" w:hAnsi="Consolas" w:eastAsia="Consolas"/>
                <w:b w:val="0"/>
                <w:i w:val="0"/>
                <w:color w:val="2C3E50"/>
                <w:sz w:val="18"/>
              </w:rPr>
              <w:t xml:space="preserve">                continue</w:t>
            </w:r>
          </w:p>
          <w:p>
            <w:pPr>
              <w:spacing w:before="0" w:after="0" w:line="276" w:lineRule="auto"/>
            </w:pPr>
            <w:r>
              <w:rPr>
                <w:rFonts w:ascii="Consolas" w:hAnsi="Consolas" w:eastAsia="Consolas"/>
                <w:b w:val="0"/>
                <w:i w:val="0"/>
                <w:color w:val="2C3E50"/>
                <w:sz w:val="18"/>
              </w:rPr>
              <w:t xml:space="preserve">            # Fit Prophet per SKU (per v1.0 Tech Doc Section 5.2)</w:t>
            </w:r>
          </w:p>
          <w:p>
            <w:pPr>
              <w:spacing w:before="0" w:after="0" w:line="276" w:lineRule="auto"/>
            </w:pPr>
            <w:r>
              <w:rPr>
                <w:rFonts w:ascii="Consolas" w:hAnsi="Consolas" w:eastAsia="Consolas"/>
                <w:b w:val="0"/>
                <w:i w:val="0"/>
                <w:color w:val="2C3E50"/>
                <w:sz w:val="18"/>
              </w:rPr>
              <w:t xml:space="preserve">            model = Prophet(</w:t>
            </w:r>
          </w:p>
          <w:p>
            <w:pPr>
              <w:spacing w:before="0" w:after="0" w:line="276" w:lineRule="auto"/>
            </w:pPr>
            <w:r>
              <w:rPr>
                <w:rFonts w:ascii="Consolas" w:hAnsi="Consolas" w:eastAsia="Consolas"/>
                <w:b w:val="0"/>
                <w:i w:val="0"/>
                <w:color w:val="2C3E50"/>
                <w:sz w:val="18"/>
              </w:rPr>
              <w:t xml:space="preserve">                growth='linear',</w:t>
            </w:r>
          </w:p>
          <w:p>
            <w:pPr>
              <w:spacing w:before="0" w:after="0" w:line="276" w:lineRule="auto"/>
            </w:pPr>
            <w:r>
              <w:rPr>
                <w:rFonts w:ascii="Consolas" w:hAnsi="Consolas" w:eastAsia="Consolas"/>
                <w:b w:val="0"/>
                <w:i w:val="0"/>
                <w:color w:val="2C3E50"/>
                <w:sz w:val="18"/>
              </w:rPr>
              <w:t xml:space="preserve">                seasonality_mode='multiplicative',</w:t>
            </w:r>
          </w:p>
          <w:p>
            <w:pPr>
              <w:spacing w:before="0" w:after="0" w:line="276" w:lineRule="auto"/>
            </w:pPr>
            <w:r>
              <w:rPr>
                <w:rFonts w:ascii="Consolas" w:hAnsi="Consolas" w:eastAsia="Consolas"/>
                <w:b w:val="0"/>
                <w:i w:val="0"/>
                <w:color w:val="2C3E50"/>
                <w:sz w:val="18"/>
              </w:rPr>
              <w:t xml:space="preserve">                yearly_seasonality=True,</w:t>
            </w:r>
          </w:p>
          <w:p>
            <w:pPr>
              <w:spacing w:before="0" w:after="0" w:line="276" w:lineRule="auto"/>
            </w:pPr>
            <w:r>
              <w:rPr>
                <w:rFonts w:ascii="Consolas" w:hAnsi="Consolas" w:eastAsia="Consolas"/>
                <w:b w:val="0"/>
                <w:i w:val="0"/>
                <w:color w:val="2C3E50"/>
                <w:sz w:val="18"/>
              </w:rPr>
              <w:t xml:space="preserve">                holidays=holidays_df,</w:t>
            </w:r>
          </w:p>
          <w:p>
            <w:pPr>
              <w:spacing w:before="0" w:after="0" w:line="276" w:lineRule="auto"/>
            </w:pPr>
            <w:r>
              <w:rPr>
                <w:rFonts w:ascii="Consolas" w:hAnsi="Consolas" w:eastAsia="Consolas"/>
                <w:b w:val="0"/>
                <w:i w:val="0"/>
                <w:color w:val="2C3E50"/>
                <w:sz w:val="18"/>
              </w:rPr>
              <w:t xml:space="preserve">                holidays_prior_scale=15.0,</w:t>
            </w:r>
          </w:p>
          <w:p>
            <w:pPr>
              <w:spacing w:before="0" w:after="0" w:line="276" w:lineRule="auto"/>
            </w:pPr>
            <w:r>
              <w:rPr>
                <w:rFonts w:ascii="Consolas" w:hAnsi="Consolas" w:eastAsia="Consolas"/>
                <w:b w:val="0"/>
                <w:i w:val="0"/>
                <w:color w:val="2C3E50"/>
                <w:sz w:val="18"/>
              </w:rPr>
              <w:t xml:space="preserve">                interval_width=0.80,</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model.fit(sku_df[['ds', 'y']])</w:t>
            </w:r>
          </w:p>
          <w:p>
            <w:pPr>
              <w:spacing w:before="0" w:after="0" w:line="276" w:lineRule="auto"/>
            </w:pPr>
            <w:r>
              <w:rPr>
                <w:rFonts w:ascii="Consolas" w:hAnsi="Consolas" w:eastAsia="Consolas"/>
                <w:b w:val="0"/>
                <w:i w:val="0"/>
                <w:color w:val="2C3E50"/>
                <w:sz w:val="18"/>
              </w:rPr>
              <w:t xml:space="preserve">            future = model.make_future_dataframe(</w:t>
            </w:r>
          </w:p>
          <w:p>
            <w:pPr>
              <w:spacing w:before="0" w:after="0" w:line="276" w:lineRule="auto"/>
            </w:pPr>
            <w:r>
              <w:rPr>
                <w:rFonts w:ascii="Consolas" w:hAnsi="Consolas" w:eastAsia="Consolas"/>
                <w:b w:val="0"/>
                <w:i w:val="0"/>
                <w:color w:val="2C3E50"/>
                <w:sz w:val="18"/>
              </w:rPr>
              <w:t xml:space="preserve">                periods=req.horizon_months, freq='MS',</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fc = model.predict(future)</w:t>
            </w:r>
          </w:p>
          <w:p>
            <w:pPr>
              <w:spacing w:before="0" w:after="0" w:line="276" w:lineRule="auto"/>
            </w:pPr>
            <w:r>
              <w:rPr>
                <w:rFonts w:ascii="Consolas" w:hAnsi="Consolas" w:eastAsia="Consolas"/>
                <w:b w:val="0"/>
                <w:i w:val="0"/>
                <w:color w:val="2C3E50"/>
                <w:sz w:val="18"/>
              </w:rPr>
              <w:t xml:space="preserve">            # Persist forecast results to DB (RLS-scoped to tenant)</w:t>
            </w:r>
          </w:p>
          <w:p>
            <w:pPr>
              <w:spacing w:before="0" w:after="0" w:line="276" w:lineRule="auto"/>
            </w:pPr>
            <w:r>
              <w:rPr>
                <w:rFonts w:ascii="Consolas" w:hAnsi="Consolas" w:eastAsia="Consolas"/>
                <w:b w:val="0"/>
                <w:i w:val="0"/>
                <w:color w:val="2C3E50"/>
                <w:sz w:val="18"/>
              </w:rPr>
              <w:t xml:space="preserve">            await persist_forecast(db, pic_no, fc, req.session_id)</w:t>
            </w:r>
          </w:p>
          <w:p>
            <w:pPr>
              <w:spacing w:before="0" w:after="0" w:line="276" w:lineRule="auto"/>
            </w:pPr>
            <w:r>
              <w:rPr>
                <w:rFonts w:ascii="Consolas" w:hAnsi="Consolas" w:eastAsia="Consolas"/>
                <w:b w:val="0"/>
                <w:i w:val="0"/>
                <w:color w:val="2C3E50"/>
                <w:sz w:val="18"/>
              </w:rPr>
              <w:t xml:space="preserve">            results.append({'pic_no': pic_no, 'status': 'ok'})</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{'status': 'completed', 'forecasts': results}</w:t>
            </w:r>
          </w:p>
        </w:tc>
      </w:tr>
    </w:tbl>
    <w:p>
      <w:pPr>
        <w:spacing w:after="80"/>
      </w:pPr>
    </w:p>
    <w:p>
      <w:pPr>
        <w:pStyle w:val="Heading2"/>
        <w:keepNext/>
        <w:spacing w:before="280" w:after="120"/>
      </w:pPr>
      <w:r>
        <w:rPr>
          <w:rFonts w:ascii="Calibri" w:hAnsi="Calibri" w:eastAsia="Calibri"/>
          <w:b/>
          <w:i w:val="0"/>
          <w:color w:val="1F3A5F"/>
          <w:sz w:val="28"/>
        </w:rPr>
        <w:t>7.3  Worker Scaling</w:t>
      </w:r>
    </w:p>
    <w:p>
      <w:pPr>
        <w:spacing w:before="0" w:after="120" w:line="312" w:lineRule="auto"/>
        <w:jc w:val="left"/>
      </w:pPr>
      <w:r>
        <w:rPr>
          <w:rFonts w:ascii="Calibri" w:hAnsi="Calibri" w:eastAsia="Calibri"/>
          <w:b w:val="0"/>
          <w:i w:val="0"/>
          <w:color w:val="1A1A1A"/>
          <w:sz w:val="22"/>
        </w:rPr>
        <w:t>The FastAPI worker is horizontally scalable: each Railway container instance handles a configurable number of concurrent forecast jobs (default 4, tuned to the available CPU). Railway's autoscaling adds instances when the queue depth exceeds a threshold and removes instances when idle. The critical per-tenant fairness control is a concurrency cap of 4 concurrent jobs per tenant, which prevents a single tenant with a large SKU matrix from saturating the worker pool and starving other tenants. This cap is implemented in the Inngest function that enqueues the forecast job (the function checks the tenant's in-flight job count before enqueueing and queues the rest behind a tenant-specific rate limit).</w:t>
      </w:r>
    </w:p>
    <w:p>
      <w:r>
        <w:br w:type="page"/>
      </w:r>
    </w:p>
    <w:p>
      <w:pPr>
        <w:pStyle w:val="Heading1"/>
        <w:keepNext/>
        <w:spacing w:before="360" w:after="160"/>
        <w:pBdr>
          <w:bottom w:val="single" w:sz="8" w:color="2E86C1" w:space="4"/>
        </w:pBdr>
      </w:pPr>
      <w:r>
        <w:rPr>
          <w:rFonts w:ascii="Calibri" w:hAnsi="Calibri" w:eastAsia="Calibri"/>
          <w:b/>
          <w:i w:val="0"/>
          <w:color w:val="1F3A5F"/>
          <w:sz w:val="36"/>
        </w:rPr>
        <w:t>8.  Storage, Caching, Search, Email</w:t>
      </w:r>
    </w:p>
    <w:p>
      <w:pPr>
        <w:pStyle w:val="Heading2"/>
        <w:keepNext/>
        <w:spacing w:before="280" w:after="120"/>
      </w:pPr>
      <w:r>
        <w:rPr>
          <w:rFonts w:ascii="Calibri" w:hAnsi="Calibri" w:eastAsia="Calibri"/>
          <w:b/>
          <w:i w:val="0"/>
          <w:color w:val="1F3A5F"/>
          <w:sz w:val="28"/>
        </w:rPr>
        <w:t>8.1  Object Storage: Cloudflare R2</w:t>
      </w:r>
    </w:p>
    <w:p>
      <w:pPr>
        <w:spacing w:before="0" w:after="120" w:line="312" w:lineRule="auto"/>
        <w:jc w:val="left"/>
      </w:pPr>
      <w:r>
        <w:rPr>
          <w:rFonts w:ascii="Calibri" w:hAnsi="Calibri" w:eastAsia="Calibri"/>
          <w:b w:val="0"/>
          <w:i w:val="0"/>
          <w:color w:val="1A1A1A"/>
          <w:sz w:val="22"/>
        </w:rPr>
        <w:t>Cloudflare R2 is the recommended object storage service for Excel uploads and forecast-result exports. R2 is an S3-API-compatible object storage service from Cloudflare with a single decisive advantage over AWS S3 for this use case: zero egress fees. The product's data flow is upload-once-download-once (the user uploads an Excel, the system processes it, the user optionally downloads a forecast export) — exactly the workload where S3's per-GB egress charges (typically $0.09 per GB) become a recurring line item that R2 eliminates entirely. R2 charges $0.015 per GB stored per month (matching S3's standard tier) and zero for egress. The S3-API compatibility means the team uses the AWS SDK (aws-sdk v3 for JavaScript, boto3 for Python) with the R2 endpoint URL swapped for S3.</w:t>
      </w:r>
    </w:p>
    <w:p>
      <w:pPr>
        <w:spacing w:before="0" w:after="120" w:line="312" w:lineRule="auto"/>
        <w:jc w:val="left"/>
      </w:pPr>
      <w:r>
        <w:rPr>
          <w:rFonts w:ascii="Calibri" w:hAnsi="Calibri" w:eastAsia="Calibri"/>
          <w:b w:val="0"/>
          <w:i w:val="0"/>
          <w:color w:val="1A1A1A"/>
          <w:sz w:val="22"/>
        </w:rPr>
        <w:t>Files are uploaded directly from the browser to R2 via a presigned PUT URL issued by a Next.js Route Handler; the application never proxies the file through its own server, which keeps the Next.js serverless function payload small and avoids timeouts on large files. Downloads use a presigned GET URL with a short TTL (default 5 minutes). Each tenant's files are stored under a tenant-prefixed key path (tenants/{tenant_id}/uploads/... and tenants/{tenant_id}/exports/...) so that R2 lifecycle rules can be applied per tenant if needed (for example, auto-deleting old exports after 30 days).</w:t>
      </w:r>
    </w:p>
    <w:p>
      <w:pPr>
        <w:pStyle w:val="Heading2"/>
        <w:keepNext/>
        <w:spacing w:before="280" w:after="120"/>
      </w:pPr>
      <w:r>
        <w:rPr>
          <w:rFonts w:ascii="Calibri" w:hAnsi="Calibri" w:eastAsia="Calibri"/>
          <w:b/>
          <w:i w:val="0"/>
          <w:color w:val="1F3A5F"/>
          <w:sz w:val="28"/>
        </w:rPr>
        <w:t>8.2  Caching &amp; Real-time: PostgreSQL LISTEN/NOTIFY + Upstash Redis</w:t>
      </w:r>
    </w:p>
    <w:p>
      <w:pPr>
        <w:spacing w:before="0" w:after="120" w:line="312" w:lineRule="auto"/>
        <w:jc w:val="left"/>
      </w:pPr>
      <w:r>
        <w:rPr>
          <w:rFonts w:ascii="Calibri" w:hAnsi="Calibri" w:eastAsia="Calibri"/>
          <w:b w:val="0"/>
          <w:i w:val="0"/>
          <w:color w:val="1A1A1A"/>
          <w:sz w:val="22"/>
        </w:rPr>
        <w:t>The caching and real-time strategy minimizes dependencies. Real-time notifications — specifically the 'your forecast is ready' notification that fires when the minutes-long ML job completes — use PostgreSQL's built-in LISTEN/NOTIFY mechanism: when the forecast job writes its results to the database, it issues a NOTIFY forecast_ready, payload JSON; the user's open browser tab has a Server-Sent Events (SSE) connection that is LISTEN-ing on that channel, and the notification is delivered in sub-second latency without any additional infrastructure. This is sufficient because minutes-long jobs do not need sub-second realtime; LISTEN/NOTIFY removes a dependency on a separate realtime service (Ably, Pusher, Supabase Realtime).</w:t>
      </w:r>
    </w:p>
    <w:p>
      <w:pPr>
        <w:spacing w:before="0" w:after="120" w:line="312" w:lineRule="auto"/>
        <w:jc w:val="left"/>
      </w:pPr>
      <w:r>
        <w:rPr>
          <w:rFonts w:ascii="Calibri" w:hAnsi="Calibri" w:eastAsia="Calibri"/>
          <w:b w:val="0"/>
          <w:i w:val="0"/>
          <w:color w:val="1A1A1A"/>
          <w:sz w:val="22"/>
        </w:rPr>
        <w:t>Upstash Redis is added for two specific needs that LISTEN/NOTIFY cannot serve: per-tenant rate limiting (which requires atomic increment-and-check operations) and hot dashboard caches (which require sub-millisecond reads). Upstash is a serverless Redis provider with a generous free tier and a pay-per-request model ($0.20 per 100,000 commands) that suits the SaaS's spiky traffic pattern. The critical caching rule is that every Redis key is prefixed with the tenant_id (t:{tenant_id}:forecast:{sku_id}) to prevent cross-tenant data leakage through a missed prefix. Cache invalidation uses TTLs (the simplest pattern) supplemented by event-based invalidation via PostgreSQL LISTEN/NOTIFY for high-churn keys.</w:t>
      </w:r>
    </w:p>
    <w:p>
      <w:pPr>
        <w:pStyle w:val="Heading2"/>
        <w:keepNext/>
        <w:spacing w:before="280" w:after="120"/>
      </w:pPr>
      <w:r>
        <w:rPr>
          <w:rFonts w:ascii="Calibri" w:hAnsi="Calibri" w:eastAsia="Calibri"/>
          <w:b/>
          <w:i w:val="0"/>
          <w:color w:val="1F3A5F"/>
          <w:sz w:val="28"/>
        </w:rPr>
        <w:t>8.3  Search: PostgreSQL FTS → Meilisearch</w:t>
      </w:r>
    </w:p>
    <w:p>
      <w:pPr>
        <w:spacing w:before="0" w:after="120" w:line="312" w:lineRule="auto"/>
        <w:jc w:val="left"/>
      </w:pPr>
      <w:r>
        <w:rPr>
          <w:rFonts w:ascii="Calibri" w:hAnsi="Calibri" w:eastAsia="Calibri"/>
          <w:b w:val="0"/>
          <w:i w:val="0"/>
          <w:color w:val="1A1A1A"/>
          <w:sz w:val="22"/>
        </w:rPr>
        <w:t>Search uses a two-tier approach. For v1, PostgreSQL Full-Text Search (tsvector and tsquery with a GIN index) is sufficient for the per-tenant SKU search within the product UI, because each tenant's corpus is small (typically hundreds to low thousands of SKUs) and FTS handles typo-tolerance adequately for English text. When the team builds the internal admin portal, which searches across all tenants and requires richer relevance, Meilisearch is added as a sidecar: Meilisearch is a self-hostable, open-source, typo-tolerant search engine with sub-50-millisecond query latency on millions of records, and is the recommended choice over Typesense and Algolia for this use case. Algolia is a hosted alternative that is excellent but expensive ($1+ per 1,000 searches at scale); it is reserved for the case where the team wants to avoid operating a Meilisearch instance.</w:t>
      </w:r>
    </w:p>
    <w:p>
      <w:pPr>
        <w:pStyle w:val="Heading2"/>
        <w:keepNext/>
        <w:spacing w:before="280" w:after="120"/>
      </w:pPr>
      <w:r>
        <w:rPr>
          <w:rFonts w:ascii="Calibri" w:hAnsi="Calibri" w:eastAsia="Calibri"/>
          <w:b/>
          <w:i w:val="0"/>
          <w:color w:val="1F3A5F"/>
          <w:sz w:val="28"/>
        </w:rPr>
        <w:t>8.4  Email: Resend (Transactional) → AWS SES (Batch)</w:t>
      </w:r>
    </w:p>
    <w:p>
      <w:pPr>
        <w:spacing w:before="0" w:after="120" w:line="312" w:lineRule="auto"/>
        <w:jc w:val="left"/>
      </w:pPr>
      <w:r>
        <w:rPr>
          <w:rFonts w:ascii="Calibri" w:hAnsi="Calibri" w:eastAsia="Calibri"/>
          <w:b w:val="0"/>
          <w:i w:val="0"/>
          <w:color w:val="1A1A1A"/>
          <w:sz w:val="22"/>
        </w:rPr>
        <w:t>Resend is the recommended email provider for transactional and lifecycle emails (welcome email, password reset, forecast-ready notification, billing receipts). Resend's developer experience is the best of any email API in 2026: it ships with React Email templates (the email is a React component rendered to HTML on the server), a modern TypeScript SDK, and a generous free tier (3,000 emails per month). For batch digests sent at scale (for example, a weekly forecast-summary email to thousands of users), AWS SES is approximately 30 times cheaper than Resend at scale ($0.10 per 1,000 emails vs Resend's ~$3 per 1,000 at the standard tier); the team migrates the batch digest path to SES once monthly email volume exceeds approximately 50,000. Postmark is the alternative if deliverability of password-reset and order-confirmation emails is the top priority, but Resend's deliverability is sufficient for a SaaS at this scale.</w:t>
      </w:r>
    </w:p>
    <w:p>
      <w:r>
        <w:br w:type="page"/>
      </w:r>
    </w:p>
    <w:p>
      <w:pPr>
        <w:pStyle w:val="Heading1"/>
        <w:keepNext/>
        <w:spacing w:before="360" w:after="160"/>
        <w:pBdr>
          <w:bottom w:val="single" w:sz="8" w:color="2E86C1" w:space="4"/>
        </w:pBdr>
      </w:pPr>
      <w:r>
        <w:rPr>
          <w:rFonts w:ascii="Calibri" w:hAnsi="Calibri" w:eastAsia="Calibri"/>
          <w:b/>
          <w:i w:val="0"/>
          <w:color w:val="1F3A5F"/>
          <w:sz w:val="36"/>
        </w:rPr>
        <w:t>9.  Observability Stack</w:t>
      </w:r>
    </w:p>
    <w:p>
      <w:pPr>
        <w:pStyle w:val="Heading2"/>
        <w:keepNext/>
        <w:spacing w:before="280" w:after="120"/>
      </w:pPr>
      <w:r>
        <w:rPr>
          <w:rFonts w:ascii="Calibri" w:hAnsi="Calibri" w:eastAsia="Calibri"/>
          <w:b/>
          <w:i w:val="0"/>
          <w:color w:val="1F3A5F"/>
          <w:sz w:val="28"/>
        </w:rPr>
        <w:t>9.1  Three Pillars of Observability</w:t>
      </w:r>
    </w:p>
    <w:p>
      <w:pPr>
        <w:spacing w:before="0" w:after="120" w:line="312" w:lineRule="auto"/>
        <w:jc w:val="left"/>
      </w:pPr>
      <w:r>
        <w:rPr>
          <w:rFonts w:ascii="Calibri" w:hAnsi="Calibri" w:eastAsia="Calibri"/>
          <w:b w:val="0"/>
          <w:i w:val="0"/>
          <w:color w:val="1A1A1A"/>
          <w:sz w:val="22"/>
        </w:rPr>
        <w:t>The observability stack is built around the three pillars — logs, metrics, and traces — plus the two product-oriented signals — errors and product analytics. For a small team, the goal is to cover all five signals with the minimum number of services, each chosen for generous free tiers and low operational burden. The total cost of the observability stack at launch is under $100 per month, with most services on free tiers that scale with usage. The five recommended services are: Better Stack (logs, uptime, on-call), Sentry (errors and performance), PostHog (product analytics, session replay, feature flags, A/B testing), Grafana Cloud (metrics and traces via OpenTelemetry), and UptimeRobot (a free secondary uptime monitor as defense in depth).</w:t>
      </w:r>
    </w:p>
    <w:p>
      <w:pPr>
        <w:spacing w:before="120" w:after="40"/>
        <w:jc w:val="center"/>
      </w:pPr>
      <w:r>
        <w:rPr>
          <w:rFonts w:ascii="Calibri" w:hAnsi="Calibri" w:eastAsia="Calibri"/>
          <w:b/>
          <w:i/>
          <w:color w:val="6B6B6B"/>
          <w:sz w:val="18"/>
        </w:rPr>
        <w:t>Table 9-1: Observability stack</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Concern</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Service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Free Tier (2026)</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Above Free</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Logs + uptime + on-call</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1GB logs/mo, 10 monitors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$0.50/GB logs</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pane for logs + uptime + on-call</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Errors + perf + profiling</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5k errors/mo, 10k perf, 50 replays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$26+/mo Team</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Cross-language (JS + Python); best-in-class DX</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analytics + replay + flags + A/B</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1M events/mo</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$0.00031/event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One SDK for 4 product concerns; self-hostable option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Metrics + traces</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Grafana Cloud (via OpenTelemetry)</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50GB metrics + 50GB logs + 50GB traces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Pay-as-you-go</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Vendor-neutral OTel instrumentation; free tier generous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Uptime (secondary)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UptimeRobot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 monitors, 5-min interval</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$7+/mo</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Defense in depth; free secondary monitor</w:t>
            </w:r>
          </w:p>
        </w:tc>
      </w:tr>
    </w:tbl>
    <w:p>
      <w:pPr>
        <w:spacing w:after="120"/>
      </w:pPr>
    </w:p>
    <w:p>
      <w:pPr>
        <w:pStyle w:val="Heading2"/>
        <w:keepNext/>
        <w:spacing w:before="280" w:after="120"/>
      </w:pPr>
      <w:r>
        <w:rPr>
          <w:rFonts w:ascii="Calibri" w:hAnsi="Calibri" w:eastAsia="Calibri"/>
          <w:b/>
          <w:i w:val="0"/>
          <w:color w:val="1F3A5F"/>
          <w:sz w:val="28"/>
        </w:rPr>
        <w:t>9.2  OpenTelemetry Instrumentation</w:t>
      </w:r>
    </w:p>
    <w:p>
      <w:pPr>
        <w:spacing w:before="0" w:after="120" w:line="312" w:lineRule="auto"/>
        <w:jc w:val="left"/>
      </w:pPr>
      <w:r>
        <w:rPr>
          <w:rFonts w:ascii="Calibri" w:hAnsi="Calibri" w:eastAsia="Calibri"/>
          <w:b w:val="0"/>
          <w:i w:val="0"/>
          <w:color w:val="1A1A1A"/>
          <w:sz w:val="22"/>
        </w:rPr>
        <w:t>OpenTelemetry (OTel) is the recommended instrumentation standard for the application. OTel is a vendor-neutral specification for emitting traces, metrics, and logs; the team instruments the code once with the OTel SDK, and the same instrumentation data can be sent to Grafana Cloud today and to Datadog, Honeycomb, or any other OTel-compatible backend tomorrow without code changes. The recommended OTel instrumentation covers three spans per request: the Next.js server-action or route-handler entry, the database query (via Drizzle's OTel plugin), and the external API call (to Inngest, R2, or the FastAPI worker). The trace context (trace ID, span ID) is propagated across the Next.js → Inngest → FastAPI boundary via the standard W3C Trace Context headers, so a single user upload produces a single end-to-end trace spanning all three services.</w:t>
      </w:r>
    </w:p>
    <w:p>
      <w:pPr>
        <w:pStyle w:val="Heading2"/>
        <w:keepNext/>
        <w:spacing w:before="280" w:after="120"/>
      </w:pPr>
      <w:r>
        <w:rPr>
          <w:rFonts w:ascii="Calibri" w:hAnsi="Calibri" w:eastAsia="Calibri"/>
          <w:b/>
          <w:i w:val="0"/>
          <w:color w:val="1F3A5F"/>
          <w:sz w:val="28"/>
        </w:rPr>
        <w:t>9.3  What to Avoid</w:t>
      </w:r>
    </w:p>
    <w:p>
      <w:pPr>
        <w:spacing w:before="0" w:after="120" w:line="312" w:lineRule="auto"/>
        <w:jc w:val="left"/>
      </w:pPr>
      <w:r>
        <w:rPr>
          <w:rFonts w:ascii="Calibri" w:hAnsi="Calibri" w:eastAsia="Calibri"/>
          <w:b w:val="0"/>
          <w:i w:val="0"/>
          <w:color w:val="1A1A1A"/>
          <w:sz w:val="22"/>
        </w:rPr>
        <w:t>Two commonly-recommended observability services are explicitly not recommended for this team. Datadog is not recommended because its pricing model ($15 to $30 per host per month plus per-feature add-ons) is calibrated for mid-market engineering teams with dedicated SREs; a two-to-three engineer team cannot justify the cost or the operational complexity of running Datadog well. Amplitude is not recommended for product analytics because its enterprise pricing ($30,000 to $50,000 per year for the feature set PostHog offers for free) is not justifiable at this scale; if the team later needs Amplitude's deep behavioral analytics, the migration from PostHog is straightforward because both use an event-based data model.</w:t>
      </w:r>
    </w:p>
    <w:p>
      <w:r>
        <w:br w:type="page"/>
      </w:r>
    </w:p>
    <w:p>
      <w:pPr>
        <w:pStyle w:val="Heading1"/>
        <w:keepNext/>
        <w:spacing w:before="360" w:after="160"/>
        <w:pBdr>
          <w:bottom w:val="single" w:sz="8" w:color="2E86C1" w:space="4"/>
        </w:pBdr>
      </w:pPr>
      <w:r>
        <w:rPr>
          <w:rFonts w:ascii="Calibri" w:hAnsi="Calibri" w:eastAsia="Calibri"/>
          <w:b/>
          <w:i w:val="0"/>
          <w:color w:val="1F3A5F"/>
          <w:sz w:val="36"/>
        </w:rPr>
        <w:t>10.  CI/CD &amp; DevOps</w:t>
      </w:r>
    </w:p>
    <w:p>
      <w:pPr>
        <w:pStyle w:val="Heading2"/>
        <w:keepNext/>
        <w:spacing w:before="280" w:after="120"/>
      </w:pPr>
      <w:r>
        <w:rPr>
          <w:rFonts w:ascii="Calibri" w:hAnsi="Calibri" w:eastAsia="Calibri"/>
          <w:b/>
          <w:i w:val="0"/>
          <w:color w:val="1F3A5F"/>
          <w:sz w:val="28"/>
        </w:rPr>
        <w:t>10.1  Source Control &amp; CI</w:t>
      </w:r>
    </w:p>
    <w:p>
      <w:pPr>
        <w:spacing w:before="0" w:after="120" w:line="312" w:lineRule="auto"/>
        <w:jc w:val="left"/>
      </w:pPr>
      <w:r>
        <w:rPr>
          <w:rFonts w:ascii="Calibri" w:hAnsi="Calibri" w:eastAsia="Calibri"/>
          <w:b w:val="0"/>
          <w:i w:val="0"/>
          <w:color w:val="1A1A1A"/>
          <w:sz w:val="22"/>
        </w:rPr>
        <w:t>GitHub is the recommended source-control host, and GitHub Actions is the recommended CI service. The choice is driven by network effects: GitHub Actions has the largest marketplace of pre-built actions, native integration with the GitHub pull-request workflow, and 2,000 free minutes per month for private repositories (sufficient for a small team's CI needs). The CI pipeline runs on every pull request and on every push to the main branch, and consists of four jobs: lint (ESLint + Prettier for TypeScript, ruff + black for Python), typecheck (tsc --noEmit for TypeScript, mypy for Python), test (Vitest for the Next.js unit tests, pytest for the Python ML tests), and database migration check (Atlas migrate lint to detect dangerous schema changes).</w:t>
      </w:r>
    </w:p>
    <w:p>
      <w:pPr>
        <w:pStyle w:val="Heading2"/>
        <w:keepNext/>
        <w:spacing w:before="280" w:after="120"/>
      </w:pPr>
      <w:r>
        <w:rPr>
          <w:rFonts w:ascii="Calibri" w:hAnsi="Calibri" w:eastAsia="Calibri"/>
          <w:b/>
          <w:i w:val="0"/>
          <w:color w:val="1F3A5F"/>
          <w:sz w:val="28"/>
        </w:rPr>
        <w:t>10.2  Preview Environments</w:t>
      </w:r>
    </w:p>
    <w:p>
      <w:pPr>
        <w:spacing w:before="0" w:after="120" w:line="312" w:lineRule="auto"/>
        <w:jc w:val="left"/>
      </w:pPr>
      <w:r>
        <w:rPr>
          <w:rFonts w:ascii="Calibri" w:hAnsi="Calibri" w:eastAsia="Calibri"/>
          <w:b w:val="0"/>
          <w:i w:val="0"/>
          <w:color w:val="1A1A1A"/>
          <w:sz w:val="22"/>
        </w:rPr>
        <w:t>Vercel's per-pull-request preview environments are the recommended preview-deploy mechanism for the Next.js application. Every pull request automatically gets a unique preview URL (for example, swsp-pr-1234.vercel.app) with the Next.js app deployed, the Neon database branched (Neon's git-style branching creates a database branch from the main-branch database with the same schema and a snapshot of the data), and the Clerk test instance wired in. The preview environment is fully functional: reviewers can sign in, upload an Excel, run a forecast, and see the recommendations, all isolated from production. The preview environment is destroyed when the pull request is merged or closed. The FastAPI ML worker uses Railway's preview environments, which provide the same per-PR isolation for the Python service.</w:t>
      </w:r>
    </w:p>
    <w:p>
      <w:pPr>
        <w:pStyle w:val="Heading2"/>
        <w:keepNext/>
        <w:spacing w:before="280" w:after="120"/>
      </w:pPr>
      <w:r>
        <w:rPr>
          <w:rFonts w:ascii="Calibri" w:hAnsi="Calibri" w:eastAsia="Calibri"/>
          <w:b/>
          <w:i w:val="0"/>
          <w:color w:val="1F3A5F"/>
          <w:sz w:val="28"/>
        </w:rPr>
        <w:t>10.3  Database Migrations in CI</w:t>
      </w:r>
    </w:p>
    <w:p>
      <w:pPr>
        <w:spacing w:before="0" w:after="120" w:line="312" w:lineRule="auto"/>
        <w:jc w:val="left"/>
      </w:pPr>
      <w:r>
        <w:rPr>
          <w:rFonts w:ascii="Calibri" w:hAnsi="Calibri" w:eastAsia="Calibri"/>
          <w:b w:val="0"/>
          <w:i w:val="0"/>
          <w:color w:val="1A1A1A"/>
          <w:sz w:val="22"/>
        </w:rPr>
        <w:t>Database migrations in CI follow the expand-and-contract pattern, which is the standard zero-downtime migration strategy for SaaS. The pattern has four phases: expand (add the new column, table, or index alongside the existing structure, without removing anything), migrate (backfill data into the new structure in the background, in batches to avoid locking), switch (deploy the application code that uses the new structure), and contract (drop the old structure after a cooldown period, typically one week, to ensure no rolling-deployed old-version code still references it). The rules that make this pattern safe are: build indexes CONCURRENTLY (which does not block writes), never ADD COLUMN NOT NULL without a default (which locks the table), never drop a column in the same release that stops writing to it (because a rolling deploy may have old code still writing to it). Atlas migrate lint in CI detects violations of these rules.</w:t>
      </w:r>
    </w:p>
    <w:p>
      <w:pPr>
        <w:spacing w:before="120" w:after="0"/>
      </w:pPr>
      <w:r>
        <w:rPr>
          <w:rFonts w:ascii="Consolas" w:hAnsi="Consolas" w:eastAsia="Consolas"/>
          <w:b/>
          <w:i/>
          <w:color w:val="6B6B6B"/>
          <w:sz w:val="16"/>
        </w:rPr>
        <w:t>[YAML]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.github/workflows/ci.yml — recommended CI pipeline</w:t>
            </w:r>
          </w:p>
          <w:p>
            <w:pPr>
              <w:spacing w:before="0" w:after="0" w:line="276" w:lineRule="auto"/>
            </w:pPr>
            <w:r>
              <w:rPr>
                <w:rFonts w:ascii="Consolas" w:hAnsi="Consolas" w:eastAsia="Consolas"/>
                <w:b w:val="0"/>
                <w:i w:val="0"/>
                <w:color w:val="2C3E50"/>
                <w:sz w:val="18"/>
              </w:rPr>
              <w:t>name: CI</w:t>
            </w:r>
          </w:p>
          <w:p>
            <w:pPr>
              <w:spacing w:before="0" w:after="0" w:line="276" w:lineRule="auto"/>
            </w:pPr>
            <w:r>
              <w:rPr>
                <w:rFonts w:ascii="Consolas" w:hAnsi="Consolas" w:eastAsia="Consolas"/>
                <w:b w:val="0"/>
                <w:i w:val="0"/>
                <w:color w:val="2C3E50"/>
                <w:sz w:val="18"/>
              </w:rPr>
              <w:t>on:</w:t>
            </w:r>
          </w:p>
          <w:p>
            <w:pPr>
              <w:spacing w:before="0" w:after="0" w:line="276" w:lineRule="auto"/>
            </w:pPr>
            <w:r>
              <w:rPr>
                <w:rFonts w:ascii="Consolas" w:hAnsi="Consolas" w:eastAsia="Consolas"/>
                <w:b w:val="0"/>
                <w:i w:val="0"/>
                <w:color w:val="2C3E50"/>
                <w:sz w:val="18"/>
              </w:rPr>
              <w:t xml:space="preserve">  pull_request:</w:t>
            </w:r>
          </w:p>
          <w:p>
            <w:pPr>
              <w:spacing w:before="0" w:after="0" w:line="276" w:lineRule="auto"/>
            </w:pPr>
            <w:r>
              <w:rPr>
                <w:rFonts w:ascii="Consolas" w:hAnsi="Consolas" w:eastAsia="Consolas"/>
                <w:b w:val="0"/>
                <w:i w:val="0"/>
                <w:color w:val="2C3E50"/>
                <w:sz w:val="18"/>
              </w:rPr>
              <w:t xml:space="preserve">  push:</w:t>
            </w:r>
          </w:p>
          <w:p>
            <w:pPr>
              <w:spacing w:before="0" w:after="0" w:line="276" w:lineRule="auto"/>
            </w:pPr>
            <w:r>
              <w:rPr>
                <w:rFonts w:ascii="Consolas" w:hAnsi="Consolas" w:eastAsia="Consolas"/>
                <w:b w:val="0"/>
                <w:i w:val="0"/>
                <w:color w:val="2C3E50"/>
                <w:sz w:val="18"/>
              </w:rPr>
              <w:t xml:space="preserve">    branches: [main]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jobs:</w:t>
            </w:r>
          </w:p>
          <w:p>
            <w:pPr>
              <w:spacing w:before="0" w:after="0" w:line="276" w:lineRule="auto"/>
            </w:pPr>
            <w:r>
              <w:rPr>
                <w:rFonts w:ascii="Consolas" w:hAnsi="Consolas" w:eastAsia="Consolas"/>
                <w:b w:val="0"/>
                <w:i w:val="0"/>
                <w:color w:val="2C3E50"/>
                <w:sz w:val="18"/>
              </w:rPr>
              <w:t xml:space="preserve">  lint-typecheck:</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oven-sh/setup-bun@v1</w:t>
            </w:r>
          </w:p>
          <w:p>
            <w:pPr>
              <w:spacing w:before="0" w:after="0" w:line="276" w:lineRule="auto"/>
            </w:pPr>
            <w:r>
              <w:rPr>
                <w:rFonts w:ascii="Consolas" w:hAnsi="Consolas" w:eastAsia="Consolas"/>
                <w:b w:val="0"/>
                <w:i w:val="0"/>
                <w:color w:val="2C3E50"/>
                <w:sz w:val="18"/>
              </w:rPr>
              <w:t xml:space="preserve">      - run: bun install --frozen-lockfile</w:t>
            </w:r>
          </w:p>
          <w:p>
            <w:pPr>
              <w:spacing w:before="0" w:after="0" w:line="276" w:lineRule="auto"/>
            </w:pPr>
            <w:r>
              <w:rPr>
                <w:rFonts w:ascii="Consolas" w:hAnsi="Consolas" w:eastAsia="Consolas"/>
                <w:b w:val="0"/>
                <w:i w:val="0"/>
                <w:color w:val="2C3E50"/>
                <w:sz w:val="18"/>
              </w:rPr>
              <w:t xml:space="preserve">      - run: bun run lint</w:t>
            </w:r>
          </w:p>
          <w:p>
            <w:pPr>
              <w:spacing w:before="0" w:after="0" w:line="276" w:lineRule="auto"/>
            </w:pPr>
            <w:r>
              <w:rPr>
                <w:rFonts w:ascii="Consolas" w:hAnsi="Consolas" w:eastAsia="Consolas"/>
                <w:b w:val="0"/>
                <w:i w:val="0"/>
                <w:color w:val="2C3E50"/>
                <w:sz w:val="18"/>
              </w:rPr>
              <w:t xml:space="preserve">      - run: bun run typecheck</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test:</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services:</w:t>
            </w:r>
          </w:p>
          <w:p>
            <w:pPr>
              <w:spacing w:before="0" w:after="0" w:line="276" w:lineRule="auto"/>
            </w:pPr>
            <w:r>
              <w:rPr>
                <w:rFonts w:ascii="Consolas" w:hAnsi="Consolas" w:eastAsia="Consolas"/>
                <w:b w:val="0"/>
                <w:i w:val="0"/>
                <w:color w:val="2C3E50"/>
                <w:sz w:val="18"/>
              </w:rPr>
              <w:t xml:space="preserve">      postgres:</w:t>
            </w:r>
          </w:p>
          <w:p>
            <w:pPr>
              <w:spacing w:before="0" w:after="0" w:line="276" w:lineRule="auto"/>
            </w:pPr>
            <w:r>
              <w:rPr>
                <w:rFonts w:ascii="Consolas" w:hAnsi="Consolas" w:eastAsia="Consolas"/>
                <w:b w:val="0"/>
                <w:i w:val="0"/>
                <w:color w:val="2C3E50"/>
                <w:sz w:val="18"/>
              </w:rPr>
              <w:t xml:space="preserve">        image: postgres:16</w:t>
            </w:r>
          </w:p>
          <w:p>
            <w:pPr>
              <w:spacing w:before="0" w:after="0" w:line="276" w:lineRule="auto"/>
            </w:pPr>
            <w:r>
              <w:rPr>
                <w:rFonts w:ascii="Consolas" w:hAnsi="Consolas" w:eastAsia="Consolas"/>
                <w:b w:val="0"/>
                <w:i w:val="0"/>
                <w:color w:val="2C3E50"/>
                <w:sz w:val="18"/>
              </w:rPr>
              <w:t xml:space="preserve">        env:</w:t>
            </w:r>
          </w:p>
          <w:p>
            <w:pPr>
              <w:spacing w:before="0" w:after="0" w:line="276" w:lineRule="auto"/>
            </w:pPr>
            <w:r>
              <w:rPr>
                <w:rFonts w:ascii="Consolas" w:hAnsi="Consolas" w:eastAsia="Consolas"/>
                <w:b w:val="0"/>
                <w:i w:val="0"/>
                <w:color w:val="2C3E50"/>
                <w:sz w:val="18"/>
              </w:rPr>
              <w:t xml:space="preserve">          POSTGRES_PASSWORD: test</w:t>
            </w:r>
          </w:p>
          <w:p>
            <w:pPr>
              <w:spacing w:before="0" w:after="0" w:line="276" w:lineRule="auto"/>
            </w:pPr>
            <w:r>
              <w:rPr>
                <w:rFonts w:ascii="Consolas" w:hAnsi="Consolas" w:eastAsia="Consolas"/>
                <w:b w:val="0"/>
                <w:i w:val="0"/>
                <w:color w:val="2C3E50"/>
                <w:sz w:val="18"/>
              </w:rPr>
              <w:t xml:space="preserve">        ports: ['5432:5432']</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oven-sh/setup-bun@v1</w:t>
            </w:r>
          </w:p>
          <w:p>
            <w:pPr>
              <w:spacing w:before="0" w:after="0" w:line="276" w:lineRule="auto"/>
            </w:pPr>
            <w:r>
              <w:rPr>
                <w:rFonts w:ascii="Consolas" w:hAnsi="Consolas" w:eastAsia="Consolas"/>
                <w:b w:val="0"/>
                <w:i w:val="0"/>
                <w:color w:val="2C3E50"/>
                <w:sz w:val="18"/>
              </w:rPr>
              <w:t xml:space="preserve">      - run: bun install --frozen-lockfile</w:t>
            </w:r>
          </w:p>
          <w:p>
            <w:pPr>
              <w:spacing w:before="0" w:after="0" w:line="276" w:lineRule="auto"/>
            </w:pPr>
            <w:r>
              <w:rPr>
                <w:rFonts w:ascii="Consolas" w:hAnsi="Consolas" w:eastAsia="Consolas"/>
                <w:b w:val="0"/>
                <w:i w:val="0"/>
                <w:color w:val="2C3E50"/>
                <w:sz w:val="18"/>
              </w:rPr>
              <w:t xml:space="preserve">      - run: bun run test:unit</w:t>
            </w:r>
          </w:p>
          <w:p>
            <w:pPr>
              <w:spacing w:before="0" w:after="0" w:line="276" w:lineRule="auto"/>
            </w:pPr>
            <w:r>
              <w:rPr>
                <w:rFonts w:ascii="Consolas" w:hAnsi="Consolas" w:eastAsia="Consolas"/>
                <w:b w:val="0"/>
                <w:i w:val="0"/>
                <w:color w:val="2C3E50"/>
                <w:sz w:val="18"/>
              </w:rPr>
              <w:t xml:space="preserve">      - run: bun run test:integration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migration-check:</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name: Atlas lint</w:t>
            </w:r>
          </w:p>
          <w:p>
            <w:pPr>
              <w:spacing w:before="0" w:after="0" w:line="276" w:lineRule="auto"/>
            </w:pPr>
            <w:r>
              <w:rPr>
                <w:rFonts w:ascii="Consolas" w:hAnsi="Consolas" w:eastAsia="Consolas"/>
                <w:b w:val="0"/>
                <w:i w:val="0"/>
                <w:color w:val="2C3E50"/>
                <w:sz w:val="18"/>
              </w:rPr>
              <w:t xml:space="preserve">        uses: ariga/atlas-action@v1</w:t>
            </w:r>
          </w:p>
          <w:p>
            <w:pPr>
              <w:spacing w:before="0" w:after="0" w:line="276" w:lineRule="auto"/>
            </w:pPr>
            <w:r>
              <w:rPr>
                <w:rFonts w:ascii="Consolas" w:hAnsi="Consolas" w:eastAsia="Consolas"/>
                <w:b w:val="0"/>
                <w:i w:val="0"/>
                <w:color w:val="2C3E50"/>
                <w:sz w:val="18"/>
              </w:rPr>
              <w:t xml:space="preserve">        with:</w:t>
            </w:r>
          </w:p>
          <w:p>
            <w:pPr>
              <w:spacing w:before="0" w:after="0" w:line="276" w:lineRule="auto"/>
            </w:pPr>
            <w:r>
              <w:rPr>
                <w:rFonts w:ascii="Consolas" w:hAnsi="Consolas" w:eastAsia="Consolas"/>
                <w:b w:val="0"/>
                <w:i w:val="0"/>
                <w:color w:val="2C3E50"/>
                <w:sz w:val="18"/>
              </w:rPr>
              <w:t xml:space="preserve">          dir: migrations</w:t>
            </w:r>
          </w:p>
          <w:p>
            <w:pPr>
              <w:spacing w:before="0" w:after="0" w:line="276" w:lineRule="auto"/>
            </w:pPr>
            <w:r>
              <w:rPr>
                <w:rFonts w:ascii="Consolas" w:hAnsi="Consolas" w:eastAsia="Consolas"/>
                <w:b w:val="0"/>
                <w:i w:val="0"/>
                <w:color w:val="2C3E50"/>
                <w:sz w:val="18"/>
              </w:rPr>
              <w:t xml:space="preserve">          dev-url: postgres://postgres:test@localhost:5432/dev</w:t>
            </w:r>
          </w:p>
          <w:p>
            <w:pPr>
              <w:spacing w:before="0" w:after="0" w:line="276" w:lineRule="auto"/>
            </w:pPr>
            <w:r>
              <w:rPr>
                <w:rFonts w:ascii="Consolas" w:hAnsi="Consolas" w:eastAsia="Consolas"/>
                <w:b w:val="0"/>
                <w:i w:val="0"/>
                <w:color w:val="2C3E50"/>
                <w:sz w:val="18"/>
              </w:rPr>
              <w:t xml:space="preserve">          latest: 1  # detect dangerous changes since the latest migration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ml-test:</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defaults:</w:t>
            </w:r>
          </w:p>
          <w:p>
            <w:pPr>
              <w:spacing w:before="0" w:after="0" w:line="276" w:lineRule="auto"/>
            </w:pPr>
            <w:r>
              <w:rPr>
                <w:rFonts w:ascii="Consolas" w:hAnsi="Consolas" w:eastAsia="Consolas"/>
                <w:b w:val="0"/>
                <w:i w:val="0"/>
                <w:color w:val="2C3E50"/>
                <w:sz w:val="18"/>
              </w:rPr>
              <w:t xml:space="preserve">      run:</w:t>
            </w:r>
          </w:p>
          <w:p>
            <w:pPr>
              <w:spacing w:before="0" w:after="0" w:line="276" w:lineRule="auto"/>
            </w:pPr>
            <w:r>
              <w:rPr>
                <w:rFonts w:ascii="Consolas" w:hAnsi="Consolas" w:eastAsia="Consolas"/>
                <w:b w:val="0"/>
                <w:i w:val="0"/>
                <w:color w:val="2C3E50"/>
                <w:sz w:val="18"/>
              </w:rPr>
              <w:t xml:space="preserve">        working-directory: apps/analytics</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actions/setup-python@v5</w:t>
            </w:r>
          </w:p>
          <w:p>
            <w:pPr>
              <w:spacing w:before="0" w:after="0" w:line="276" w:lineRule="auto"/>
            </w:pPr>
            <w:r>
              <w:rPr>
                <w:rFonts w:ascii="Consolas" w:hAnsi="Consolas" w:eastAsia="Consolas"/>
                <w:b w:val="0"/>
                <w:i w:val="0"/>
                <w:color w:val="2C3E50"/>
                <w:sz w:val="18"/>
              </w:rPr>
              <w:t xml:space="preserve">        with:</w:t>
            </w:r>
          </w:p>
          <w:p>
            <w:pPr>
              <w:spacing w:before="0" w:after="0" w:line="276" w:lineRule="auto"/>
            </w:pPr>
            <w:r>
              <w:rPr>
                <w:rFonts w:ascii="Consolas" w:hAnsi="Consolas" w:eastAsia="Consolas"/>
                <w:b w:val="0"/>
                <w:i w:val="0"/>
                <w:color w:val="2C3E50"/>
                <w:sz w:val="18"/>
              </w:rPr>
              <w:t xml:space="preserve">          python-version: '3.12'</w:t>
            </w:r>
          </w:p>
          <w:p>
            <w:pPr>
              <w:spacing w:before="0" w:after="0" w:line="276" w:lineRule="auto"/>
            </w:pPr>
            <w:r>
              <w:rPr>
                <w:rFonts w:ascii="Consolas" w:hAnsi="Consolas" w:eastAsia="Consolas"/>
                <w:b w:val="0"/>
                <w:i w:val="0"/>
                <w:color w:val="2C3E50"/>
                <w:sz w:val="18"/>
              </w:rPr>
              <w:t xml:space="preserve">      - run: pip install poetry &amp;&amp; poetry install</w:t>
            </w:r>
          </w:p>
          <w:p>
            <w:pPr>
              <w:spacing w:before="0" w:after="0" w:line="276" w:lineRule="auto"/>
            </w:pPr>
            <w:r>
              <w:rPr>
                <w:rFonts w:ascii="Consolas" w:hAnsi="Consolas" w:eastAsia="Consolas"/>
                <w:b w:val="0"/>
                <w:i w:val="0"/>
                <w:color w:val="2C3E50"/>
                <w:sz w:val="18"/>
              </w:rPr>
              <w:t xml:space="preserve">      - run: poetry run ruff check .</w:t>
            </w:r>
          </w:p>
          <w:p>
            <w:pPr>
              <w:spacing w:before="0" w:after="0" w:line="276" w:lineRule="auto"/>
            </w:pPr>
            <w:r>
              <w:rPr>
                <w:rFonts w:ascii="Consolas" w:hAnsi="Consolas" w:eastAsia="Consolas"/>
                <w:b w:val="0"/>
                <w:i w:val="0"/>
                <w:color w:val="2C3E50"/>
                <w:sz w:val="18"/>
              </w:rPr>
              <w:t xml:space="preserve">      - run: poetry run pytest</w:t>
            </w:r>
          </w:p>
        </w:tc>
      </w:tr>
    </w:tbl>
    <w:p>
      <w:pPr>
        <w:spacing w:after="80"/>
      </w:pPr>
    </w:p>
    <w:p>
      <w:pPr>
        <w:pStyle w:val="Heading2"/>
        <w:keepNext/>
        <w:spacing w:before="280" w:after="120"/>
      </w:pPr>
      <w:r>
        <w:rPr>
          <w:rFonts w:ascii="Calibri" w:hAnsi="Calibri" w:eastAsia="Calibri"/>
          <w:b/>
          <w:i w:val="0"/>
          <w:color w:val="1F3A5F"/>
          <w:sz w:val="28"/>
        </w:rPr>
        <w:t>10.4  Infrastructure as Code</w:t>
      </w:r>
    </w:p>
    <w:p>
      <w:pPr>
        <w:spacing w:before="0" w:after="120" w:line="312" w:lineRule="auto"/>
        <w:jc w:val="left"/>
      </w:pPr>
      <w:r>
        <w:rPr>
          <w:rFonts w:ascii="Calibri" w:hAnsi="Calibri" w:eastAsia="Calibri"/>
          <w:b w:val="0"/>
          <w:i w:val="0"/>
          <w:color w:val="1A1A1A"/>
          <w:sz w:val="22"/>
        </w:rPr>
        <w:t>Pulumi is the recommended Infrastructure-as-Code (IaC) tool, with Terraform as a perfectly acceptable alternative. Pulumi is recommended because it uses TypeScript as its configuration language, which means the IaC code is in the same language as the application code and the team gets type checking and IDE support for free. Terraform is the safe default with the largest module ecosystem and the deepest community knowledge; if the team has prior Terraform experience, that is a sufficient reason to use it. AWS CDK is not recommended unless the team is 100 percent committed to AWS, because it couples the IaC to the AWS provider in a way that Pulumi and Terraform do not. The IaC scope covers the production-grade resources that are not available as serverless managed services: the R2 bucket and lifecycle rules, the Cloudflare DNS records, the Railway worker configuration, and the Doppler secrets. Vercel and Neon resources are managed via their own CLIs and do not need IaC.</w:t>
      </w:r>
    </w:p>
    <w:p>
      <w:pPr>
        <w:pStyle w:val="Heading2"/>
        <w:keepNext/>
        <w:spacing w:before="280" w:after="120"/>
      </w:pPr>
      <w:r>
        <w:rPr>
          <w:rFonts w:ascii="Calibri" w:hAnsi="Calibri" w:eastAsia="Calibri"/>
          <w:b/>
          <w:i w:val="0"/>
          <w:color w:val="1F3A5F"/>
          <w:sz w:val="28"/>
        </w:rPr>
        <w:t>10.5  Secrets Management</w:t>
      </w:r>
    </w:p>
    <w:p>
      <w:pPr>
        <w:spacing w:before="0" w:after="120" w:line="312" w:lineRule="auto"/>
        <w:jc w:val="left"/>
      </w:pPr>
      <w:r>
        <w:rPr>
          <w:rFonts w:ascii="Calibri" w:hAnsi="Calibri" w:eastAsia="Calibri"/>
          <w:b w:val="0"/>
          <w:i w:val="0"/>
          <w:color w:val="1A1A1A"/>
          <w:sz w:val="22"/>
        </w:rPr>
        <w:t>Doppler is the recommended secrets manager. Doppler is a secrets-orchestration service that holds the canonical secrets (database URL, R2 credentials, Clerk secret key, Stripe secret key, Inngest signing key, Sentry DSN, PostHog API key) and syncs them to every environment (local development, Vercel preview, Railway preview, Vercel production, Railway production, GitHub Actions) automatically. The team changes a secret in Doppler once, and Doppler propagates it to every running service within seconds. The alternative is 1Password Secrets Automation, which is equally capable and particularly attractive if the team already uses 1Password. AWS Secrets Manager is not recommended unless the team is operating entirely within AWS, because its cross-provider sync story is weaker. Infisical is the open-source self-hostable alternative if the team prefers to avoid a third-party secrets service.</w:t>
      </w:r>
    </w:p>
    <w:p>
      <w:r>
        <w:br w:type="page"/>
      </w:r>
    </w:p>
    <w:p>
      <w:pPr>
        <w:pStyle w:val="Heading1"/>
        <w:keepNext/>
        <w:spacing w:before="360" w:after="160"/>
        <w:pBdr>
          <w:bottom w:val="single" w:sz="8" w:color="2E86C1" w:space="4"/>
        </w:pBdr>
      </w:pPr>
      <w:r>
        <w:rPr>
          <w:rFonts w:ascii="Calibri" w:hAnsi="Calibri" w:eastAsia="Calibri"/>
          <w:b/>
          <w:i w:val="0"/>
          <w:color w:val="1F3A5F"/>
          <w:sz w:val="36"/>
        </w:rPr>
        <w:t>11.  Deployment &amp; Hosting</w:t>
      </w:r>
    </w:p>
    <w:p>
      <w:pPr>
        <w:pStyle w:val="Heading2"/>
        <w:keepNext/>
        <w:spacing w:before="280" w:after="120"/>
      </w:pPr>
      <w:r>
        <w:rPr>
          <w:rFonts w:ascii="Calibri" w:hAnsi="Calibri" w:eastAsia="Calibri"/>
          <w:b/>
          <w:i w:val="0"/>
          <w:color w:val="1F3A5F"/>
          <w:sz w:val="28"/>
        </w:rPr>
        <w:t>11.1  Front-end: Vercel Pro</w:t>
      </w:r>
    </w:p>
    <w:p>
      <w:pPr>
        <w:spacing w:before="0" w:after="120" w:line="312" w:lineRule="auto"/>
        <w:jc w:val="left"/>
      </w:pPr>
      <w:r>
        <w:rPr>
          <w:rFonts w:ascii="Calibri" w:hAnsi="Calibri" w:eastAsia="Calibri"/>
          <w:b w:val="0"/>
          <w:i w:val="0"/>
          <w:color w:val="1A1A1A"/>
          <w:sz w:val="22"/>
        </w:rPr>
        <w:t>Vercel Pro is the recommended hosting provider for the Next.js application. Vercel is the creator of Next.js, and the Vercel platform is the canonical deployment target for Next.js applications — every Next.js feature (App Router, React Server Components, Incremental Static Regeneration, Edge Functions, image optimization) is supported first-class on Vercel and often available there before any other platform. For a small team, the zero-config deploy (git push to deploy), per-PR preview environments, and built-in image optimization are decisive productivity advantages. The Pro plan costs $20 per seat per month plus usage-based bandwidth; the well-known cost-growth complaint (Vercel bills can reach $200 to $600 per month at scale) is real but is mitigated by edge-caching static assets and moving heavy data-fetches to the FastAPI worker rather than running them in serverless functions. The migration path if Vercel's pricing becomes painful is Cloudflare Pages, which has a more generous free tier and no per-seat pricing.</w:t>
      </w:r>
    </w:p>
    <w:p>
      <w:pPr>
        <w:pStyle w:val="Heading2"/>
        <w:keepNext/>
        <w:spacing w:before="280" w:after="120"/>
      </w:pPr>
      <w:r>
        <w:rPr>
          <w:rFonts w:ascii="Calibri" w:hAnsi="Calibri" w:eastAsia="Calibri"/>
          <w:b/>
          <w:i w:val="0"/>
          <w:color w:val="1F3A5F"/>
          <w:sz w:val="28"/>
        </w:rPr>
        <w:t>11.2  ML Worker: Railway (Mumbai Region)</w:t>
      </w:r>
    </w:p>
    <w:p>
      <w:pPr>
        <w:spacing w:before="0" w:after="120" w:line="312" w:lineRule="auto"/>
        <w:jc w:val="left"/>
      </w:pPr>
      <w:r>
        <w:rPr>
          <w:rFonts w:ascii="Calibri" w:hAnsi="Calibri" w:eastAsia="Calibri"/>
          <w:b w:val="0"/>
          <w:i w:val="0"/>
          <w:color w:val="1A1A1A"/>
          <w:sz w:val="22"/>
        </w:rPr>
        <w:t>Railway is the recommended hosting provider for the FastAPI ML worker, pinned to the ap-south-1 (Mumbai) AWS region for low latency to Bangladesh and India users. Railway is a Heroku-like Platform-as-a-Service that deploys Docker containers from a Git repository, with built-in Postgres and Redis add-ons and a clean DX that a small team can operate without an SRE. The Mumbai region is critical because the FastAPI worker is invoked on every forecast job, and round-trip latency from a Mumbai worker to a Bangladesh or India user is under 50 milliseconds, versus 200 to 300 milliseconds from a US-East worker. The alternative if multi-region latency becomes a product requirement (for example, if the SaaS expands to serve Middle East or Southeast Asia customers from a single region each) is Fly.io, which has the best multi-region primitive among PaaS providers.</w:t>
      </w:r>
    </w:p>
    <w:p>
      <w:pPr>
        <w:spacing w:before="120" w:after="40"/>
        <w:jc w:val="center"/>
      </w:pPr>
      <w:r>
        <w:rPr>
          <w:rFonts w:ascii="Calibri" w:hAnsi="Calibri" w:eastAsia="Calibri"/>
          <w:b/>
          <w:i/>
          <w:color w:val="6B6B6B"/>
          <w:sz w:val="18"/>
        </w:rPr>
        <w:t>Table 11-1: Deployment providers compared</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Best For</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(2026)</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app</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$20/seat/mo + bandwidth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Next.js DX</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(Mumbai)</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FastAPI ML worker</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$5/mo Developer + usage</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Heroku-like DX, ap-south-1 region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Fly.io</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Multi-region ML worker</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Pay-per-use, generous free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Choose if multi-region becomes required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Pages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alt if Vercel expensive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Generous free tier</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Migration path from Vercel</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DigitalOcean App Platform</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Budget worker</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$5-10/mo smallest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Budget fallback</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 ECS Fargate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 (AWS-native)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Pay-per-use + ops overhead</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Only for AWS-mandated enterprise contracts</w:t>
            </w:r>
          </w:p>
        </w:tc>
      </w:tr>
    </w:tbl>
    <w:p>
      <w:pPr>
        <w:spacing w:after="120"/>
      </w:pPr>
    </w:p>
    <w:p>
      <w:pPr>
        <w:pStyle w:val="Heading2"/>
        <w:keepNext/>
        <w:spacing w:before="280" w:after="120"/>
      </w:pPr>
      <w:r>
        <w:rPr>
          <w:rFonts w:ascii="Calibri" w:hAnsi="Calibri" w:eastAsia="Calibri"/>
          <w:b/>
          <w:i w:val="0"/>
          <w:color w:val="1F3A5F"/>
          <w:sz w:val="28"/>
        </w:rPr>
        <w:t>11.3  Multi-Region Considerations</w:t>
      </w:r>
    </w:p>
    <w:p>
      <w:pPr>
        <w:spacing w:before="0" w:after="120" w:line="312" w:lineRule="auto"/>
        <w:jc w:val="left"/>
      </w:pPr>
      <w:r>
        <w:rPr>
          <w:rFonts w:ascii="Calibri" w:hAnsi="Calibri" w:eastAsia="Calibri"/>
          <w:b w:val="0"/>
          <w:i w:val="0"/>
          <w:color w:val="1A1A1A"/>
          <w:sz w:val="22"/>
        </w:rPr>
        <w:t>At launch, a single-region deployment (Next.js on Vercel's global edge network, FastAPI worker in Mumbai, Postgres on Neon's primary region) is sufficient for South Asian users. Vercel's edge network already serves India and Bangladesh from a nearby point of presence, so the Next.js app's static assets and edge functions are fast everywhere. The FastAPI worker and Postgres are the latency-sensitive components, and both are pinned to Mumbai. When the SaaS expands to serve EU or US customers at scale, the team has two options: replicate the FastAPI worker to a US or EU region (Fly.io makes this easy), and use Neon's read-replica feature to add a read replica in the customer's region for read-heavy dashboard queries. Full active-active multi-region (writes to multiple regions with conflict resolution) is overkill until the SaaS exceeds $1M ARR and is not in scope for v1.</w:t>
      </w:r>
    </w:p>
    <w:p>
      <w:r>
        <w:br w:type="page"/>
      </w:r>
    </w:p>
    <w:p>
      <w:pPr>
        <w:pStyle w:val="Heading1"/>
        <w:keepNext/>
        <w:spacing w:before="360" w:after="160"/>
        <w:pBdr>
          <w:bottom w:val="single" w:sz="8" w:color="2E86C1" w:space="4"/>
        </w:pBdr>
      </w:pPr>
      <w:r>
        <w:rPr>
          <w:rFonts w:ascii="Calibri" w:hAnsi="Calibri" w:eastAsia="Calibri"/>
          <w:b/>
          <w:i w:val="0"/>
          <w:color w:val="1F3A5F"/>
          <w:sz w:val="36"/>
        </w:rPr>
        <w:t>12.  Security &amp; Compliance</w:t>
      </w:r>
    </w:p>
    <w:p>
      <w:pPr>
        <w:pStyle w:val="Heading2"/>
        <w:keepNext/>
        <w:spacing w:before="280" w:after="120"/>
      </w:pPr>
      <w:r>
        <w:rPr>
          <w:rFonts w:ascii="Calibri" w:hAnsi="Calibri" w:eastAsia="Calibri"/>
          <w:b/>
          <w:i w:val="0"/>
          <w:color w:val="1F3A5F"/>
          <w:sz w:val="28"/>
        </w:rPr>
        <w:t>12.1  OWASP Top 10 Coverage</w:t>
      </w:r>
    </w:p>
    <w:p>
      <w:pPr>
        <w:spacing w:before="0" w:after="120" w:line="312" w:lineRule="auto"/>
        <w:jc w:val="left"/>
      </w:pPr>
      <w:r>
        <w:rPr>
          <w:rFonts w:ascii="Calibri" w:hAnsi="Calibri" w:eastAsia="Calibri"/>
          <w:b w:val="0"/>
          <w:i w:val="0"/>
          <w:color w:val="1A1A1A"/>
          <w:sz w:val="22"/>
        </w:rPr>
        <w:t>The application is designed to address every category of the OWASP Top 10 (2026), which is the industry-standard baseline for web-application security. The table below maps each OWASP category to the specific control implemented in this stack.</w:t>
      </w:r>
    </w:p>
    <w:p>
      <w:pPr>
        <w:spacing w:before="120" w:after="40"/>
        <w:jc w:val="center"/>
      </w:pPr>
      <w:r>
        <w:rPr>
          <w:rFonts w:ascii="Calibri" w:hAnsi="Calibri" w:eastAsia="Calibri"/>
          <w:b/>
          <w:i/>
          <w:color w:val="6B6B6B"/>
          <w:sz w:val="18"/>
        </w:rPr>
        <w:t>Table 12-1: OWASP Top 10 coverage</w:t>
      </w:r>
    </w:p>
    <w:tbl>
      <w:tblPr>
        <w:tblW w:type="auto" w:w="0"/>
        <w:jc w:val="center"/>
        <w:tblLayout w:type="fixed"/>
        <w:tblLook w:firstColumn="1" w:firstRow="1" w:lastColumn="0" w:lastRow="0" w:noHBand="0" w:noVBand="1" w:val="04A0"/>
      </w:tblPr>
      <w:tblGrid>
        <w:gridCol w:w="4536"/>
        <w:gridCol w:w="4536"/>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OWASP Category</w:t>
            </w:r>
          </w:p>
        </w:tc>
        <w:tc>
          <w:tcPr>
            <w:tcW w:type="dxa" w:w="6520"/>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Control in This Stack</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A01 Broken Access Control</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PostgreSQL RLS at DB layer; deny-by-default middleware; Clerk org scoping</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A02 Cryptographic Failures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TLS 1.3 in transit; AES-256 at rest (RDS/Neon TDE); KMS for app-layer PII</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A03 Injection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Drizzle parameterized queries (no string concat); Zod input validation on every Server Action</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A04 Insecure Design</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Threat model per feature; least-privilege RBAC; explicit data-flow review before launch</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A05 Security Misconfiguration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Strict CSP via Next.js middleware; helmet; no default secrets; private R2 buckets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A06 Vulnerable Components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Dependabot/Renovate PRs; `bun audit` in CI; weekly review of pending upgrades</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A07 Auth Failures</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Argon2id password hashing (Clerk); MFA TOTP; account lockout after 5 failed attempts; no predictable IDs (UUID v7)</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A08 Data Integrity Failures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HMAC-signed webhooks; container digest pinning in Railway; SBOM via CycloneDX</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A09 Logging/Monitoring Failures</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Append-only audit_log table; Sentry error tracking; Better Stack log aggregation; alert on anomalies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A10 SSRF</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Egress allowlist on any URL fetch (only R2, Inngest, billing-provider URLs allowed)</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 additions: LLM/agent prompt injection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 for v1 (no LLM features); will apply when AI assistants are added</w:t>
            </w:r>
          </w:p>
        </w:tc>
      </w:tr>
    </w:tbl>
    <w:p>
      <w:pPr>
        <w:spacing w:after="120"/>
      </w:pPr>
    </w:p>
    <w:p>
      <w:pPr>
        <w:pStyle w:val="Heading2"/>
        <w:keepNext/>
        <w:spacing w:before="280" w:after="120"/>
      </w:pPr>
      <w:r>
        <w:rPr>
          <w:rFonts w:ascii="Calibri" w:hAnsi="Calibri" w:eastAsia="Calibri"/>
          <w:b/>
          <w:i w:val="0"/>
          <w:color w:val="1F3A5F"/>
          <w:sz w:val="28"/>
        </w:rPr>
        <w:t>12.2  Data Encryption</w:t>
      </w:r>
    </w:p>
    <w:p>
      <w:pPr>
        <w:spacing w:before="0" w:after="120" w:line="312" w:lineRule="auto"/>
        <w:jc w:val="left"/>
      </w:pPr>
      <w:r>
        <w:rPr>
          <w:rFonts w:ascii="Calibri" w:hAnsi="Calibri" w:eastAsia="Calibri"/>
          <w:b w:val="0"/>
          <w:i w:val="0"/>
          <w:color w:val="1A1A1A"/>
          <w:sz w:val="22"/>
        </w:rPr>
        <w:t>Encryption is applied in three layers. At rest, the database uses RDS or Neon's transparent data encryption (TDE) with AES-256, which protects against physical disk theft; for SOC 2 compliance, customer-managed KMS keys (CMK) are used instead of provider-managed keys (the cost is approximately $1 per key per month plus $0.03 per 10,000 KMS requests). In transit, every connection uses TLS 1.3 with HSTS preload and automatic certificate renewal. In the application layer, envelope encryption with AWS KMS is applied to PII columns (user email, password hash, MFA secret, audit log actor IP): a per-tenant Data Encryption Key (DEK) encrypts the PII, and the DEK itself is encrypted with a tenant-specific Key Encryption Key (KEK) stored in KMS. This three-layer approach means that even a database backup leaked without the KMS keys is unreadable for the encrypted columns.</w:t>
      </w:r>
    </w:p>
    <w:p>
      <w:pPr>
        <w:pStyle w:val="Heading2"/>
        <w:keepNext/>
        <w:spacing w:before="280" w:after="120"/>
      </w:pPr>
      <w:r>
        <w:rPr>
          <w:rFonts w:ascii="Calibri" w:hAnsi="Calibri" w:eastAsia="Calibri"/>
          <w:b/>
          <w:i w:val="0"/>
          <w:color w:val="1F3A5F"/>
          <w:sz w:val="28"/>
        </w:rPr>
        <w:t>12.3  GDPR Compliance</w:t>
      </w:r>
    </w:p>
    <w:p>
      <w:pPr>
        <w:spacing w:before="0" w:after="120" w:line="312" w:lineRule="auto"/>
        <w:jc w:val="left"/>
      </w:pPr>
      <w:r>
        <w:rPr>
          <w:rFonts w:ascii="Calibri" w:hAnsi="Calibri" w:eastAsia="Calibri"/>
          <w:b w:val="0"/>
          <w:i w:val="0"/>
          <w:color w:val="1A1A1A"/>
          <w:sz w:val="22"/>
        </w:rPr>
        <w:t>GDPR compliance is achieved through a set of practical controls rather than a single certification. The eight required controls are: (1) document a lawful basis for each processing activity in a Record of Processing Activities (RoPA); (2) minimize data — the SaaS collects only the tenant's employee data needed to provide the service, not the tenant's own customers' end-user data; (3) provide a privacy notice and a Data Processing Agreement (DPA) before signup; (4) honor data-subject rights — access, rectification, erasure, portability, objection — with a hard-delete within 30 days of request; (5) maintain a 72-hour breach-notification runbook; (6) conduct a Data Protection Impact Assessment (DPIA) for any high-risk processing; (7) offer an EU data-residency option for EU tenants (route them to a eu-west-1 Postgres instance and an EU S3 bucket via the tenant-placement service); (8) designate an internal privacy lead (a formal Data Protection Officer is not required for most small SaaSes).</w:t>
      </w:r>
    </w:p>
    <w:p>
      <w:pPr>
        <w:pStyle w:val="Heading2"/>
        <w:keepNext/>
        <w:spacing w:before="280" w:after="120"/>
      </w:pPr>
      <w:r>
        <w:rPr>
          <w:rFonts w:ascii="Calibri" w:hAnsi="Calibri" w:eastAsia="Calibri"/>
          <w:b/>
          <w:i w:val="0"/>
          <w:color w:val="1F3A5F"/>
          <w:sz w:val="28"/>
        </w:rPr>
        <w:t>12.4  SOC 2 Readiness</w:t>
      </w:r>
    </w:p>
    <w:p>
      <w:pPr>
        <w:spacing w:before="0" w:after="120" w:line="312" w:lineRule="auto"/>
        <w:jc w:val="left"/>
      </w:pPr>
      <w:r>
        <w:rPr>
          <w:rFonts w:ascii="Calibri" w:hAnsi="Calibri" w:eastAsia="Calibri"/>
          <w:b w:val="0"/>
          <w:i w:val="0"/>
          <w:color w:val="1A1A1A"/>
          <w:sz w:val="22"/>
        </w:rPr>
        <w:t>SOC 2 Type II certification is not required at launch but becomes a sales enabler once enterprise customers ask for it (typically after the SaaS reaches $20,000 to $50,000 monthly recurring revenue). The recommended compliance platform is Vanta, which connects to the SaaS's infrastructure (AWS, Vercel, GitHub, Google Workspace) and continuously monitors compliance against the SOC 2 Trust Services Criteria. Vanta costs approximately $8,000 to $10,000 per year, which is justified once enterprise revenue depends on it. The 12-month plan to SOC 2 Type II is: months 1-3 stand up Vanta and fill gaps (offboarding runbook, access reviews, vendor inventory, incident-response runbook); months 4-6 achieve SOC 2 Type I (a point-in-time attestation, costs $10,000 to $20,000); months 7-18 operate under Type II observation; close Type II by month 14 or 15 (costs $20,000 to $40,000 plus 6 months of evidence). Drata is an alternative compliance platform with similar pricing.</w:t>
      </w:r>
    </w:p>
    <w:p>
      <w:pPr>
        <w:pStyle w:val="Heading2"/>
        <w:keepNext/>
        <w:spacing w:before="280" w:after="120"/>
      </w:pPr>
      <w:r>
        <w:rPr>
          <w:rFonts w:ascii="Calibri" w:hAnsi="Calibri" w:eastAsia="Calibri"/>
          <w:b/>
          <w:i w:val="0"/>
          <w:color w:val="1F3A5F"/>
          <w:sz w:val="28"/>
        </w:rPr>
        <w:t>12.5  Backup &amp; Disaster Recovery</w:t>
      </w:r>
    </w:p>
    <w:p>
      <w:pPr>
        <w:spacing w:before="0" w:after="120" w:line="312" w:lineRule="auto"/>
        <w:jc w:val="left"/>
      </w:pPr>
      <w:r>
        <w:rPr>
          <w:rFonts w:ascii="Calibri" w:hAnsi="Calibri" w:eastAsia="Calibri"/>
          <w:b w:val="0"/>
          <w:i w:val="0"/>
          <w:color w:val="1A1A1A"/>
          <w:sz w:val="22"/>
        </w:rPr>
        <w:t>The backup strategy targets a Recovery Point Objective (RPO) of 15 minutes (the maximum data the SaaS can lose in a disaster) and a Recovery Time Objective (RTO) of 1 to 4 hours (the maximum time to restore service). Neon's point-in-time recovery (PITR) provides 5-minute-granularity PITR with 35-day retention, satisfying the RPO. Daily snapshots are retained for 30 days, monthly snapshots for 12 months, and annual snapshots for 7 years (for compliance). Cross-region snapshot copies and S3 cross-region replication for files provide geographic resilience. The critical operational practice is a monthly restore test: on the first Saturday of each month, the team restores a snapshot to a staging database and verifies that a known set of queries returns expected results; this is a SOC 2 control and catches restore-process bugs before a real disaster. Multi-AZ Postgres provides high availability (automatic failover on instance failure); a multi-region read replica provides disaster recovery (the team can promote the replica to primary if the primary region fails). A quarterly failover game-day tests the failover procedure under controlled conditions.</w:t>
      </w:r>
    </w:p>
    <w:p>
      <w:r>
        <w:br w:type="page"/>
      </w:r>
    </w:p>
    <w:p>
      <w:pPr>
        <w:pStyle w:val="Heading1"/>
        <w:keepNext/>
        <w:spacing w:before="360" w:after="160"/>
        <w:pBdr>
          <w:bottom w:val="single" w:sz="8" w:color="2E86C1" w:space="4"/>
        </w:pBdr>
      </w:pPr>
      <w:r>
        <w:rPr>
          <w:rFonts w:ascii="Calibri" w:hAnsi="Calibri" w:eastAsia="Calibri"/>
          <w:b/>
          <w:i w:val="0"/>
          <w:color w:val="1F3A5F"/>
          <w:sz w:val="36"/>
        </w:rPr>
        <w:t>13.  Scalability &amp; Growth Path</w:t>
      </w:r>
    </w:p>
    <w:p>
      <w:pPr>
        <w:pStyle w:val="Heading2"/>
        <w:keepNext/>
        <w:spacing w:before="280" w:after="120"/>
      </w:pPr>
      <w:r>
        <w:rPr>
          <w:rFonts w:ascii="Calibri" w:hAnsi="Calibri" w:eastAsia="Calibri"/>
          <w:b/>
          <w:i w:val="0"/>
          <w:color w:val="1F3A5F"/>
          <w:sz w:val="28"/>
        </w:rPr>
        <w:t>13.1  Scale Sequence</w:t>
      </w:r>
    </w:p>
    <w:p>
      <w:pPr>
        <w:spacing w:before="0" w:after="120" w:line="312" w:lineRule="auto"/>
        <w:jc w:val="left"/>
      </w:pPr>
      <w:r>
        <w:rPr>
          <w:rFonts w:ascii="Calibri" w:hAnsi="Calibri" w:eastAsia="Calibri"/>
          <w:b w:val="0"/>
          <w:i w:val="0"/>
          <w:color w:val="1A1A1A"/>
          <w:sz w:val="22"/>
        </w:rPr>
        <w:t>The scalability sequence — the order in which the team scales each layer as the SaaS grows from 1 tenant to thousands — is critical because scaling out of order wastes money and engineering time. The recommended sequence for this product is: (1) tune indexes and queries — the cheapest and highest-impact optimization, applicable from day one; (2) add PgBouncer connection pooling — prevents connection exhaustion before it happens, applicable from day one; (3) add Postgres read replicas — route read-heavy dashboard queries to a replica when the primary's read load becomes a bottleneck, typically at a few hundred tenants; (4) scale the FastAPI ML worker horizontally — add Railway instances when the forecast queue depth grows, typically at a few hundred tenants running forecasts simultaneously; (5) scale the Postgres primary vertically — move to a larger instance when CPU or IOPS saturate, typically at a few thousand tenants; (6) much later, shard by tenant — only if a single maxed-out Postgres primary cannot keep up, which is unlikely below 10,000 tenants.</w:t>
      </w:r>
    </w:p>
    <w:p>
      <w:pPr>
        <w:spacing w:before="120" w:after="40"/>
        <w:jc w:val="center"/>
      </w:pPr>
      <w:r>
        <w:rPr>
          <w:rFonts w:ascii="Calibri" w:hAnsi="Calibri" w:eastAsia="Calibri"/>
          <w:b/>
          <w:i/>
          <w:color w:val="6B6B6B"/>
          <w:sz w:val="18"/>
        </w:rPr>
        <w:t>Table 13-1: Scalability matrix by layer</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Layer</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Horizontal Scaling</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Vertical Scaling</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When</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Web/API (Next.js on Vercel)</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Automatic (serverless)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 (handled by Vercel)</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Built-in</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worker (FastAPI on Railway)</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 Railway instances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 (more CPU/RAM)</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queue depth grows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primary</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Cannot (single writer)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 + more IOPS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CPU/IOPS saturate (~few thousand tenants)</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read replicas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 replicas (streaming replication)</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read load grows (~few hundred tenants)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Redis (Upstash)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Redis Cluster / Dragonfly</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single-node Redis saturate</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File storage (R2)</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Infinite (S3-compatible)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Built-in</w:t>
            </w:r>
          </w:p>
        </w:tc>
      </w:tr>
    </w:tbl>
    <w:p>
      <w:pPr>
        <w:spacing w:after="120"/>
      </w:pPr>
    </w:p>
    <w:p>
      <w:pPr>
        <w:pStyle w:val="Heading2"/>
        <w:keepNext/>
        <w:spacing w:before="280" w:after="120"/>
      </w:pPr>
      <w:r>
        <w:rPr>
          <w:rFonts w:ascii="Calibri" w:hAnsi="Calibri" w:eastAsia="Calibri"/>
          <w:b/>
          <w:i w:val="0"/>
          <w:color w:val="1F3A5F"/>
          <w:sz w:val="28"/>
        </w:rPr>
        <w:t>13.2  Per-Tenant Rate Limiting &amp; Fairness</w:t>
      </w:r>
    </w:p>
    <w:p>
      <w:pPr>
        <w:spacing w:before="0" w:after="120" w:line="312" w:lineRule="auto"/>
        <w:jc w:val="left"/>
      </w:pPr>
      <w:r>
        <w:rPr>
          <w:rFonts w:ascii="Calibri" w:hAnsi="Calibri" w:eastAsia="Calibri"/>
          <w:b w:val="0"/>
          <w:i w:val="0"/>
          <w:color w:val="1A1A1A"/>
          <w:sz w:val="22"/>
        </w:rPr>
        <w:t>Multi-tenant fairness — preventing one tenant from degrading service for all others — is implemented at three levels. At the API level, per-tenant rate limits are enforced in Next.js middleware using Upstash Redis's atomic increment-and-check: each tenant has a per-minute request budget (default 60 requests per minute for the Starter plan, 300 for Pro, unlimited for Enterprise), and a request that exceeds the budget receives a 429 response with a Retry-After header. At the worker level, the FastAPI ML worker enforces a per-tenant concurrency cap of 4 concurrent forecast jobs, preventing a single tenant's large SKU matrix from saturating the worker pool. At the database level, the Postgres connection pooler (PgBouncer) ensures that a single tenant's burst of queries cannot exhaust the database's connection pool. These three controls together mean that a single noisy tenant can degrade only their own experience, not other tenants'.</w:t>
      </w:r>
    </w:p>
    <w:p>
      <w:pPr>
        <w:pStyle w:val="Heading2"/>
        <w:keepNext/>
        <w:spacing w:before="280" w:after="120"/>
      </w:pPr>
      <w:r>
        <w:rPr>
          <w:rFonts w:ascii="Calibri" w:hAnsi="Calibri" w:eastAsia="Calibri"/>
          <w:b/>
          <w:i w:val="0"/>
          <w:color w:val="1F3A5F"/>
          <w:sz w:val="28"/>
        </w:rPr>
        <w:t>13.3  When to Adopt the Hybrid Multi-Tenancy Pattern</w:t>
      </w:r>
    </w:p>
    <w:p>
      <w:pPr>
        <w:spacing w:before="0" w:after="120" w:line="312" w:lineRule="auto"/>
        <w:jc w:val="left"/>
      </w:pPr>
      <w:r>
        <w:rPr>
          <w:rFonts w:ascii="Calibri" w:hAnsi="Calibri" w:eastAsia="Calibri"/>
          <w:b w:val="0"/>
          <w:i w:val="0"/>
          <w:color w:val="1A1A1A"/>
          <w:sz w:val="22"/>
        </w:rPr>
        <w:t>The shared-database-with-RLS pattern scales to thousands of small tenants on a single mid-size Postgres instance, but at some point an enterprise customer will sign a contract that requires dedicated infrastructure — for data residency (the customer's data must stay in a specific country), for performance isolation (the customer's workload is so large that it would saturate the shared DB), or for compliance (the customer's security team demands a dedicated database). The hybrid multi-tenancy pattern handles this: a tenant-placement service reads the tenant's record, sees a region or infrastructure-tier field, and returns the correct connection string (the shared DB for small tenants, a dedicated schema or DB for enterprise tenants). The application code is uniform; only the connection string varies. The recommendation is to defer building the tenant-placement service until the first enterprise customer requires it, which is typically after the SaaS reaches $20,000 to $50,000 monthly recurring revenue.</w:t>
      </w:r>
    </w:p>
    <w:p>
      <w:r>
        <w:br w:type="page"/>
      </w:r>
    </w:p>
    <w:p>
      <w:pPr>
        <w:pStyle w:val="Heading1"/>
        <w:keepNext/>
        <w:spacing w:before="360" w:after="160"/>
        <w:pBdr>
          <w:bottom w:val="single" w:sz="8" w:color="2E86C1" w:space="4"/>
        </w:pBdr>
      </w:pPr>
      <w:r>
        <w:rPr>
          <w:rFonts w:ascii="Calibri" w:hAnsi="Calibri" w:eastAsia="Calibri"/>
          <w:b/>
          <w:i w:val="0"/>
          <w:color w:val="1F3A5F"/>
          <w:sz w:val="36"/>
        </w:rPr>
        <w:t>14.  Implementation Roadmap</w:t>
      </w:r>
    </w:p>
    <w:p>
      <w:pPr>
        <w:pStyle w:val="Heading2"/>
        <w:keepNext/>
        <w:spacing w:before="280" w:after="120"/>
      </w:pPr>
      <w:r>
        <w:rPr>
          <w:rFonts w:ascii="Calibri" w:hAnsi="Calibri" w:eastAsia="Calibri"/>
          <w:b/>
          <w:i w:val="0"/>
          <w:color w:val="1F3A5F"/>
          <w:sz w:val="28"/>
        </w:rPr>
        <w:t>14.1  Phase 1: Foundation (Weeks 1-4)</w:t>
      </w:r>
    </w:p>
    <w:p>
      <w:pPr>
        <w:spacing w:before="0" w:after="120" w:line="312" w:lineRule="auto"/>
        <w:jc w:val="left"/>
      </w:pPr>
      <w:r>
        <w:rPr>
          <w:rFonts w:ascii="Calibri" w:hAnsi="Calibri" w:eastAsia="Calibri"/>
          <w:b w:val="0"/>
          <w:i w:val="0"/>
          <w:color w:val="1A1A1A"/>
          <w:sz w:val="22"/>
        </w:rPr>
        <w:t>Phase 1 establishes the project skeleton, the development environment, and the foundational services. The team clones a SaaS starter kit (MakerKit, TurboStarter, or Achromatic) to get a working Next.js 15 + Clerk + Drizzle + Neon scaffold in day one, then customizes it for this product. The specific deliverables of Phase 1 are: the monorepo structure with apps/web (Next.js) and apps/analytics (FastAPI) workspaces; the Drizzle schema with the tenants, users, memberships, and roles tables; the Clerk integration with the organization switcher; the Neon database with RLS enabled on all tenant-scoped tables; the GitHub Actions CI pipeline with lint, typecheck, test, and migration-lint jobs; the Vercel and Railway preview environments wired to the Neon branching; and the Doppler secrets sync to all environments.</w:t>
      </w:r>
    </w:p>
    <w:p>
      <w:pPr>
        <w:pStyle w:val="Heading2"/>
        <w:keepNext/>
        <w:spacing w:before="280" w:after="120"/>
      </w:pPr>
      <w:r>
        <w:rPr>
          <w:rFonts w:ascii="Calibri" w:hAnsi="Calibri" w:eastAsia="Calibri"/>
          <w:b/>
          <w:i w:val="0"/>
          <w:color w:val="1F3A5F"/>
          <w:sz w:val="28"/>
        </w:rPr>
        <w:t>14.2  Phase 2: Core Product (Weeks 5-12)</w:t>
      </w:r>
    </w:p>
    <w:p>
      <w:pPr>
        <w:spacing w:before="0" w:after="120" w:line="312" w:lineRule="auto"/>
        <w:jc w:val="left"/>
      </w:pPr>
      <w:r>
        <w:rPr>
          <w:rFonts w:ascii="Calibri" w:hAnsi="Calibri" w:eastAsia="Calibri"/>
          <w:b w:val="0"/>
          <w:i w:val="0"/>
          <w:color w:val="1A1A1A"/>
          <w:sz w:val="22"/>
        </w:rPr>
        <w:t>Phase 2 implements the core product features described in the v1.0 Technical Documentation. The deliverables are: the Excel upload UI with drag-and-drop and presigned-URL upload to R2; the ingestion worker (pandas + openpyxl) that validates and transforms the Excel to long format; the festival calendar module (Hijri conversion for Eid, packaged dates for Durga Puja and other festivals); the Prophet forecasting model per SKU; the Inngest workflow that orchestrates upload-to-forecast; the FastAPI worker deployed on Railway Mumbai; the forecast dashboard with the SKU table, time-series chart, and session timeline; the inventory optimizer (ROP, Safety Stock, EOQ); the freight decision engine (air vs sea); and the line-cost analysis module. By the end of Phase 2, the product is functionally complete for a single user uploading an Excel and receiving a session-wise forecast and order recommendation.</w:t>
      </w:r>
    </w:p>
    <w:p>
      <w:pPr>
        <w:pStyle w:val="Heading2"/>
        <w:keepNext/>
        <w:spacing w:before="280" w:after="120"/>
      </w:pPr>
      <w:r>
        <w:rPr>
          <w:rFonts w:ascii="Calibri" w:hAnsi="Calibri" w:eastAsia="Calibri"/>
          <w:b/>
          <w:i w:val="0"/>
          <w:color w:val="1F3A5F"/>
          <w:sz w:val="28"/>
        </w:rPr>
        <w:t>14.3  Phase 3: SaaS Layer (Weeks 13-18)</w:t>
      </w:r>
    </w:p>
    <w:p>
      <w:pPr>
        <w:spacing w:before="0" w:after="120" w:line="312" w:lineRule="auto"/>
        <w:jc w:val="left"/>
      </w:pPr>
      <w:r>
        <w:rPr>
          <w:rFonts w:ascii="Calibri" w:hAnsi="Calibri" w:eastAsia="Calibri"/>
          <w:b w:val="0"/>
          <w:i w:val="0"/>
          <w:color w:val="1A1A1A"/>
          <w:sz w:val="22"/>
        </w:rPr>
        <w:t>Phase 3 wraps the core product in the SaaS layer that makes it usable by the first cohort of real customers. The deliverables are: the internal admin provisioning panel with the create-tenant, invite-user, suspend-tenant, and view-audit-log functions (Section 5.3); the manual payment tracking table and admin form for recording payments (Section 5.5); the plan limits (manual_starter, manual_pro, manual_enterprise) enforced in middleware via Upstash Redis counters (Section 5.8); the API key management with hashed storage and scopes; the audit log table populated by every mutation; the PostHog product analytics integration with the first set of funnels (signup -&gt; first upload -&gt; first forecast -&gt; recommendation viewed); the Sentry and Better Stack integrations for error tracking and logging; the customer support widget (Crisp) embedded in the dashboard; and the onboarding flow (welcome email, first-upload guide, in-app tour). Self-serve billing is intentionally deferred to a future version per the manual access model in Chapter 5.</w:t>
      </w:r>
    </w:p>
    <w:p>
      <w:pPr>
        <w:pStyle w:val="Heading2"/>
        <w:keepNext/>
        <w:spacing w:before="280" w:after="120"/>
      </w:pPr>
      <w:r>
        <w:rPr>
          <w:rFonts w:ascii="Calibri" w:hAnsi="Calibri" w:eastAsia="Calibri"/>
          <w:b/>
          <w:i w:val="0"/>
          <w:color w:val="1F3A5F"/>
          <w:sz w:val="28"/>
        </w:rPr>
        <w:t>14.4  Phase 4: Hardening &amp; Launch (Weeks 19-24)</w:t>
      </w:r>
    </w:p>
    <w:p>
      <w:pPr>
        <w:spacing w:before="0" w:after="120" w:line="312" w:lineRule="auto"/>
        <w:jc w:val="left"/>
      </w:pPr>
      <w:r>
        <w:rPr>
          <w:rFonts w:ascii="Calibri" w:hAnsi="Calibri" w:eastAsia="Calibri"/>
          <w:b w:val="0"/>
          <w:i w:val="0"/>
          <w:color w:val="1A1A1A"/>
          <w:sz w:val="22"/>
        </w:rPr>
        <w:t>Phase 4 hardens the product for production and launches it. The deliverables are: the backup and restore-test procedure documented and tested; the incident-response runbook with on-call rotation (Better Stack); the security review (a third-party pen test via Bugcrowd or HackerOne, approximately $5,000 to $8,000 for a small SaaS); the GDPR RoPA and DPA templates drafted with legal counsel; the production deploy with autoscaling configured; the customer documentation (this Technical Documentation plus a user guide); the pricing page and the public website; and the launch to the first cohort of design-partner customers (typically 5 to 10 friendly clients who use the product for free in exchange for feedback).</w:t>
      </w:r>
    </w:p>
    <w:p>
      <w:pPr>
        <w:pStyle w:val="Heading2"/>
        <w:keepNext/>
        <w:spacing w:before="280" w:after="120"/>
      </w:pPr>
      <w:r>
        <w:rPr>
          <w:rFonts w:ascii="Calibri" w:hAnsi="Calibri" w:eastAsia="Calibri"/>
          <w:b/>
          <w:i w:val="0"/>
          <w:color w:val="1F3A5F"/>
          <w:sz w:val="28"/>
        </w:rPr>
        <w:t>14.5  Phase 5: Growth (Months 7+)</w:t>
      </w:r>
    </w:p>
    <w:p>
      <w:pPr>
        <w:spacing w:before="0" w:after="120" w:line="312" w:lineRule="auto"/>
        <w:jc w:val="left"/>
      </w:pPr>
      <w:r>
        <w:rPr>
          <w:rFonts w:ascii="Calibri" w:hAnsi="Calibri" w:eastAsia="Calibri"/>
          <w:b w:val="0"/>
          <w:i w:val="0"/>
          <w:color w:val="1A1A1A"/>
          <w:sz w:val="22"/>
        </w:rPr>
        <w:t>Phase 5 begins after launch and is open-ended. The highest-priority Phase 5 items are: the SARIMA and LightGBM ensemble members activated automatically once 36 months of history is available per SKU; the SOC 2 Type I certification via Vanta; the hybrid multi-tenancy tenant-placement service for the first enterprise customer; the SAML SSO integration via WorkOS for enterprise customers; the public API with rate-limited REST endpoints for customer integrations; the multi-region FastAPI worker (Fly.io) when international expansion begins; and the AI assistant features (LLM-powered forecast explanations and natural-language querying) which require the 2026 OWASP controls for LLM prompt injection.</w:t>
      </w:r>
    </w:p>
    <w:p>
      <w:r>
        <w:br w:type="page"/>
      </w:r>
    </w:p>
    <w:p>
      <w:pPr>
        <w:pStyle w:val="Heading1"/>
        <w:keepNext/>
        <w:spacing w:before="360" w:after="160"/>
        <w:pBdr>
          <w:bottom w:val="single" w:sz="8" w:color="2E86C1" w:space="4"/>
        </w:pBdr>
      </w:pPr>
      <w:r>
        <w:rPr>
          <w:rFonts w:ascii="Calibri" w:hAnsi="Calibri" w:eastAsia="Calibri"/>
          <w:b/>
          <w:i w:val="0"/>
          <w:color w:val="1F3A5F"/>
          <w:sz w:val="36"/>
        </w:rPr>
        <w:t>15.  Counterarguments &amp; Limitations</w:t>
      </w:r>
    </w:p>
    <w:p>
      <w:pPr>
        <w:pStyle w:val="Heading2"/>
        <w:keepNext/>
        <w:spacing w:before="280" w:after="120"/>
      </w:pPr>
      <w:r>
        <w:rPr>
          <w:rFonts w:ascii="Calibri" w:hAnsi="Calibri" w:eastAsia="Calibri"/>
          <w:b/>
          <w:i w:val="0"/>
          <w:color w:val="1F3A5F"/>
          <w:sz w:val="28"/>
        </w:rPr>
        <w:t>15.1  Counterargument: This Stack Is Too Many Services for a Small Team</w:t>
      </w:r>
    </w:p>
    <w:p>
      <w:pPr>
        <w:spacing w:before="0" w:after="120" w:line="312" w:lineRule="auto"/>
        <w:jc w:val="left"/>
      </w:pPr>
      <w:r>
        <w:rPr>
          <w:rFonts w:ascii="Calibri" w:hAnsi="Calibri" w:eastAsia="Calibri"/>
          <w:b w:val="0"/>
          <w:i w:val="0"/>
          <w:color w:val="1A1A1A"/>
          <w:sz w:val="22"/>
        </w:rPr>
        <w:t>A critic might argue that the stack described here — Vercel, Neon, Clerk, Inngest, R2, Upstash, Resend, PostHog, Sentry, Better Stack, Grafana Cloud, Atlas, Doppler — is too many services for a two-to-three engineer team to manage. This is a legitimate concern, and the counterargument is that every service in the list is a managed service with a generous free tier and no operational burden beyond initial integration. The alternative — self-hosting Postgres, Redis, email SMTP, search, and analytics on a single VPS — appears simpler but in practice consumes more engineering time (patching, monitoring, backups, scaling) than the marginal cost of the managed services. The team's time is the scarcest resource, and the stack is designed to minimize the time spent on infrastructure so that time can be spent on the product. The total launch cost of all services combined is under $300 per month (Table 2-2), which is less than the cost of a single engineer for one day.</w:t>
      </w:r>
    </w:p>
    <w:p>
      <w:pPr>
        <w:pStyle w:val="Heading2"/>
        <w:keepNext/>
        <w:spacing w:before="280" w:after="120"/>
      </w:pPr>
      <w:r>
        <w:rPr>
          <w:rFonts w:ascii="Calibri" w:hAnsi="Calibri" w:eastAsia="Calibri"/>
          <w:b/>
          <w:i w:val="0"/>
          <w:color w:val="1F3A5F"/>
          <w:sz w:val="28"/>
        </w:rPr>
        <w:t>15.2  Counterargument: Vercel Pricing Becomes Punishing at Scale</w:t>
      </w:r>
    </w:p>
    <w:p>
      <w:pPr>
        <w:spacing w:before="0" w:after="120" w:line="312" w:lineRule="auto"/>
        <w:jc w:val="left"/>
      </w:pPr>
      <w:r>
        <w:rPr>
          <w:rFonts w:ascii="Calibri" w:hAnsi="Calibri" w:eastAsia="Calibri"/>
          <w:b w:val="0"/>
          <w:i w:val="0"/>
          <w:color w:val="1A1A1A"/>
          <w:sz w:val="22"/>
        </w:rPr>
        <w:t>A critic might argue that Vercel's pricing, while convenient at launch, becomes punishing as the SaaS scales — the well-documented complaint that Vercel bills reach $200 to $600 per month at moderate scale. This is a real concern and is acknowledged in Section 11.1, which identifies Cloudflare Pages as the migration path when Vercel's pricing becomes painful. The recommendation is to start on Vercel for the developer-experience advantage, monitor the monthly bill, and migrate to Cloudflare Pages (or self-hosting on Hetzner via Coolify) when the bill exceeds the team's threshold. The migration is straightforward because Next.js is portable; the team is not locked in to Vercel. The mitigation in the meantime is to use edge caching aggressively and to move heavy data fetches to the FastAPI worker rather than running them in Vercel serverless functions, which keeps the Vercel bill dominated by static-asset bandwidth (cheap) rather than serverless-function execution time (expensive).</w:t>
      </w:r>
    </w:p>
    <w:p>
      <w:pPr>
        <w:pStyle w:val="Heading2"/>
        <w:keepNext/>
        <w:spacing w:before="280" w:after="120"/>
      </w:pPr>
      <w:r>
        <w:rPr>
          <w:rFonts w:ascii="Calibri" w:hAnsi="Calibri" w:eastAsia="Calibri"/>
          <w:b/>
          <w:i w:val="0"/>
          <w:color w:val="1F3A5F"/>
          <w:sz w:val="28"/>
        </w:rPr>
        <w:t>15.3  Counterargument: Manual Provisioning Doesn't Scale</w:t>
      </w:r>
    </w:p>
    <w:p>
      <w:pPr>
        <w:spacing w:before="0" w:after="120" w:line="312" w:lineRule="auto"/>
        <w:jc w:val="left"/>
      </w:pPr>
      <w:r>
        <w:rPr>
          <w:rFonts w:ascii="Calibri" w:hAnsi="Calibri" w:eastAsia="Calibri"/>
          <w:b w:val="0"/>
          <w:i w:val="0"/>
          <w:color w:val="1A1A1A"/>
          <w:sz w:val="22"/>
        </w:rPr>
        <w:t>A critic might argue that the manual access-provisioning model described in Chapter 5 doesn't scale and that building a self-serve billing system from day one would be more future-proof. This is a fair argument, and the counterargument is that manual provisioning is explicitly a v1 design that scales to approximately 50 to 100 tenants, which is well beyond the point at which the team will know whether the product is viable. Building a self-serve billing system before product-market fit is a form of premature optimization: it consumes 4 to 8 weeks of engineering time on infrastructure that may be discarded if the product pivots. The v1 schema is designed so that adding a subscriptions table and a billing-provider integration later is an additive migration (no existing data needs to change), which means the deferred decision is reversible at low cost. The recommendation is to treat manual provisioning as a deliberate hypothesis-testing tool: the team learns who the customers are, what they will pay, and how they prefer to pay, then builds the self-serve billing system around that knowledge rather than guessing at launch.</w:t>
      </w:r>
    </w:p>
    <w:p>
      <w:pPr>
        <w:pStyle w:val="Heading2"/>
        <w:keepNext/>
        <w:spacing w:before="280" w:after="120"/>
      </w:pPr>
      <w:r>
        <w:rPr>
          <w:rFonts w:ascii="Calibri" w:hAnsi="Calibri" w:eastAsia="Calibri"/>
          <w:b/>
          <w:i w:val="0"/>
          <w:color w:val="1F3A5F"/>
          <w:sz w:val="28"/>
        </w:rPr>
        <w:t>15.4  Limitation: The Stack Assumes Cloud-Native, Internet-Connected Users</w:t>
      </w:r>
    </w:p>
    <w:p>
      <w:pPr>
        <w:spacing w:before="0" w:after="120" w:line="312" w:lineRule="auto"/>
        <w:jc w:val="left"/>
      </w:pPr>
      <w:r>
        <w:rPr>
          <w:rFonts w:ascii="Calibri" w:hAnsi="Calibri" w:eastAsia="Calibri"/>
          <w:b w:val="0"/>
          <w:i w:val="0"/>
          <w:color w:val="1A1A1A"/>
          <w:sz w:val="22"/>
        </w:rPr>
        <w:t>The stack assumes that users have reliable internet access and can reach the cloud-hosted SaaS. This is a reasonable assumption for the target market (retail businesses in Bangladesh and India's major cities) but may exclude users in areas with poor internet connectivity. An offline-capable desktop client or an on-premise deployment would address this, but both are out of scope for v1 and would significantly increase the engineering cost. The recommendation is to acknowledge the connectivity requirement in the product's system requirements and to revisit an offline mode in Phase 5 if customer demand justifies it.</w:t>
      </w:r>
    </w:p>
    <w:p>
      <w:pPr>
        <w:pStyle w:val="Heading2"/>
        <w:keepNext/>
        <w:spacing w:before="280" w:after="120"/>
      </w:pPr>
      <w:r>
        <w:rPr>
          <w:rFonts w:ascii="Calibri" w:hAnsi="Calibri" w:eastAsia="Calibri"/>
          <w:b/>
          <w:i w:val="0"/>
          <w:color w:val="1F3A5F"/>
          <w:sz w:val="28"/>
        </w:rPr>
        <w:t>15.5  Limitation: Cold-Start Latency on Serverless</w:t>
      </w:r>
    </w:p>
    <w:p>
      <w:pPr>
        <w:spacing w:before="0" w:after="120" w:line="312" w:lineRule="auto"/>
        <w:jc w:val="left"/>
      </w:pPr>
      <w:r>
        <w:rPr>
          <w:rFonts w:ascii="Calibri" w:hAnsi="Calibri" w:eastAsia="Calibri"/>
          <w:b w:val="0"/>
          <w:i w:val="0"/>
          <w:color w:val="1A1A1A"/>
          <w:sz w:val="22"/>
        </w:rPr>
        <w:t>Vercel serverless functions and Neon serverless Postgres both have cold-start latency: the first request after an idle period takes longer (typically 500 milliseconds to 2 seconds) than subsequent requests (typically 50 to 200 milliseconds) because the function or database compute is spun up from zero. For the SaaS's interactive dashboard, this is generally acceptable because the cold start affects only the first request of a user session, but it is a perceptible delay. The mitigations are: keep the serverless functions small (the cold-start time scales with the function's bundle size); use Vercel's Edge Functions for latency-critical endpoints (Edge Functions have minimal cold start because they run on Cloudflare's edge network); and consider Neon's auto-suspend configuration (the SaaS can configure Neon to keep the compute warm for a longer idle window, at a small cost increase). For the minutes-long ML job, cold-start latency is negligible relative to the job's runtime.</w:t>
      </w:r>
    </w:p>
    <w:p>
      <w:r>
        <w:br w:type="page"/>
      </w:r>
    </w:p>
    <w:p>
      <w:pPr>
        <w:pStyle w:val="Heading1"/>
        <w:keepNext/>
        <w:spacing w:before="360" w:after="160"/>
        <w:pBdr>
          <w:bottom w:val="single" w:sz="8" w:color="2E86C1" w:space="4"/>
        </w:pBdr>
      </w:pPr>
      <w:r>
        <w:rPr>
          <w:rFonts w:ascii="Calibri" w:hAnsi="Calibri" w:eastAsia="Calibri"/>
          <w:b/>
          <w:i w:val="0"/>
          <w:color w:val="1F3A5F"/>
          <w:sz w:val="36"/>
        </w:rPr>
        <w:t>16.  Conclusion &amp; Implications</w:t>
      </w:r>
    </w:p>
    <w:p>
      <w:pPr>
        <w:pStyle w:val="Heading2"/>
        <w:keepNext/>
        <w:spacing w:before="280" w:after="120"/>
      </w:pPr>
      <w:r>
        <w:rPr>
          <w:rFonts w:ascii="Calibri" w:hAnsi="Calibri" w:eastAsia="Calibri"/>
          <w:b/>
          <w:i w:val="0"/>
          <w:color w:val="1F3A5F"/>
          <w:sz w:val="28"/>
        </w:rPr>
        <w:t>16.1  Summary of Recommendations</w:t>
      </w:r>
    </w:p>
    <w:p>
      <w:pPr>
        <w:spacing w:before="0" w:after="120" w:line="312" w:lineRule="auto"/>
        <w:jc w:val="left"/>
      </w:pPr>
      <w:r>
        <w:rPr>
          <w:rFonts w:ascii="Calibri" w:hAnsi="Calibri" w:eastAsia="Calibri"/>
          <w:b w:val="0"/>
          <w:i w:val="0"/>
          <w:color w:val="1A1A1A"/>
          <w:sz w:val="22"/>
        </w:rPr>
        <w:t>This document has specified the complete technology stack for shipping the Session-Wise Sales Prediction product as a commercial B2B SaaS. The stack is built around Next.js 15 with the App Router for the application, a separate FastAPI service for the Python-native ML work, Neon's serverless PostgreSQL with Row-Level Security for multi-tenant data isolation, Clerk for B2B authentication with organizations, Inngest for async job orchestration, Cloudflare R2 for file storage, and a curated set of managed services for caching, email, analytics, error tracking, logging, and CI/CD. The total launch cost is under $300 per month, and the stack is designed to scale from one tenant to thousands without architectural rework. Version 1 uses a deliberate manual access-provisioning model — users request access via WhatsApp and the founding team grants it via an internal admin panel — which avoids the entire billing, tax, and incorporation complexity and lets the team focus on product validation. Self-serve subscription billing is deferred to a future version (v2+) when scale justifies the engineering investment.</w:t>
      </w:r>
    </w:p>
    <w:p>
      <w:pPr>
        <w:pStyle w:val="Heading2"/>
        <w:keepNext/>
        <w:spacing w:before="280" w:after="120"/>
      </w:pPr>
      <w:r>
        <w:rPr>
          <w:rFonts w:ascii="Calibri" w:hAnsi="Calibri" w:eastAsia="Calibri"/>
          <w:b/>
          <w:i w:val="0"/>
          <w:color w:val="1F3A5F"/>
          <w:sz w:val="28"/>
        </w:rPr>
        <w:t>16.2  Why This Stack for This Product</w:t>
      </w:r>
    </w:p>
    <w:p>
      <w:pPr>
        <w:spacing w:before="0" w:after="120" w:line="312" w:lineRule="auto"/>
        <w:jc w:val="left"/>
      </w:pPr>
      <w:r>
        <w:rPr>
          <w:rFonts w:ascii="Calibri" w:hAnsi="Calibri" w:eastAsia="Calibri"/>
          <w:b w:val="0"/>
          <w:i w:val="0"/>
          <w:color w:val="1A1A1A"/>
          <w:sz w:val="22"/>
        </w:rPr>
        <w:t>The stack is not chosen for abstract reasons of fashion or ecosystem momentum; it is chosen because each component maps to a specific requirement of this product. Next.js Server Actions eliminate the bespoke API layer that a small team cannot afford to maintain. FastAPI exists as a separate service only because Prophet, SARIMA, and LightGBM are Python-native; everything else stays in TypeScript for end-to-end type safety. Neon's serverless Postgres with branching gives the team per-PR preview databases without operating infrastructure. RLS at the database layer is the only mechanism that enforces tenant isolation against application bugs. Inngest's durable step functions handle the minutes-long ML job's retries and rate-limiting without a worker fleet. R2's zero-egress model matches the upload-once-download-once data flow. Clerk's organization model matches the B2B org → user → role hierarchy. Every choice has a reason grounded in the product's specific needs, not in a generic SaaS template.</w:t>
      </w:r>
    </w:p>
    <w:p>
      <w:pPr>
        <w:pStyle w:val="Heading2"/>
        <w:keepNext/>
        <w:spacing w:before="280" w:after="120"/>
      </w:pPr>
      <w:r>
        <w:rPr>
          <w:rFonts w:ascii="Calibri" w:hAnsi="Calibri" w:eastAsia="Calibri"/>
          <w:b/>
          <w:i w:val="0"/>
          <w:color w:val="1F3A5F"/>
          <w:sz w:val="28"/>
        </w:rPr>
        <w:t>16.3  Call to Action</w:t>
      </w:r>
    </w:p>
    <w:p>
      <w:pPr>
        <w:spacing w:before="0" w:after="120" w:line="312" w:lineRule="auto"/>
        <w:jc w:val="left"/>
      </w:pPr>
      <w:r>
        <w:rPr>
          <w:rFonts w:ascii="Calibri" w:hAnsi="Calibri" w:eastAsia="Calibri"/>
          <w:b w:val="0"/>
          <w:i w:val="0"/>
          <w:color w:val="1A1A1A"/>
          <w:sz w:val="22"/>
        </w:rPr>
        <w:t>For the founding team, the next steps are: (1) publish the WhatsApp access-request number on the landing page and define the request-and-provisioning workflow (Chapter 5); (2) clone a SaaS starter kit (MakerKit, TurboStarter, or Achromatic) to begin with a working Next.js 15 + Clerk + Drizzle + Neon scaffold; (3) wire up the multi-tenant RLS template in Drizzle once, and bake the withTenant wrapper into every server-side query path from day one; (4) stand up the FastAPI ML worker on Railway Mumbai with the /forecast endpoint and the Inngest webhook driving it; (5) build the internal admin provisioning panel with create-tenant, invite-user, suspend-tenant, and audit-log functions (Section 5.3); (6) integrate PostHog, Clerk, Resend, and Crisp into the App Router layout on day one — much harder to retrofit later; and (7) follow the Phase 1 through Phase 4 roadmap in Section 14 to reach a launch-ready product in approximately 6 months of focused engineering. A team of two to three engineers can ship this SaaS to the first cohort of customers by month 6 and revisit self-serve billing when the tenant count approaches 50 or revenue exceeds $5,000 monthly recurring, with a stack whose launch cost is under $300 per month and whose architectural ceiling is well above 10,000 tenants.</w:t>
      </w:r>
    </w:p>
    <w:p>
      <w:r>
        <w:br w:type="page"/>
      </w:r>
    </w:p>
    <w:p>
      <w:pPr>
        <w:pStyle w:val="Heading1"/>
        <w:keepNext/>
        <w:spacing w:before="360" w:after="160"/>
        <w:pBdr>
          <w:bottom w:val="single" w:sz="8" w:color="2E86C1" w:space="4"/>
        </w:pBdr>
      </w:pPr>
      <w:r>
        <w:rPr>
          <w:rFonts w:ascii="Calibri" w:hAnsi="Calibri" w:eastAsia="Calibri"/>
          <w:b/>
          <w:i w:val="0"/>
          <w:color w:val="1F3A5F"/>
          <w:sz w:val="36"/>
        </w:rPr>
        <w:t>17.  References</w:t>
      </w:r>
    </w:p>
    <w:p>
      <w:pPr>
        <w:spacing w:before="0" w:after="120" w:line="312" w:lineRule="auto"/>
        <w:jc w:val="left"/>
      </w:pPr>
      <w:r>
        <w:rPr>
          <w:rFonts w:ascii="Calibri" w:hAnsi="Calibri" w:eastAsia="Calibri"/>
          <w:b w:val="0"/>
          <w:i/>
          <w:color w:val="6B6B6B"/>
          <w:sz w:val="20"/>
        </w:rPr>
        <w:t>The following sources informed the technology choices, architectural patterns, and operational recommendations in this document. All URLs were accessible on 2026-09-11. Where a source is a product's own documentation, the URL is to the canonical page; the reader should consult the source directly for the most current pricing and feature details.</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Next.js team (2024-2026). </w:t>
      </w:r>
      <w:r>
        <w:rPr>
          <w:rFonts w:ascii="Calibri" w:hAnsi="Calibri" w:eastAsia="Calibri"/>
          <w:b w:val="0"/>
          <w:i/>
          <w:color w:val="1A1A1A"/>
          <w:sz w:val="18"/>
        </w:rPr>
        <w:t xml:space="preserve">Next.js 15 Release Notes — App Router, RSC, Turbopack. </w:t>
      </w:r>
      <w:r>
        <w:rPr>
          <w:rFonts w:ascii="Calibri" w:hAnsi="Calibri" w:eastAsia="Calibri"/>
          <w:b w:val="0"/>
          <w:i w:val="0"/>
          <w:color w:val="2E86C1"/>
          <w:sz w:val="18"/>
          <w:rStyle w:val="Hyperlink"/>
        </w:rPr>
        <w:t>https://nextjs.org/blog/next-15</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LogRocket (Feb 4 2026). </w:t>
      </w:r>
      <w:r>
        <w:rPr>
          <w:rFonts w:ascii="Calibri" w:hAnsi="Calibri" w:eastAsia="Calibri"/>
          <w:b w:val="0"/>
          <w:i/>
          <w:color w:val="1A1A1A"/>
          <w:sz w:val="18"/>
        </w:rPr>
        <w:t xml:space="preserve">Next.js 15 vs Remix vs SvelteKit — 2026 Comparison. </w:t>
      </w:r>
      <w:r>
        <w:rPr>
          <w:rFonts w:ascii="Calibri" w:hAnsi="Calibri" w:eastAsia="Calibri"/>
          <w:b w:val="0"/>
          <w:i w:val="0"/>
          <w:color w:val="2E86C1"/>
          <w:sz w:val="18"/>
          <w:rStyle w:val="Hyperlink"/>
        </w:rPr>
        <w:t>https://blog.logrocket.com/</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MakerKit (Jan 21 2026). </w:t>
      </w:r>
      <w:r>
        <w:rPr>
          <w:rFonts w:ascii="Calibri" w:hAnsi="Calibri" w:eastAsia="Calibri"/>
          <w:b w:val="0"/>
          <w:i/>
          <w:color w:val="1A1A1A"/>
          <w:sz w:val="18"/>
        </w:rPr>
        <w:t xml:space="preserve">SaaS Starter Kit Comparison 2026.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TurboStarter (Jul 21 2026). </w:t>
      </w:r>
      <w:r>
        <w:rPr>
          <w:rFonts w:ascii="Calibri" w:hAnsi="Calibri" w:eastAsia="Calibri"/>
          <w:b w:val="0"/>
          <w:i/>
          <w:color w:val="1A1A1A"/>
          <w:sz w:val="18"/>
        </w:rPr>
        <w:t xml:space="preserve">Best SaaS Starter Kits for Next.js 15. </w:t>
      </w:r>
      <w:r>
        <w:rPr>
          <w:rFonts w:ascii="Calibri" w:hAnsi="Calibri" w:eastAsia="Calibri"/>
          <w:b w:val="0"/>
          <w:i w:val="0"/>
          <w:color w:val="2E86C1"/>
          <w:sz w:val="18"/>
          <w:rStyle w:val="Hyperlink"/>
        </w:rPr>
        <w:t>https://turbostarter.dev/</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BuildMVPFast (Mar 16 2026). </w:t>
      </w:r>
      <w:r>
        <w:rPr>
          <w:rFonts w:ascii="Calibri" w:hAnsi="Calibri" w:eastAsia="Calibri"/>
          <w:b w:val="0"/>
          <w:i/>
          <w:color w:val="1A1A1A"/>
          <w:sz w:val="18"/>
        </w:rPr>
        <w:t xml:space="preserve">SaaS Boilerplate Reviews 2026. </w:t>
      </w:r>
      <w:r>
        <w:rPr>
          <w:rFonts w:ascii="Calibri" w:hAnsi="Calibri" w:eastAsia="Calibri"/>
          <w:b w:val="0"/>
          <w:i w:val="0"/>
          <w:color w:val="2E86C1"/>
          <w:sz w:val="18"/>
          <w:rStyle w:val="Hyperlink"/>
        </w:rPr>
        <w:t>https://buildmvpfast.com/</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The BCMS (Aug 18 2026). </w:t>
      </w:r>
      <w:r>
        <w:rPr>
          <w:rFonts w:ascii="Calibri" w:hAnsi="Calibri" w:eastAsia="Calibri"/>
          <w:b w:val="0"/>
          <w:i/>
          <w:color w:val="1A1A1A"/>
          <w:sz w:val="18"/>
        </w:rPr>
        <w:t xml:space="preserve">shadcn/ui vs Mantine vs MUI — 2026 Comparison. </w:t>
      </w:r>
      <w:r>
        <w:rPr>
          <w:rFonts w:ascii="Calibri" w:hAnsi="Calibri" w:eastAsia="Calibri"/>
          <w:b w:val="0"/>
          <w:i w:val="0"/>
          <w:color w:val="2E86C1"/>
          <w:sz w:val="18"/>
          <w:rStyle w:val="Hyperlink"/>
        </w:rPr>
        <w:t>https://thebcms.com/</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PkgPulse (Feb 28 2026). </w:t>
      </w:r>
      <w:r>
        <w:rPr>
          <w:rFonts w:ascii="Calibri" w:hAnsi="Calibri" w:eastAsia="Calibri"/>
          <w:b w:val="0"/>
          <w:i/>
          <w:color w:val="1A1A1A"/>
          <w:sz w:val="18"/>
        </w:rPr>
        <w:t xml:space="preserve">Most Popular React Component Libraries 2026. </w:t>
      </w:r>
      <w:r>
        <w:rPr>
          <w:rFonts w:ascii="Calibri" w:hAnsi="Calibri" w:eastAsia="Calibri"/>
          <w:b w:val="0"/>
          <w:i w:val="0"/>
          <w:color w:val="2E86C1"/>
          <w:sz w:val="18"/>
          <w:rStyle w:val="Hyperlink"/>
        </w:rPr>
        <w:t>https://pkgpulse.com/</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Spell (Feb 13 2026). </w:t>
      </w:r>
      <w:r>
        <w:rPr>
          <w:rFonts w:ascii="Calibri" w:hAnsi="Calibri" w:eastAsia="Calibri"/>
          <w:b w:val="0"/>
          <w:i/>
          <w:color w:val="1A1A1A"/>
          <w:sz w:val="18"/>
        </w:rPr>
        <w:t xml:space="preserve">shadcn/ui Adoption and Maturity 2026. </w:t>
      </w:r>
      <w:r>
        <w:rPr>
          <w:rFonts w:ascii="Calibri" w:hAnsi="Calibri" w:eastAsia="Calibri"/>
          <w:b w:val="0"/>
          <w:i w:val="0"/>
          <w:color w:val="2E86C1"/>
          <w:sz w:val="18"/>
          <w:rStyle w:val="Hyperlink"/>
        </w:rPr>
        <w:t>https://spell.sh/</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BuildMVPFast (Jun 9 2026). </w:t>
      </w:r>
      <w:r>
        <w:rPr>
          <w:rFonts w:ascii="Calibri" w:hAnsi="Calibri" w:eastAsia="Calibri"/>
          <w:b w:val="0"/>
          <w:i/>
          <w:color w:val="1A1A1A"/>
          <w:sz w:val="18"/>
        </w:rPr>
        <w:t xml:space="preserve">Next.js + FastAPI: The Modern Full-Stack SaaS Architecture. </w:t>
      </w:r>
      <w:r>
        <w:rPr>
          <w:rFonts w:ascii="Calibri" w:hAnsi="Calibri" w:eastAsia="Calibri"/>
          <w:b w:val="0"/>
          <w:i w:val="0"/>
          <w:color w:val="2E86C1"/>
          <w:sz w:val="18"/>
          <w:rStyle w:val="Hyperlink"/>
        </w:rPr>
        <w:t>https://buildmvpfast.com/</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InfoQ (Apr 20 2026). </w:t>
      </w:r>
      <w:r>
        <w:rPr>
          <w:rFonts w:ascii="Calibri" w:hAnsi="Calibri" w:eastAsia="Calibri"/>
          <w:b w:val="0"/>
          <w:i/>
          <w:color w:val="1A1A1A"/>
          <w:sz w:val="18"/>
        </w:rPr>
        <w:t xml:space="preserve">Next.js + FastAPI Production Pattern. </w:t>
      </w:r>
      <w:r>
        <w:rPr>
          <w:rFonts w:ascii="Calibri" w:hAnsi="Calibri" w:eastAsia="Calibri"/>
          <w:b w:val="0"/>
          <w:i w:val="0"/>
          <w:color w:val="2E86C1"/>
          <w:sz w:val="18"/>
          <w:rStyle w:val="Hyperlink"/>
        </w:rPr>
        <w:t>https://www.infoq.com/</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Vinta Software (2026). </w:t>
      </w:r>
      <w:r>
        <w:rPr>
          <w:rFonts w:ascii="Calibri" w:hAnsi="Calibri" w:eastAsia="Calibri"/>
          <w:b w:val="0"/>
          <w:i/>
          <w:color w:val="1A1A1A"/>
          <w:sz w:val="18"/>
        </w:rPr>
        <w:t xml:space="preserve">Next.js + FastAPI Template (GitHub). </w:t>
      </w:r>
      <w:r>
        <w:rPr>
          <w:rFonts w:ascii="Calibri" w:hAnsi="Calibri" w:eastAsia="Calibri"/>
          <w:b w:val="0"/>
          <w:i w:val="0"/>
          <w:color w:val="2E86C1"/>
          <w:sz w:val="18"/>
          <w:rStyle w:val="Hyperlink"/>
        </w:rPr>
        <w:t>https://github.com/vintasoftware/nextjs-fastapi-template</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AWS SaaS Factory (May 18 2020). </w:t>
      </w:r>
      <w:r>
        <w:rPr>
          <w:rFonts w:ascii="Calibri" w:hAnsi="Calibri" w:eastAsia="Calibri"/>
          <w:b w:val="0"/>
          <w:i/>
          <w:color w:val="1A1A1A"/>
          <w:sz w:val="18"/>
        </w:rPr>
        <w:t xml:space="preserve">Multi-Tenant SaaS Database Tenancy Patterns. </w:t>
      </w:r>
      <w:r>
        <w:rPr>
          <w:rFonts w:ascii="Calibri" w:hAnsi="Calibri" w:eastAsia="Calibri"/>
          <w:b w:val="0"/>
          <w:i w:val="0"/>
          <w:color w:val="2E86C1"/>
          <w:sz w:val="18"/>
          <w:rStyle w:val="Hyperlink"/>
        </w:rPr>
        <w:t>https://aws.amazon.com/blogs/apn/saas-tenancy-models/</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TheNile.dev (Jul 26 2022). </w:t>
      </w:r>
      <w:r>
        <w:rPr>
          <w:rFonts w:ascii="Calibri" w:hAnsi="Calibri" w:eastAsia="Calibri"/>
          <w:b w:val="0"/>
          <w:i/>
          <w:color w:val="1A1A1A"/>
          <w:sz w:val="18"/>
        </w:rPr>
        <w:t xml:space="preserve">Multi-Tenancy Architecture Patterns. </w:t>
      </w:r>
      <w:r>
        <w:rPr>
          <w:rFonts w:ascii="Calibri" w:hAnsi="Calibri" w:eastAsia="Calibri"/>
          <w:b w:val="0"/>
          <w:i w:val="0"/>
          <w:color w:val="2E86C1"/>
          <w:sz w:val="18"/>
          <w:rStyle w:val="Hyperlink"/>
        </w:rPr>
        <w:t>https://thenile.dev/</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Back4App (Jul 24 2026). </w:t>
      </w:r>
      <w:r>
        <w:rPr>
          <w:rFonts w:ascii="Calibri" w:hAnsi="Calibri" w:eastAsia="Calibri"/>
          <w:b w:val="0"/>
          <w:i/>
          <w:color w:val="1A1A1A"/>
          <w:sz w:val="18"/>
        </w:rPr>
        <w:t xml:space="preserve">PostgreSQL Row-Level Security for SaaS. </w:t>
      </w:r>
      <w:r>
        <w:rPr>
          <w:rFonts w:ascii="Calibri" w:hAnsi="Calibri" w:eastAsia="Calibri"/>
          <w:b w:val="0"/>
          <w:i w:val="0"/>
          <w:color w:val="2E86C1"/>
          <w:sz w:val="18"/>
          <w:rStyle w:val="Hyperlink"/>
        </w:rPr>
        <w:t>https://back4app.com/</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Propelius (Feb 23 2026). </w:t>
      </w:r>
      <w:r>
        <w:rPr>
          <w:rFonts w:ascii="Calibri" w:hAnsi="Calibri" w:eastAsia="Calibri"/>
          <w:b w:val="0"/>
          <w:i/>
          <w:color w:val="1A1A1A"/>
          <w:sz w:val="18"/>
        </w:rPr>
        <w:t xml:space="preserve">PostgreSQL RLS Performance Benchmarks. </w:t>
      </w:r>
      <w:r>
        <w:rPr>
          <w:rFonts w:ascii="Calibri" w:hAnsi="Calibri" w:eastAsia="Calibri"/>
          <w:b w:val="0"/>
          <w:i w:val="0"/>
          <w:color w:val="2E86C1"/>
          <w:sz w:val="18"/>
          <w:rStyle w:val="Hyperlink"/>
        </w:rPr>
        <w:t>https://propelius.ai/</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ClickHouse (May 25 2026). </w:t>
      </w:r>
      <w:r>
        <w:rPr>
          <w:rFonts w:ascii="Calibri" w:hAnsi="Calibri" w:eastAsia="Calibri"/>
          <w:b w:val="0"/>
          <w:i/>
          <w:color w:val="1A1A1A"/>
          <w:sz w:val="18"/>
        </w:rPr>
        <w:t xml:space="preserve">Multi-Tenant Database Architecture. </w:t>
      </w:r>
      <w:r>
        <w:rPr>
          <w:rFonts w:ascii="Calibri" w:hAnsi="Calibri" w:eastAsia="Calibri"/>
          <w:b w:val="0"/>
          <w:i w:val="0"/>
          <w:color w:val="2E86C1"/>
          <w:sz w:val="18"/>
          <w:rStyle w:val="Hyperlink"/>
        </w:rPr>
        <w:t>https://clickhouse.com/</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The Road to Enterprise (Aug 1 2026). </w:t>
      </w:r>
      <w:r>
        <w:rPr>
          <w:rFonts w:ascii="Calibri" w:hAnsi="Calibri" w:eastAsia="Calibri"/>
          <w:b w:val="0"/>
          <w:i/>
          <w:color w:val="1A1A1A"/>
          <w:sz w:val="18"/>
        </w:rPr>
        <w:t xml:space="preserve">Multi-Tenancy with Drizzle + RLS. </w:t>
      </w:r>
      <w:r>
        <w:rPr>
          <w:rFonts w:ascii="Calibri" w:hAnsi="Calibri" w:eastAsia="Calibri"/>
          <w:b w:val="0"/>
          <w:i w:val="0"/>
          <w:color w:val="2E86C1"/>
          <w:sz w:val="18"/>
          <w:rStyle w:val="Hyperlink"/>
        </w:rPr>
        <w:t>https://theroadtoenterprise.com/</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Clerk (2026). </w:t>
      </w:r>
      <w:r>
        <w:rPr>
          <w:rFonts w:ascii="Calibri" w:hAnsi="Calibri" w:eastAsia="Calibri"/>
          <w:b w:val="0"/>
          <w:i/>
          <w:color w:val="1A1A1A"/>
          <w:sz w:val="18"/>
        </w:rPr>
        <w:t xml:space="preserve">Organizations, SAML, Pricing. </w:t>
      </w:r>
      <w:r>
        <w:rPr>
          <w:rFonts w:ascii="Calibri" w:hAnsi="Calibri" w:eastAsia="Calibri"/>
          <w:b w:val="0"/>
          <w:i w:val="0"/>
          <w:color w:val="2E86C1"/>
          <w:sz w:val="18"/>
          <w:rStyle w:val="Hyperlink"/>
        </w:rPr>
        <w:t>https://clerk.com/</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MakerKit (May 11 2026). </w:t>
      </w:r>
      <w:r>
        <w:rPr>
          <w:rFonts w:ascii="Calibri" w:hAnsi="Calibri" w:eastAsia="Calibri"/>
          <w:b w:val="0"/>
          <w:i/>
          <w:color w:val="1A1A1A"/>
          <w:sz w:val="18"/>
        </w:rPr>
        <w:t xml:space="preserve">Clerk vs WorkOS vs Auth0 for B2B SaaS.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WorkOS (Feb 25 2026). </w:t>
      </w:r>
      <w:r>
        <w:rPr>
          <w:rFonts w:ascii="Calibri" w:hAnsi="Calibri" w:eastAsia="Calibri"/>
          <w:b w:val="0"/>
          <w:i/>
          <w:color w:val="1A1A1A"/>
          <w:sz w:val="18"/>
        </w:rPr>
        <w:t xml:space="preserve">SSO and SCIM Pricing. </w:t>
      </w:r>
      <w:r>
        <w:rPr>
          <w:rFonts w:ascii="Calibri" w:hAnsi="Calibri" w:eastAsia="Calibri"/>
          <w:b w:val="0"/>
          <w:i w:val="0"/>
          <w:color w:val="2E86C1"/>
          <w:sz w:val="18"/>
          <w:rStyle w:val="Hyperlink"/>
        </w:rPr>
        <w:t>https://workos.com/</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DesignKey (Jul 17 2026). </w:t>
      </w:r>
      <w:r>
        <w:rPr>
          <w:rFonts w:ascii="Calibri" w:hAnsi="Calibri" w:eastAsia="Calibri"/>
          <w:b w:val="0"/>
          <w:i/>
          <w:color w:val="1A1A1A"/>
          <w:sz w:val="18"/>
        </w:rPr>
        <w:t xml:space="preserve">B2B Auth Provider Comparison 2026. </w:t>
      </w:r>
      <w:r>
        <w:rPr>
          <w:rFonts w:ascii="Calibri" w:hAnsi="Calibri" w:eastAsia="Calibri"/>
          <w:b w:val="0"/>
          <w:i w:val="0"/>
          <w:color w:val="2E86C1"/>
          <w:sz w:val="18"/>
          <w:rStyle w:val="Hyperlink"/>
        </w:rPr>
        <w:t>https://designkey.studio/</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CheckThat (Mar 30 2026). </w:t>
      </w:r>
      <w:r>
        <w:rPr>
          <w:rFonts w:ascii="Calibri" w:hAnsi="Calibri" w:eastAsia="Calibri"/>
          <w:b w:val="0"/>
          <w:i/>
          <w:color w:val="1A1A1A"/>
          <w:sz w:val="18"/>
        </w:rPr>
        <w:t xml:space="preserve">Clerk vs Supabase Auth vs Auth0 — Feature Matrix. </w:t>
      </w:r>
      <w:r>
        <w:rPr>
          <w:rFonts w:ascii="Calibri" w:hAnsi="Calibri" w:eastAsia="Calibri"/>
          <w:b w:val="0"/>
          <w:i w:val="0"/>
          <w:color w:val="2E86C1"/>
          <w:sz w:val="18"/>
          <w:rStyle w:val="Hyperlink"/>
        </w:rPr>
        <w:t>https://checkthat.ai/</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Neon (2026). </w:t>
      </w:r>
      <w:r>
        <w:rPr>
          <w:rFonts w:ascii="Calibri" w:hAnsi="Calibri" w:eastAsia="Calibri"/>
          <w:b w:val="0"/>
          <w:i/>
          <w:color w:val="1A1A1A"/>
          <w:sz w:val="18"/>
        </w:rPr>
        <w:t xml:space="preserve">Pricing, Branching, Scale-to-Zero. </w:t>
      </w:r>
      <w:r>
        <w:rPr>
          <w:rFonts w:ascii="Calibri" w:hAnsi="Calibri" w:eastAsia="Calibri"/>
          <w:b w:val="0"/>
          <w:i w:val="0"/>
          <w:color w:val="2E86C1"/>
          <w:sz w:val="18"/>
          <w:rStyle w:val="Hyperlink"/>
        </w:rPr>
        <w:t>https://neon.com/</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Bytebase (Mar 25 2026). </w:t>
      </w:r>
      <w:r>
        <w:rPr>
          <w:rFonts w:ascii="Calibri" w:hAnsi="Calibri" w:eastAsia="Calibri"/>
          <w:b w:val="0"/>
          <w:i/>
          <w:color w:val="1A1A1A"/>
          <w:sz w:val="18"/>
        </w:rPr>
        <w:t xml:space="preserve">Managed PostgreSQL Comparison 2026. </w:t>
      </w:r>
      <w:r>
        <w:rPr>
          <w:rFonts w:ascii="Calibri" w:hAnsi="Calibri" w:eastAsia="Calibri"/>
          <w:b w:val="0"/>
          <w:i w:val="0"/>
          <w:color w:val="2E86C1"/>
          <w:sz w:val="18"/>
          <w:rStyle w:val="Hyperlink"/>
        </w:rPr>
        <w:t>https://bytebase.com/</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Supabase (2026). </w:t>
      </w:r>
      <w:r>
        <w:rPr>
          <w:rFonts w:ascii="Calibri" w:hAnsi="Calibri" w:eastAsia="Calibri"/>
          <w:b w:val="0"/>
          <w:i/>
          <w:color w:val="1A1A1A"/>
          <w:sz w:val="18"/>
        </w:rPr>
        <w:t xml:space="preserve">Postgres, Auth, Storage, Realtime — Pricing. </w:t>
      </w:r>
      <w:r>
        <w:rPr>
          <w:rFonts w:ascii="Calibri" w:hAnsi="Calibri" w:eastAsia="Calibri"/>
          <w:b w:val="0"/>
          <w:i w:val="0"/>
          <w:color w:val="2E86C1"/>
          <w:sz w:val="18"/>
          <w:rStyle w:val="Hyperlink"/>
        </w:rPr>
        <w:t>https://supabase.com/</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Crunchy Data (2026). </w:t>
      </w:r>
      <w:r>
        <w:rPr>
          <w:rFonts w:ascii="Calibri" w:hAnsi="Calibri" w:eastAsia="Calibri"/>
          <w:b w:val="0"/>
          <w:i/>
          <w:color w:val="1A1A1A"/>
          <w:sz w:val="18"/>
        </w:rPr>
        <w:t xml:space="preserve">Crunchy Bridge — Managed Postgres. </w:t>
      </w:r>
      <w:r>
        <w:rPr>
          <w:rFonts w:ascii="Calibri" w:hAnsi="Calibri" w:eastAsia="Calibri"/>
          <w:b w:val="0"/>
          <w:i w:val="0"/>
          <w:color w:val="2E86C1"/>
          <w:sz w:val="18"/>
          <w:rStyle w:val="Hyperlink"/>
        </w:rPr>
        <w:t>https://www.crunchydata.com/</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MakerKit (Jan 24 2026). </w:t>
      </w:r>
      <w:r>
        <w:rPr>
          <w:rFonts w:ascii="Calibri" w:hAnsi="Calibri" w:eastAsia="Calibri"/>
          <w:b w:val="0"/>
          <w:i/>
          <w:color w:val="1A1A1A"/>
          <w:sz w:val="18"/>
        </w:rPr>
        <w:t xml:space="preserve">Drizzle vs Prisma for SaaS in 2026.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Drizzle ORM (2026). </w:t>
      </w:r>
      <w:r>
        <w:rPr>
          <w:rFonts w:ascii="Calibri" w:hAnsi="Calibri" w:eastAsia="Calibri"/>
          <w:b w:val="0"/>
          <w:i/>
          <w:color w:val="1A1A1A"/>
          <w:sz w:val="18"/>
        </w:rPr>
        <w:t xml:space="preserve">Documentation, RLS Support. </w:t>
      </w:r>
      <w:r>
        <w:rPr>
          <w:rFonts w:ascii="Calibri" w:hAnsi="Calibri" w:eastAsia="Calibri"/>
          <w:b w:val="0"/>
          <w:i w:val="0"/>
          <w:color w:val="2E86C1"/>
          <w:sz w:val="18"/>
          <w:rStyle w:val="Hyperlink"/>
        </w:rPr>
        <w:t>https://orm.drizzle.team/</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Prisma (2026). </w:t>
      </w:r>
      <w:r>
        <w:rPr>
          <w:rFonts w:ascii="Calibri" w:hAnsi="Calibri" w:eastAsia="Calibri"/>
          <w:b w:val="0"/>
          <w:i/>
          <w:color w:val="1A1A1A"/>
          <w:sz w:val="18"/>
        </w:rPr>
        <w:t xml:space="preserve">Prisma Migrate, Multi-Tenant Patterns. </w:t>
      </w:r>
      <w:r>
        <w:rPr>
          <w:rFonts w:ascii="Calibri" w:hAnsi="Calibri" w:eastAsia="Calibri"/>
          <w:b w:val="0"/>
          <w:i w:val="0"/>
          <w:color w:val="2E86C1"/>
          <w:sz w:val="18"/>
          <w:rStyle w:val="Hyperlink"/>
        </w:rPr>
        <w:t>https://www.prisma.io/</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Atlas (2026). </w:t>
      </w:r>
      <w:r>
        <w:rPr>
          <w:rFonts w:ascii="Calibri" w:hAnsi="Calibri" w:eastAsia="Calibri"/>
          <w:b w:val="0"/>
          <w:i/>
          <w:color w:val="1A1A1A"/>
          <w:sz w:val="18"/>
        </w:rPr>
        <w:t xml:space="preserve">Declarative Schema Migration, Multi-Schema Fan-Out. </w:t>
      </w:r>
      <w:r>
        <w:rPr>
          <w:rFonts w:ascii="Calibri" w:hAnsi="Calibri" w:eastAsia="Calibri"/>
          <w:b w:val="0"/>
          <w:i w:val="0"/>
          <w:color w:val="2E86C1"/>
          <w:sz w:val="18"/>
          <w:rStyle w:val="Hyperlink"/>
        </w:rPr>
        <w:t>https://atlasgo.io/</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ZenStack (Apr 2 2026). </w:t>
      </w:r>
      <w:r>
        <w:rPr>
          <w:rFonts w:ascii="Calibri" w:hAnsi="Calibri" w:eastAsia="Calibri"/>
          <w:b w:val="0"/>
          <w:i/>
          <w:color w:val="1A1A1A"/>
          <w:sz w:val="18"/>
        </w:rPr>
        <w:t xml:space="preserve">Drizzle vs Prisma — 2026 Benchmark. </w:t>
      </w:r>
      <w:r>
        <w:rPr>
          <w:rFonts w:ascii="Calibri" w:hAnsi="Calibri" w:eastAsia="Calibri"/>
          <w:b w:val="0"/>
          <w:i w:val="0"/>
          <w:color w:val="2E86C1"/>
          <w:sz w:val="18"/>
          <w:rStyle w:val="Hyperlink"/>
        </w:rPr>
        <w:t>https://zenstack.dev/</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Inngest (2026). </w:t>
      </w:r>
      <w:r>
        <w:rPr>
          <w:rFonts w:ascii="Calibri" w:hAnsi="Calibri" w:eastAsia="Calibri"/>
          <w:b w:val="0"/>
          <w:i/>
          <w:color w:val="1A1A1A"/>
          <w:sz w:val="18"/>
        </w:rPr>
        <w:t xml:space="preserve">Durable Step Functions, Next.js SDK, Pricing. </w:t>
      </w:r>
      <w:r>
        <w:rPr>
          <w:rFonts w:ascii="Calibri" w:hAnsi="Calibri" w:eastAsia="Calibri"/>
          <w:b w:val="0"/>
          <w:i w:val="0"/>
          <w:color w:val="2E86C1"/>
          <w:sz w:val="18"/>
          <w:rStyle w:val="Hyperlink"/>
        </w:rPr>
        <w:t>https://www.inngest.com/</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Trigger.dev (2026). </w:t>
      </w:r>
      <w:r>
        <w:rPr>
          <w:rFonts w:ascii="Calibri" w:hAnsi="Calibri" w:eastAsia="Calibri"/>
          <w:b w:val="0"/>
          <w:i/>
          <w:color w:val="1A1A1A"/>
          <w:sz w:val="18"/>
        </w:rPr>
        <w:t xml:space="preserve">v3 Open to Everyone — TypeScript-Native Jobs. </w:t>
      </w:r>
      <w:r>
        <w:rPr>
          <w:rFonts w:ascii="Calibri" w:hAnsi="Calibri" w:eastAsia="Calibri"/>
          <w:b w:val="0"/>
          <w:i w:val="0"/>
          <w:color w:val="2E86C1"/>
          <w:sz w:val="18"/>
          <w:rStyle w:val="Hyperlink"/>
        </w:rPr>
        <w:t>https://trigger.dev/</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Trigger.dev (Mar 20 2026). </w:t>
      </w:r>
      <w:r>
        <w:rPr>
          <w:rFonts w:ascii="Calibri" w:hAnsi="Calibri" w:eastAsia="Calibri"/>
          <w:b w:val="0"/>
          <w:i/>
          <w:color w:val="1A1A1A"/>
          <w:sz w:val="18"/>
        </w:rPr>
        <w:t xml:space="preserve">Trigger.dev vs BullMQ Comparison. </w:t>
      </w:r>
      <w:r>
        <w:rPr>
          <w:rFonts w:ascii="Calibri" w:hAnsi="Calibri" w:eastAsia="Calibri"/>
          <w:b w:val="0"/>
          <w:i w:val="0"/>
          <w:color w:val="2E86C1"/>
          <w:sz w:val="18"/>
          <w:rStyle w:val="Hyperlink"/>
        </w:rPr>
        <w:t>https://trigger.dev/vs/bullmq</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LinkedIn (Krešimir Galić, Jul 22 2026). </w:t>
      </w:r>
      <w:r>
        <w:rPr>
          <w:rFonts w:ascii="Calibri" w:hAnsi="Calibri" w:eastAsia="Calibri"/>
          <w:b w:val="0"/>
          <w:i/>
          <w:color w:val="1A1A1A"/>
          <w:sz w:val="18"/>
        </w:rPr>
        <w:t xml:space="preserve">BullMQ 10-20x Cheaper than Managed Queues. </w:t>
      </w:r>
      <w:r>
        <w:rPr>
          <w:rFonts w:ascii="Calibri" w:hAnsi="Calibri" w:eastAsia="Calibri"/>
          <w:b w:val="0"/>
          <w:i w:val="0"/>
          <w:color w:val="2E86C1"/>
          <w:sz w:val="18"/>
          <w:rStyle w:val="Hyperlink"/>
        </w:rPr>
        <w:t>https://www.linkedin.com/</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Upstash (Jul 20 2026). </w:t>
      </w:r>
      <w:r>
        <w:rPr>
          <w:rFonts w:ascii="Calibri" w:hAnsi="Calibri" w:eastAsia="Calibri"/>
          <w:b w:val="0"/>
          <w:i/>
          <w:color w:val="1A1A1A"/>
          <w:sz w:val="18"/>
        </w:rPr>
        <w:t xml:space="preserve">Serverless Redis + BullMQ Pattern. </w:t>
      </w:r>
      <w:r>
        <w:rPr>
          <w:rFonts w:ascii="Calibri" w:hAnsi="Calibri" w:eastAsia="Calibri"/>
          <w:b w:val="0"/>
          <w:i w:val="0"/>
          <w:color w:val="2E86C1"/>
          <w:sz w:val="18"/>
          <w:rStyle w:val="Hyperlink"/>
        </w:rPr>
        <w:t>https://upstash.com/</w:t>
      </w:r>
    </w:p>
    <w:p>
      <w:pPr>
        <w:spacing w:after="80" w:line="288" w:lineRule="auto"/>
        <w:ind w:left="425" w:hanging="425"/>
      </w:pPr>
      <w:r>
        <w:rPr>
          <w:rFonts w:ascii="Calibri" w:hAnsi="Calibri" w:eastAsia="Calibri"/>
          <w:b/>
          <w:i w:val="0"/>
          <w:color w:val="1F3A5F"/>
          <w:sz w:val="18"/>
        </w:rPr>
        <w:t xml:space="preserve">[37]  </w:t>
      </w:r>
      <w:r>
        <w:rPr>
          <w:rFonts w:ascii="Calibri" w:hAnsi="Calibri" w:eastAsia="Calibri"/>
          <w:b/>
          <w:i w:val="0"/>
          <w:color w:val="1A1A1A"/>
          <w:sz w:val="18"/>
        </w:rPr>
        <w:t xml:space="preserve">Cloudflare (2026). </w:t>
      </w:r>
      <w:r>
        <w:rPr>
          <w:rFonts w:ascii="Calibri" w:hAnsi="Calibri" w:eastAsia="Calibri"/>
          <w:b w:val="0"/>
          <w:i/>
          <w:color w:val="1A1A1A"/>
          <w:sz w:val="18"/>
        </w:rPr>
        <w:t xml:space="preserve">R2 vs S3 — Zero Egress Pricing. </w:t>
      </w:r>
      <w:r>
        <w:rPr>
          <w:rFonts w:ascii="Calibri" w:hAnsi="Calibri" w:eastAsia="Calibri"/>
          <w:b w:val="0"/>
          <w:i w:val="0"/>
          <w:color w:val="2E86C1"/>
          <w:sz w:val="18"/>
          <w:rStyle w:val="Hyperlink"/>
        </w:rPr>
        <w:t>https://www.cloudflare.com/pg-cloudflare-r2-vs-aws-s3/</w:t>
      </w:r>
    </w:p>
    <w:p>
      <w:pPr>
        <w:spacing w:after="80" w:line="288" w:lineRule="auto"/>
        <w:ind w:left="425" w:hanging="425"/>
      </w:pPr>
      <w:r>
        <w:rPr>
          <w:rFonts w:ascii="Calibri" w:hAnsi="Calibri" w:eastAsia="Calibri"/>
          <w:b/>
          <w:i w:val="0"/>
          <w:color w:val="1F3A5F"/>
          <w:sz w:val="18"/>
        </w:rPr>
        <w:t xml:space="preserve">[38]  </w:t>
      </w:r>
      <w:r>
        <w:rPr>
          <w:rFonts w:ascii="Calibri" w:hAnsi="Calibri" w:eastAsia="Calibri"/>
          <w:b/>
          <w:i w:val="0"/>
          <w:color w:val="1A1A1A"/>
          <w:sz w:val="18"/>
        </w:rPr>
        <w:t xml:space="preserve">Filebase (Jul 20 2026). </w:t>
      </w:r>
      <w:r>
        <w:rPr>
          <w:rFonts w:ascii="Calibri" w:hAnsi="Calibri" w:eastAsia="Calibri"/>
          <w:b w:val="0"/>
          <w:i/>
          <w:color w:val="1A1A1A"/>
          <w:sz w:val="18"/>
        </w:rPr>
        <w:t xml:space="preserve">S3-Compatible Object Storage Comparison. </w:t>
      </w:r>
      <w:r>
        <w:rPr>
          <w:rFonts w:ascii="Calibri" w:hAnsi="Calibri" w:eastAsia="Calibri"/>
          <w:b w:val="0"/>
          <w:i w:val="0"/>
          <w:color w:val="2E86C1"/>
          <w:sz w:val="18"/>
          <w:rStyle w:val="Hyperlink"/>
        </w:rPr>
        <w:t>https://filebase.com/</w:t>
      </w:r>
    </w:p>
    <w:p>
      <w:pPr>
        <w:spacing w:after="80" w:line="288" w:lineRule="auto"/>
        <w:ind w:left="425" w:hanging="425"/>
      </w:pPr>
      <w:r>
        <w:rPr>
          <w:rFonts w:ascii="Calibri" w:hAnsi="Calibri" w:eastAsia="Calibri"/>
          <w:b/>
          <w:i w:val="0"/>
          <w:color w:val="1F3A5F"/>
          <w:sz w:val="18"/>
        </w:rPr>
        <w:t xml:space="preserve">[39]  </w:t>
      </w:r>
      <w:r>
        <w:rPr>
          <w:rFonts w:ascii="Calibri" w:hAnsi="Calibri" w:eastAsia="Calibri"/>
          <w:b/>
          <w:i w:val="0"/>
          <w:color w:val="1A1A1A"/>
          <w:sz w:val="18"/>
        </w:rPr>
        <w:t xml:space="preserve">AWS (2026). </w:t>
      </w:r>
      <w:r>
        <w:rPr>
          <w:rFonts w:ascii="Calibri" w:hAnsi="Calibri" w:eastAsia="Calibri"/>
          <w:b w:val="0"/>
          <w:i/>
          <w:color w:val="1A1A1A"/>
          <w:sz w:val="18"/>
        </w:rPr>
        <w:t xml:space="preserve">S3 Presigned URLs Documentation. </w:t>
      </w:r>
      <w:r>
        <w:rPr>
          <w:rFonts w:ascii="Calibri" w:hAnsi="Calibri" w:eastAsia="Calibri"/>
          <w:b w:val="0"/>
          <w:i w:val="0"/>
          <w:color w:val="2E86C1"/>
          <w:sz w:val="18"/>
          <w:rStyle w:val="Hyperlink"/>
        </w:rPr>
        <w:t>https://docs.aws.amazon.com/AmazonS3/</w:t>
      </w:r>
    </w:p>
    <w:p>
      <w:pPr>
        <w:spacing w:after="80" w:line="288" w:lineRule="auto"/>
        <w:ind w:left="425" w:hanging="425"/>
      </w:pPr>
      <w:r>
        <w:rPr>
          <w:rFonts w:ascii="Calibri" w:hAnsi="Calibri" w:eastAsia="Calibri"/>
          <w:b/>
          <w:i w:val="0"/>
          <w:color w:val="1F3A5F"/>
          <w:sz w:val="18"/>
        </w:rPr>
        <w:t xml:space="preserve">[40]  </w:t>
      </w:r>
      <w:r>
        <w:rPr>
          <w:rFonts w:ascii="Calibri" w:hAnsi="Calibri" w:eastAsia="Calibri"/>
          <w:b/>
          <w:i w:val="0"/>
          <w:color w:val="1A1A1A"/>
          <w:sz w:val="18"/>
        </w:rPr>
        <w:t xml:space="preserve">Resend (2026). </w:t>
      </w:r>
      <w:r>
        <w:rPr>
          <w:rFonts w:ascii="Calibri" w:hAnsi="Calibri" w:eastAsia="Calibri"/>
          <w:b w:val="0"/>
          <w:i/>
          <w:color w:val="1A1A1A"/>
          <w:sz w:val="18"/>
        </w:rPr>
        <w:t xml:space="preserve">Pricing, React Email Templates. </w:t>
      </w:r>
      <w:r>
        <w:rPr>
          <w:rFonts w:ascii="Calibri" w:hAnsi="Calibri" w:eastAsia="Calibri"/>
          <w:b w:val="0"/>
          <w:i w:val="0"/>
          <w:color w:val="2E86C1"/>
          <w:sz w:val="18"/>
          <w:rStyle w:val="Hyperlink"/>
        </w:rPr>
        <w:t>https://resend.com/</w:t>
      </w:r>
    </w:p>
    <w:p>
      <w:pPr>
        <w:spacing w:after="80" w:line="288" w:lineRule="auto"/>
        <w:ind w:left="425" w:hanging="425"/>
      </w:pPr>
      <w:r>
        <w:rPr>
          <w:rFonts w:ascii="Calibri" w:hAnsi="Calibri" w:eastAsia="Calibri"/>
          <w:b/>
          <w:i w:val="0"/>
          <w:color w:val="1F3A5F"/>
          <w:sz w:val="18"/>
        </w:rPr>
        <w:t xml:space="preserve">[41]  </w:t>
      </w:r>
      <w:r>
        <w:rPr>
          <w:rFonts w:ascii="Calibri" w:hAnsi="Calibri" w:eastAsia="Calibri"/>
          <w:b/>
          <w:i w:val="0"/>
          <w:color w:val="1A1A1A"/>
          <w:sz w:val="18"/>
        </w:rPr>
        <w:t xml:space="preserve">EmailSendX (May 15 2026). </w:t>
      </w:r>
      <w:r>
        <w:rPr>
          <w:rFonts w:ascii="Calibri" w:hAnsi="Calibri" w:eastAsia="Calibri"/>
          <w:b w:val="0"/>
          <w:i/>
          <w:color w:val="1A1A1A"/>
          <w:sz w:val="18"/>
        </w:rPr>
        <w:t xml:space="preserve">Transactional Email API Comparison 2026. </w:t>
      </w:r>
      <w:r>
        <w:rPr>
          <w:rFonts w:ascii="Calibri" w:hAnsi="Calibri" w:eastAsia="Calibri"/>
          <w:b w:val="0"/>
          <w:i w:val="0"/>
          <w:color w:val="2E86C1"/>
          <w:sz w:val="18"/>
          <w:rStyle w:val="Hyperlink"/>
        </w:rPr>
        <w:t>https://emailsendx.com/</w:t>
      </w:r>
    </w:p>
    <w:p>
      <w:pPr>
        <w:spacing w:after="80" w:line="288" w:lineRule="auto"/>
        <w:ind w:left="425" w:hanging="425"/>
      </w:pPr>
      <w:r>
        <w:rPr>
          <w:rFonts w:ascii="Calibri" w:hAnsi="Calibri" w:eastAsia="Calibri"/>
          <w:b/>
          <w:i w:val="0"/>
          <w:color w:val="1F3A5F"/>
          <w:sz w:val="18"/>
        </w:rPr>
        <w:t xml:space="preserve">[42]  </w:t>
      </w:r>
      <w:r>
        <w:rPr>
          <w:rFonts w:ascii="Calibri" w:hAnsi="Calibri" w:eastAsia="Calibri"/>
          <w:b/>
          <w:i w:val="0"/>
          <w:color w:val="1A1A1A"/>
          <w:sz w:val="18"/>
        </w:rPr>
        <w:t xml:space="preserve">VentureHarbour (Jul 3 2026). </w:t>
      </w:r>
      <w:r>
        <w:rPr>
          <w:rFonts w:ascii="Calibri" w:hAnsi="Calibri" w:eastAsia="Calibri"/>
          <w:b w:val="0"/>
          <w:i/>
          <w:color w:val="1A1A1A"/>
          <w:sz w:val="18"/>
        </w:rPr>
        <w:t xml:space="preserve">Best Transactional Email Services 2026. </w:t>
      </w:r>
      <w:r>
        <w:rPr>
          <w:rFonts w:ascii="Calibri" w:hAnsi="Calibri" w:eastAsia="Calibri"/>
          <w:b w:val="0"/>
          <w:i w:val="0"/>
          <w:color w:val="2E86C1"/>
          <w:sz w:val="18"/>
          <w:rStyle w:val="Hyperlink"/>
        </w:rPr>
        <w:t>https://ventureharbour.com/</w:t>
      </w:r>
    </w:p>
    <w:p>
      <w:pPr>
        <w:spacing w:after="80" w:line="288" w:lineRule="auto"/>
        <w:ind w:left="425" w:hanging="425"/>
      </w:pPr>
      <w:r>
        <w:rPr>
          <w:rFonts w:ascii="Calibri" w:hAnsi="Calibri" w:eastAsia="Calibri"/>
          <w:b/>
          <w:i w:val="0"/>
          <w:color w:val="1F3A5F"/>
          <w:sz w:val="18"/>
        </w:rPr>
        <w:t xml:space="preserve">[43]  </w:t>
      </w:r>
      <w:r>
        <w:rPr>
          <w:rFonts w:ascii="Calibri" w:hAnsi="Calibri" w:eastAsia="Calibri"/>
          <w:b/>
          <w:i w:val="0"/>
          <w:color w:val="1A1A1A"/>
          <w:sz w:val="18"/>
        </w:rPr>
        <w:t xml:space="preserve">AWS (2026). </w:t>
      </w:r>
      <w:r>
        <w:rPr>
          <w:rFonts w:ascii="Calibri" w:hAnsi="Calibri" w:eastAsia="Calibri"/>
          <w:b w:val="0"/>
          <w:i/>
          <w:color w:val="1A1A1A"/>
          <w:sz w:val="18"/>
        </w:rPr>
        <w:t xml:space="preserve">SES Pricing — $0.10 per 1,000 Emails. </w:t>
      </w:r>
      <w:r>
        <w:rPr>
          <w:rFonts w:ascii="Calibri" w:hAnsi="Calibri" w:eastAsia="Calibri"/>
          <w:b w:val="0"/>
          <w:i w:val="0"/>
          <w:color w:val="2E86C1"/>
          <w:sz w:val="18"/>
          <w:rStyle w:val="Hyperlink"/>
        </w:rPr>
        <w:t>https://aws.amazon.com/ses/</w:t>
      </w:r>
    </w:p>
    <w:p>
      <w:pPr>
        <w:spacing w:after="80" w:line="288" w:lineRule="auto"/>
        <w:ind w:left="425" w:hanging="425"/>
      </w:pPr>
      <w:r>
        <w:rPr>
          <w:rFonts w:ascii="Calibri" w:hAnsi="Calibri" w:eastAsia="Calibri"/>
          <w:b/>
          <w:i w:val="0"/>
          <w:color w:val="1F3A5F"/>
          <w:sz w:val="18"/>
        </w:rPr>
        <w:t xml:space="preserve">[44]  </w:t>
      </w:r>
      <w:r>
        <w:rPr>
          <w:rFonts w:ascii="Calibri" w:hAnsi="Calibri" w:eastAsia="Calibri"/>
          <w:b/>
          <w:i w:val="0"/>
          <w:color w:val="1A1A1A"/>
          <w:sz w:val="18"/>
        </w:rPr>
        <w:t xml:space="preserve">PostHog (2026). </w:t>
      </w:r>
      <w:r>
        <w:rPr>
          <w:rFonts w:ascii="Calibri" w:hAnsi="Calibri" w:eastAsia="Calibri"/>
          <w:b w:val="0"/>
          <w:i/>
          <w:color w:val="1A1A1A"/>
          <w:sz w:val="18"/>
        </w:rPr>
        <w:t xml:space="preserve">Product Analytics + Replay + Flags — Free Tier. </w:t>
      </w:r>
      <w:r>
        <w:rPr>
          <w:rFonts w:ascii="Calibri" w:hAnsi="Calibri" w:eastAsia="Calibri"/>
          <w:b w:val="0"/>
          <w:i w:val="0"/>
          <w:color w:val="2E86C1"/>
          <w:sz w:val="18"/>
          <w:rStyle w:val="Hyperlink"/>
        </w:rPr>
        <w:t>https://posthog.com/</w:t>
      </w:r>
    </w:p>
    <w:p>
      <w:pPr>
        <w:spacing w:after="80" w:line="288" w:lineRule="auto"/>
        <w:ind w:left="425" w:hanging="425"/>
      </w:pPr>
      <w:r>
        <w:rPr>
          <w:rFonts w:ascii="Calibri" w:hAnsi="Calibri" w:eastAsia="Calibri"/>
          <w:b/>
          <w:i w:val="0"/>
          <w:color w:val="1F3A5F"/>
          <w:sz w:val="18"/>
        </w:rPr>
        <w:t xml:space="preserve">[45]  </w:t>
      </w:r>
      <w:r>
        <w:rPr>
          <w:rFonts w:ascii="Calibri" w:hAnsi="Calibri" w:eastAsia="Calibri"/>
          <w:b/>
          <w:i w:val="0"/>
          <w:color w:val="1A1A1A"/>
          <w:sz w:val="18"/>
        </w:rPr>
        <w:t xml:space="preserve">PostHog (Jan 28 2026). </w:t>
      </w:r>
      <w:r>
        <w:rPr>
          <w:rFonts w:ascii="Calibri" w:hAnsi="Calibri" w:eastAsia="Calibri"/>
          <w:b w:val="0"/>
          <w:i/>
          <w:color w:val="1A1A1A"/>
          <w:sz w:val="18"/>
        </w:rPr>
        <w:t xml:space="preserve">PostHog vs Mixpanel — Comparison. </w:t>
      </w:r>
      <w:r>
        <w:rPr>
          <w:rFonts w:ascii="Calibri" w:hAnsi="Calibri" w:eastAsia="Calibri"/>
          <w:b w:val="0"/>
          <w:i w:val="0"/>
          <w:color w:val="2E86C1"/>
          <w:sz w:val="18"/>
          <w:rStyle w:val="Hyperlink"/>
        </w:rPr>
        <w:t>https://posthog.com/blog/posthog-vs-mixpanel</w:t>
      </w:r>
    </w:p>
    <w:p>
      <w:pPr>
        <w:spacing w:after="80" w:line="288" w:lineRule="auto"/>
        <w:ind w:left="425" w:hanging="425"/>
      </w:pPr>
      <w:r>
        <w:rPr>
          <w:rFonts w:ascii="Calibri" w:hAnsi="Calibri" w:eastAsia="Calibri"/>
          <w:b/>
          <w:i w:val="0"/>
          <w:color w:val="1F3A5F"/>
          <w:sz w:val="18"/>
        </w:rPr>
        <w:t xml:space="preserve">[46]  </w:t>
      </w:r>
      <w:r>
        <w:rPr>
          <w:rFonts w:ascii="Calibri" w:hAnsi="Calibri" w:eastAsia="Calibri"/>
          <w:b/>
          <w:i w:val="0"/>
          <w:color w:val="1A1A1A"/>
          <w:sz w:val="18"/>
        </w:rPr>
        <w:t xml:space="preserve">Amplitude (2026). </w:t>
      </w:r>
      <w:r>
        <w:rPr>
          <w:rFonts w:ascii="Calibri" w:hAnsi="Calibri" w:eastAsia="Calibri"/>
          <w:b w:val="0"/>
          <w:i/>
          <w:color w:val="1A1A1A"/>
          <w:sz w:val="18"/>
        </w:rPr>
        <w:t xml:space="preserve">Amplitude vs PostHog Feature Comparison. </w:t>
      </w:r>
      <w:r>
        <w:rPr>
          <w:rFonts w:ascii="Calibri" w:hAnsi="Calibri" w:eastAsia="Calibri"/>
          <w:b w:val="0"/>
          <w:i w:val="0"/>
          <w:color w:val="2E86C1"/>
          <w:sz w:val="18"/>
          <w:rStyle w:val="Hyperlink"/>
        </w:rPr>
        <w:t>https://amplitude.com/compare/posthog-vs-mixpanel</w:t>
      </w:r>
    </w:p>
    <w:p>
      <w:pPr>
        <w:spacing w:after="80" w:line="288" w:lineRule="auto"/>
        <w:ind w:left="425" w:hanging="425"/>
      </w:pPr>
      <w:r>
        <w:rPr>
          <w:rFonts w:ascii="Calibri" w:hAnsi="Calibri" w:eastAsia="Calibri"/>
          <w:b/>
          <w:i w:val="0"/>
          <w:color w:val="1F3A5F"/>
          <w:sz w:val="18"/>
        </w:rPr>
        <w:t xml:space="preserve">[47]  </w:t>
      </w:r>
      <w:r>
        <w:rPr>
          <w:rFonts w:ascii="Calibri" w:hAnsi="Calibri" w:eastAsia="Calibri"/>
          <w:b/>
          <w:i w:val="0"/>
          <w:color w:val="1A1A1A"/>
          <w:sz w:val="18"/>
        </w:rPr>
        <w:t xml:space="preserve">Vercel (2026). </w:t>
      </w:r>
      <w:r>
        <w:rPr>
          <w:rFonts w:ascii="Calibri" w:hAnsi="Calibri" w:eastAsia="Calibri"/>
          <w:b w:val="0"/>
          <w:i/>
          <w:color w:val="1A1A1A"/>
          <w:sz w:val="18"/>
        </w:rPr>
        <w:t xml:space="preserve">Pro Plan Pricing, Preview Deployments. </w:t>
      </w:r>
      <w:r>
        <w:rPr>
          <w:rFonts w:ascii="Calibri" w:hAnsi="Calibri" w:eastAsia="Calibri"/>
          <w:b w:val="0"/>
          <w:i w:val="0"/>
          <w:color w:val="2E86C1"/>
          <w:sz w:val="18"/>
          <w:rStyle w:val="Hyperlink"/>
        </w:rPr>
        <w:t>https://vercel.com/</w:t>
      </w:r>
    </w:p>
    <w:p>
      <w:pPr>
        <w:spacing w:after="80" w:line="288" w:lineRule="auto"/>
        <w:ind w:left="425" w:hanging="425"/>
      </w:pPr>
      <w:r>
        <w:rPr>
          <w:rFonts w:ascii="Calibri" w:hAnsi="Calibri" w:eastAsia="Calibri"/>
          <w:b/>
          <w:i w:val="0"/>
          <w:color w:val="1F3A5F"/>
          <w:sz w:val="18"/>
        </w:rPr>
        <w:t xml:space="preserve">[48]  </w:t>
      </w:r>
      <w:r>
        <w:rPr>
          <w:rFonts w:ascii="Calibri" w:hAnsi="Calibri" w:eastAsia="Calibri"/>
          <w:b/>
          <w:i w:val="0"/>
          <w:color w:val="1A1A1A"/>
          <w:sz w:val="18"/>
        </w:rPr>
        <w:t xml:space="preserve">Pristren (May 18 2026). </w:t>
      </w:r>
      <w:r>
        <w:rPr>
          <w:rFonts w:ascii="Calibri" w:hAnsi="Calibri" w:eastAsia="Calibri"/>
          <w:b w:val="0"/>
          <w:i/>
          <w:color w:val="1A1A1A"/>
          <w:sz w:val="18"/>
        </w:rPr>
        <w:t xml:space="preserve">Vercel vs Netlify vs Cloudflare Pages 2026. </w:t>
      </w:r>
      <w:r>
        <w:rPr>
          <w:rFonts w:ascii="Calibri" w:hAnsi="Calibri" w:eastAsia="Calibri"/>
          <w:b w:val="0"/>
          <w:i w:val="0"/>
          <w:color w:val="2E86C1"/>
          <w:sz w:val="18"/>
          <w:rStyle w:val="Hyperlink"/>
        </w:rPr>
        <w:t>https://pristren.com/</w:t>
      </w:r>
    </w:p>
    <w:p>
      <w:pPr>
        <w:spacing w:after="80" w:line="288" w:lineRule="auto"/>
        <w:ind w:left="425" w:hanging="425"/>
      </w:pPr>
      <w:r>
        <w:rPr>
          <w:rFonts w:ascii="Calibri" w:hAnsi="Calibri" w:eastAsia="Calibri"/>
          <w:b/>
          <w:i w:val="0"/>
          <w:color w:val="1F3A5F"/>
          <w:sz w:val="18"/>
        </w:rPr>
        <w:t xml:space="preserve">[49]  </w:t>
      </w:r>
      <w:r>
        <w:rPr>
          <w:rFonts w:ascii="Calibri" w:hAnsi="Calibri" w:eastAsia="Calibri"/>
          <w:b/>
          <w:i w:val="0"/>
          <w:color w:val="1A1A1A"/>
          <w:sz w:val="18"/>
        </w:rPr>
        <w:t xml:space="preserve">Cloudflare (2026). </w:t>
      </w:r>
      <w:r>
        <w:rPr>
          <w:rFonts w:ascii="Calibri" w:hAnsi="Calibri" w:eastAsia="Calibri"/>
          <w:b w:val="0"/>
          <w:i/>
          <w:color w:val="1A1A1A"/>
          <w:sz w:val="18"/>
        </w:rPr>
        <w:t xml:space="preserve">Pages — Free Tier, No Per-Seat Pricing. </w:t>
      </w:r>
      <w:r>
        <w:rPr>
          <w:rFonts w:ascii="Calibri" w:hAnsi="Calibri" w:eastAsia="Calibri"/>
          <w:b w:val="0"/>
          <w:i w:val="0"/>
          <w:color w:val="2E86C1"/>
          <w:sz w:val="18"/>
          <w:rStyle w:val="Hyperlink"/>
        </w:rPr>
        <w:t>https://pages.cloudflare.com/</w:t>
      </w:r>
    </w:p>
    <w:p>
      <w:pPr>
        <w:spacing w:after="80" w:line="288" w:lineRule="auto"/>
        <w:ind w:left="425" w:hanging="425"/>
      </w:pPr>
      <w:r>
        <w:rPr>
          <w:rFonts w:ascii="Calibri" w:hAnsi="Calibri" w:eastAsia="Calibri"/>
          <w:b/>
          <w:i w:val="0"/>
          <w:color w:val="1F3A5F"/>
          <w:sz w:val="18"/>
        </w:rPr>
        <w:t xml:space="preserve">[50]  </w:t>
      </w:r>
      <w:r>
        <w:rPr>
          <w:rFonts w:ascii="Calibri" w:hAnsi="Calibri" w:eastAsia="Calibri"/>
          <w:b/>
          <w:i w:val="0"/>
          <w:color w:val="1A1A1A"/>
          <w:sz w:val="18"/>
        </w:rPr>
        <w:t xml:space="preserve">Railway (2026). </w:t>
      </w:r>
      <w:r>
        <w:rPr>
          <w:rFonts w:ascii="Calibri" w:hAnsi="Calibri" w:eastAsia="Calibri"/>
          <w:b w:val="0"/>
          <w:i/>
          <w:color w:val="1A1A1A"/>
          <w:sz w:val="18"/>
        </w:rPr>
        <w:t xml:space="preserve">Developer Plan, ap-south-1 Region. </w:t>
      </w:r>
      <w:r>
        <w:rPr>
          <w:rFonts w:ascii="Calibri" w:hAnsi="Calibri" w:eastAsia="Calibri"/>
          <w:b w:val="0"/>
          <w:i w:val="0"/>
          <w:color w:val="2E86C1"/>
          <w:sz w:val="18"/>
          <w:rStyle w:val="Hyperlink"/>
        </w:rPr>
        <w:t>https://railway.com/</w:t>
      </w:r>
    </w:p>
    <w:p>
      <w:pPr>
        <w:spacing w:after="80" w:line="288" w:lineRule="auto"/>
        <w:ind w:left="425" w:hanging="425"/>
      </w:pPr>
      <w:r>
        <w:rPr>
          <w:rFonts w:ascii="Calibri" w:hAnsi="Calibri" w:eastAsia="Calibri"/>
          <w:b/>
          <w:i w:val="0"/>
          <w:color w:val="1F3A5F"/>
          <w:sz w:val="18"/>
        </w:rPr>
        <w:t xml:space="preserve">[51]  </w:t>
      </w:r>
      <w:r>
        <w:rPr>
          <w:rFonts w:ascii="Calibri" w:hAnsi="Calibri" w:eastAsia="Calibri"/>
          <w:b/>
          <w:i w:val="0"/>
          <w:color w:val="1A1A1A"/>
          <w:sz w:val="18"/>
        </w:rPr>
        <w:t xml:space="preserve">Fly.io (2026). </w:t>
      </w:r>
      <w:r>
        <w:rPr>
          <w:rFonts w:ascii="Calibri" w:hAnsi="Calibri" w:eastAsia="Calibri"/>
          <w:b w:val="0"/>
          <w:i/>
          <w:color w:val="1A1A1A"/>
          <w:sz w:val="18"/>
        </w:rPr>
        <w:t xml:space="preserve">Multi-Region Docker Deployment. </w:t>
      </w:r>
      <w:r>
        <w:rPr>
          <w:rFonts w:ascii="Calibri" w:hAnsi="Calibri" w:eastAsia="Calibri"/>
          <w:b w:val="0"/>
          <w:i w:val="0"/>
          <w:color w:val="2E86C1"/>
          <w:sz w:val="18"/>
          <w:rStyle w:val="Hyperlink"/>
        </w:rPr>
        <w:t>https://fly.io/</w:t>
      </w:r>
    </w:p>
    <w:p>
      <w:pPr>
        <w:spacing w:after="80" w:line="288" w:lineRule="auto"/>
        <w:ind w:left="425" w:hanging="425"/>
      </w:pPr>
      <w:r>
        <w:rPr>
          <w:rFonts w:ascii="Calibri" w:hAnsi="Calibri" w:eastAsia="Calibri"/>
          <w:b/>
          <w:i w:val="0"/>
          <w:color w:val="1F3A5F"/>
          <w:sz w:val="18"/>
        </w:rPr>
        <w:t xml:space="preserve">[52]  </w:t>
      </w:r>
      <w:r>
        <w:rPr>
          <w:rFonts w:ascii="Calibri" w:hAnsi="Calibri" w:eastAsia="Calibri"/>
          <w:b/>
          <w:i w:val="0"/>
          <w:color w:val="1A1A1A"/>
          <w:sz w:val="18"/>
        </w:rPr>
        <w:t xml:space="preserve">DigitalOcean (Feb 26 2026). </w:t>
      </w:r>
      <w:r>
        <w:rPr>
          <w:rFonts w:ascii="Calibri" w:hAnsi="Calibri" w:eastAsia="Calibri"/>
          <w:b w:val="0"/>
          <w:i/>
          <w:color w:val="1A1A1A"/>
          <w:sz w:val="18"/>
        </w:rPr>
        <w:t xml:space="preserve">App Platform Pricing. </w:t>
      </w:r>
      <w:r>
        <w:rPr>
          <w:rFonts w:ascii="Calibri" w:hAnsi="Calibri" w:eastAsia="Calibri"/>
          <w:b w:val="0"/>
          <w:i w:val="0"/>
          <w:color w:val="2E86C1"/>
          <w:sz w:val="18"/>
          <w:rStyle w:val="Hyperlink"/>
        </w:rPr>
        <w:t>https://www.digitalocean.com/</w:t>
      </w:r>
    </w:p>
    <w:p>
      <w:pPr>
        <w:spacing w:after="80" w:line="288" w:lineRule="auto"/>
        <w:ind w:left="425" w:hanging="425"/>
      </w:pPr>
      <w:r>
        <w:rPr>
          <w:rFonts w:ascii="Calibri" w:hAnsi="Calibri" w:eastAsia="Calibri"/>
          <w:b/>
          <w:i w:val="0"/>
          <w:color w:val="1F3A5F"/>
          <w:sz w:val="18"/>
        </w:rPr>
        <w:t xml:space="preserve">[53]  </w:t>
      </w:r>
      <w:r>
        <w:rPr>
          <w:rFonts w:ascii="Calibri" w:hAnsi="Calibri" w:eastAsia="Calibri"/>
          <w:b/>
          <w:i w:val="0"/>
          <w:color w:val="1A1A1A"/>
          <w:sz w:val="18"/>
        </w:rPr>
        <w:t xml:space="preserve">Stripe (2026). </w:t>
      </w:r>
      <w:r>
        <w:rPr>
          <w:rFonts w:ascii="Calibri" w:hAnsi="Calibri" w:eastAsia="Calibri"/>
          <w:b w:val="0"/>
          <w:i/>
          <w:color w:val="1A1A1A"/>
          <w:sz w:val="18"/>
        </w:rPr>
        <w:t xml:space="preserve">Stripe Atlas — US Delaware C-Corp (for v2 billing migration). </w:t>
      </w:r>
      <w:r>
        <w:rPr>
          <w:rFonts w:ascii="Calibri" w:hAnsi="Calibri" w:eastAsia="Calibri"/>
          <w:b w:val="0"/>
          <w:i w:val="0"/>
          <w:color w:val="2E86C1"/>
          <w:sz w:val="18"/>
          <w:rStyle w:val="Hyperlink"/>
        </w:rPr>
        <w:t>https://stripe.com/atlas</w:t>
      </w:r>
    </w:p>
    <w:p>
      <w:pPr>
        <w:spacing w:after="80" w:line="288" w:lineRule="auto"/>
        <w:ind w:left="425" w:hanging="425"/>
      </w:pPr>
      <w:r>
        <w:rPr>
          <w:rFonts w:ascii="Calibri" w:hAnsi="Calibri" w:eastAsia="Calibri"/>
          <w:b/>
          <w:i w:val="0"/>
          <w:color w:val="1F3A5F"/>
          <w:sz w:val="18"/>
        </w:rPr>
        <w:t xml:space="preserve">[54]  </w:t>
      </w:r>
      <w:r>
        <w:rPr>
          <w:rFonts w:ascii="Calibri" w:hAnsi="Calibri" w:eastAsia="Calibri"/>
          <w:b/>
          <w:i w:val="0"/>
          <w:color w:val="1A1A1A"/>
          <w:sz w:val="18"/>
        </w:rPr>
        <w:t xml:space="preserve">Lemon Squeezy (2026). </w:t>
      </w:r>
      <w:r>
        <w:rPr>
          <w:rFonts w:ascii="Calibri" w:hAnsi="Calibri" w:eastAsia="Calibri"/>
          <w:b w:val="0"/>
          <w:i/>
          <w:color w:val="1A1A1A"/>
          <w:sz w:val="18"/>
        </w:rPr>
        <w:t xml:space="preserve">Merchant of Record — Supported Countries, Pricing (v2 option). </w:t>
      </w:r>
      <w:r>
        <w:rPr>
          <w:rFonts w:ascii="Calibri" w:hAnsi="Calibri" w:eastAsia="Calibri"/>
          <w:b w:val="0"/>
          <w:i w:val="0"/>
          <w:color w:val="2E86C1"/>
          <w:sz w:val="18"/>
          <w:rStyle w:val="Hyperlink"/>
        </w:rPr>
        <w:t>https://www.lemonsqueezy.com/</w:t>
      </w:r>
    </w:p>
    <w:p>
      <w:pPr>
        <w:spacing w:after="80" w:line="288" w:lineRule="auto"/>
        <w:ind w:left="425" w:hanging="425"/>
      </w:pPr>
      <w:r>
        <w:rPr>
          <w:rFonts w:ascii="Calibri" w:hAnsi="Calibri" w:eastAsia="Calibri"/>
          <w:b/>
          <w:i w:val="0"/>
          <w:color w:val="1F3A5F"/>
          <w:sz w:val="18"/>
        </w:rPr>
        <w:t xml:space="preserve">[55]  </w:t>
      </w:r>
      <w:r>
        <w:rPr>
          <w:rFonts w:ascii="Calibri" w:hAnsi="Calibri" w:eastAsia="Calibri"/>
          <w:b/>
          <w:i w:val="0"/>
          <w:color w:val="1A1A1A"/>
          <w:sz w:val="18"/>
        </w:rPr>
        <w:t xml:space="preserve">Paddle (2026). </w:t>
      </w:r>
      <w:r>
        <w:rPr>
          <w:rFonts w:ascii="Calibri" w:hAnsi="Calibri" w:eastAsia="Calibri"/>
          <w:b w:val="0"/>
          <w:i/>
          <w:color w:val="1A1A1A"/>
          <w:sz w:val="18"/>
        </w:rPr>
        <w:t xml:space="preserve">MoR — Enterprise Features, Pricing (v2 option). </w:t>
      </w:r>
      <w:r>
        <w:rPr>
          <w:rFonts w:ascii="Calibri" w:hAnsi="Calibri" w:eastAsia="Calibri"/>
          <w:b w:val="0"/>
          <w:i w:val="0"/>
          <w:color w:val="2E86C1"/>
          <w:sz w:val="18"/>
          <w:rStyle w:val="Hyperlink"/>
        </w:rPr>
        <w:t>https://www.paddle.com/</w:t>
      </w:r>
    </w:p>
    <w:p>
      <w:pPr>
        <w:spacing w:after="80" w:line="288" w:lineRule="auto"/>
        <w:ind w:left="425" w:hanging="425"/>
      </w:pPr>
      <w:r>
        <w:rPr>
          <w:rFonts w:ascii="Calibri" w:hAnsi="Calibri" w:eastAsia="Calibri"/>
          <w:b/>
          <w:i w:val="0"/>
          <w:color w:val="1F3A5F"/>
          <w:sz w:val="18"/>
        </w:rPr>
        <w:t xml:space="preserve">[56]  </w:t>
      </w:r>
      <w:r>
        <w:rPr>
          <w:rFonts w:ascii="Calibri" w:hAnsi="Calibri" w:eastAsia="Calibri"/>
          <w:b/>
          <w:i w:val="0"/>
          <w:color w:val="1A1A1A"/>
          <w:sz w:val="18"/>
        </w:rPr>
        <w:t xml:space="preserve">Razorpay (2026). </w:t>
      </w:r>
      <w:r>
        <w:rPr>
          <w:rFonts w:ascii="Calibri" w:hAnsi="Calibri" w:eastAsia="Calibri"/>
          <w:b w:val="0"/>
          <w:i/>
          <w:color w:val="1A1A1A"/>
          <w:sz w:val="18"/>
        </w:rPr>
        <w:t xml:space="preserve">RBI PA-CB License, INR + International (v2 INR option). </w:t>
      </w:r>
      <w:r>
        <w:rPr>
          <w:rFonts w:ascii="Calibri" w:hAnsi="Calibri" w:eastAsia="Calibri"/>
          <w:b w:val="0"/>
          <w:i w:val="0"/>
          <w:color w:val="2E86C1"/>
          <w:sz w:val="18"/>
          <w:rStyle w:val="Hyperlink"/>
        </w:rPr>
        <w:t>https://razorpay.com/</w:t>
      </w:r>
    </w:p>
    <w:p>
      <w:pPr>
        <w:spacing w:after="80" w:line="288" w:lineRule="auto"/>
        <w:ind w:left="425" w:hanging="425"/>
      </w:pPr>
      <w:r>
        <w:rPr>
          <w:rFonts w:ascii="Calibri" w:hAnsi="Calibri" w:eastAsia="Calibri"/>
          <w:b/>
          <w:i w:val="0"/>
          <w:color w:val="1F3A5F"/>
          <w:sz w:val="18"/>
        </w:rPr>
        <w:t xml:space="preserve">[57]  </w:t>
      </w:r>
      <w:r>
        <w:rPr>
          <w:rFonts w:ascii="Calibri" w:hAnsi="Calibri" w:eastAsia="Calibri"/>
          <w:b/>
          <w:i w:val="0"/>
          <w:color w:val="1A1A1A"/>
          <w:sz w:val="18"/>
        </w:rPr>
        <w:t xml:space="preserve">Crisp (2026). </w:t>
      </w:r>
      <w:r>
        <w:rPr>
          <w:rFonts w:ascii="Calibri" w:hAnsi="Calibri" w:eastAsia="Calibri"/>
          <w:b w:val="0"/>
          <w:i/>
          <w:color w:val="1A1A1A"/>
          <w:sz w:val="18"/>
        </w:rPr>
        <w:t xml:space="preserve">Free + Mini + Pro Pricing. </w:t>
      </w:r>
      <w:r>
        <w:rPr>
          <w:rFonts w:ascii="Calibri" w:hAnsi="Calibri" w:eastAsia="Calibri"/>
          <w:b w:val="0"/>
          <w:i w:val="0"/>
          <w:color w:val="2E86C1"/>
          <w:sz w:val="18"/>
          <w:rStyle w:val="Hyperlink"/>
        </w:rPr>
        <w:t>https://crisp.chat/</w:t>
      </w:r>
    </w:p>
    <w:p>
      <w:pPr>
        <w:spacing w:after="80" w:line="288" w:lineRule="auto"/>
        <w:ind w:left="425" w:hanging="425"/>
      </w:pPr>
      <w:r>
        <w:rPr>
          <w:rFonts w:ascii="Calibri" w:hAnsi="Calibri" w:eastAsia="Calibri"/>
          <w:b/>
          <w:i w:val="0"/>
          <w:color w:val="1F3A5F"/>
          <w:sz w:val="18"/>
        </w:rPr>
        <w:t xml:space="preserve">[58]  </w:t>
      </w:r>
      <w:r>
        <w:rPr>
          <w:rFonts w:ascii="Calibri" w:hAnsi="Calibri" w:eastAsia="Calibri"/>
          <w:b/>
          <w:i w:val="0"/>
          <w:color w:val="1A1A1A"/>
          <w:sz w:val="18"/>
        </w:rPr>
        <w:t xml:space="preserve">Intercom (2026). </w:t>
      </w:r>
      <w:r>
        <w:rPr>
          <w:rFonts w:ascii="Calibri" w:hAnsi="Calibri" w:eastAsia="Calibri"/>
          <w:b w:val="0"/>
          <w:i/>
          <w:color w:val="1A1A1A"/>
          <w:sz w:val="18"/>
        </w:rPr>
        <w:t xml:space="preserve">Pricing — Essential, Advanced, Fin AI. </w:t>
      </w:r>
      <w:r>
        <w:rPr>
          <w:rFonts w:ascii="Calibri" w:hAnsi="Calibri" w:eastAsia="Calibri"/>
          <w:b w:val="0"/>
          <w:i w:val="0"/>
          <w:color w:val="2E86C1"/>
          <w:sz w:val="18"/>
          <w:rStyle w:val="Hyperlink"/>
        </w:rPr>
        <w:t>https://www.intercom.com/</w:t>
      </w:r>
    </w:p>
    <w:p>
      <w:pPr>
        <w:spacing w:after="80" w:line="288" w:lineRule="auto"/>
        <w:ind w:left="425" w:hanging="425"/>
      </w:pPr>
      <w:r>
        <w:rPr>
          <w:rFonts w:ascii="Calibri" w:hAnsi="Calibri" w:eastAsia="Calibri"/>
          <w:b/>
          <w:i w:val="0"/>
          <w:color w:val="1F3A5F"/>
          <w:sz w:val="18"/>
        </w:rPr>
        <w:t xml:space="preserve">[59]  </w:t>
      </w:r>
      <w:r>
        <w:rPr>
          <w:rFonts w:ascii="Calibri" w:hAnsi="Calibri" w:eastAsia="Calibri"/>
          <w:b/>
          <w:i w:val="0"/>
          <w:color w:val="1A1A1A"/>
          <w:sz w:val="18"/>
        </w:rPr>
        <w:t xml:space="preserve">Plain (2026). </w:t>
      </w:r>
      <w:r>
        <w:rPr>
          <w:rFonts w:ascii="Calibri" w:hAnsi="Calibri" w:eastAsia="Calibri"/>
          <w:b w:val="0"/>
          <w:i/>
          <w:color w:val="1A1A1A"/>
          <w:sz w:val="18"/>
        </w:rPr>
        <w:t xml:space="preserve">Minimalist B2B SaaS Support. </w:t>
      </w:r>
      <w:r>
        <w:rPr>
          <w:rFonts w:ascii="Calibri" w:hAnsi="Calibri" w:eastAsia="Calibri"/>
          <w:b w:val="0"/>
          <w:i w:val="0"/>
          <w:color w:val="2E86C1"/>
          <w:sz w:val="18"/>
          <w:rStyle w:val="Hyperlink"/>
        </w:rPr>
        <w:t>https://plain.com/</w:t>
      </w:r>
    </w:p>
    <w:p>
      <w:pPr>
        <w:spacing w:after="80" w:line="288" w:lineRule="auto"/>
        <w:ind w:left="425" w:hanging="425"/>
      </w:pPr>
      <w:r>
        <w:rPr>
          <w:rFonts w:ascii="Calibri" w:hAnsi="Calibri" w:eastAsia="Calibri"/>
          <w:b/>
          <w:i w:val="0"/>
          <w:color w:val="1F3A5F"/>
          <w:sz w:val="18"/>
        </w:rPr>
        <w:t xml:space="preserve">[60]  </w:t>
      </w:r>
      <w:r>
        <w:rPr>
          <w:rFonts w:ascii="Calibri" w:hAnsi="Calibri" w:eastAsia="Calibri"/>
          <w:b/>
          <w:i w:val="0"/>
          <w:color w:val="1A1A1A"/>
          <w:sz w:val="18"/>
        </w:rPr>
        <w:t xml:space="preserve">Refine (2026). </w:t>
      </w:r>
      <w:r>
        <w:rPr>
          <w:rFonts w:ascii="Calibri" w:hAnsi="Calibri" w:eastAsia="Calibri"/>
          <w:b w:val="0"/>
          <w:i/>
          <w:color w:val="1A1A1A"/>
          <w:sz w:val="18"/>
        </w:rPr>
        <w:t xml:space="preserve">React Admin Framework. </w:t>
      </w:r>
      <w:r>
        <w:rPr>
          <w:rFonts w:ascii="Calibri" w:hAnsi="Calibri" w:eastAsia="Calibri"/>
          <w:b w:val="0"/>
          <w:i w:val="0"/>
          <w:color w:val="2E86C1"/>
          <w:sz w:val="18"/>
          <w:rStyle w:val="Hyperlink"/>
        </w:rPr>
        <w:t>https://refine.dev/</w:t>
      </w:r>
    </w:p>
    <w:p>
      <w:pPr>
        <w:spacing w:after="80" w:line="288" w:lineRule="auto"/>
        <w:ind w:left="425" w:hanging="425"/>
      </w:pPr>
      <w:r>
        <w:rPr>
          <w:rFonts w:ascii="Calibri" w:hAnsi="Calibri" w:eastAsia="Calibri"/>
          <w:b/>
          <w:i w:val="0"/>
          <w:color w:val="1F3A5F"/>
          <w:sz w:val="18"/>
        </w:rPr>
        <w:t xml:space="preserve">[61]  </w:t>
      </w:r>
      <w:r>
        <w:rPr>
          <w:rFonts w:ascii="Calibri" w:hAnsi="Calibri" w:eastAsia="Calibri"/>
          <w:b/>
          <w:i w:val="0"/>
          <w:color w:val="1A1A1A"/>
          <w:sz w:val="18"/>
        </w:rPr>
        <w:t xml:space="preserve">Retool (2026). </w:t>
      </w:r>
      <w:r>
        <w:rPr>
          <w:rFonts w:ascii="Calibri" w:hAnsi="Calibri" w:eastAsia="Calibri"/>
          <w:b w:val="0"/>
          <w:i/>
          <w:color w:val="1A1A1A"/>
          <w:sz w:val="18"/>
        </w:rPr>
        <w:t xml:space="preserve">Internal Tools Pricing. </w:t>
      </w:r>
      <w:r>
        <w:rPr>
          <w:rFonts w:ascii="Calibri" w:hAnsi="Calibri" w:eastAsia="Calibri"/>
          <w:b w:val="0"/>
          <w:i w:val="0"/>
          <w:color w:val="2E86C1"/>
          <w:sz w:val="18"/>
          <w:rStyle w:val="Hyperlink"/>
        </w:rPr>
        <w:t>https://retool.com/</w:t>
      </w:r>
    </w:p>
    <w:p>
      <w:pPr>
        <w:spacing w:after="80" w:line="288" w:lineRule="auto"/>
        <w:ind w:left="425" w:hanging="425"/>
      </w:pPr>
      <w:r>
        <w:rPr>
          <w:rFonts w:ascii="Calibri" w:hAnsi="Calibri" w:eastAsia="Calibri"/>
          <w:b/>
          <w:i w:val="0"/>
          <w:color w:val="1F3A5F"/>
          <w:sz w:val="18"/>
        </w:rPr>
        <w:t xml:space="preserve">[62]  </w:t>
      </w:r>
      <w:r>
        <w:rPr>
          <w:rFonts w:ascii="Calibri" w:hAnsi="Calibri" w:eastAsia="Calibri"/>
          <w:b/>
          <w:i w:val="0"/>
          <w:color w:val="1A1A1A"/>
          <w:sz w:val="18"/>
        </w:rPr>
        <w:t xml:space="preserve">Better Stack (2026). </w:t>
      </w:r>
      <w:r>
        <w:rPr>
          <w:rFonts w:ascii="Calibri" w:hAnsi="Calibri" w:eastAsia="Calibri"/>
          <w:b w:val="0"/>
          <w:i/>
          <w:color w:val="1A1A1A"/>
          <w:sz w:val="18"/>
        </w:rPr>
        <w:t xml:space="preserve">Logs + Uptime + On-Call Pricing. </w:t>
      </w:r>
      <w:r>
        <w:rPr>
          <w:rFonts w:ascii="Calibri" w:hAnsi="Calibri" w:eastAsia="Calibri"/>
          <w:b w:val="0"/>
          <w:i w:val="0"/>
          <w:color w:val="2E86C1"/>
          <w:sz w:val="18"/>
          <w:rStyle w:val="Hyperlink"/>
        </w:rPr>
        <w:t>https://betterstack.com/</w:t>
      </w:r>
    </w:p>
    <w:p>
      <w:pPr>
        <w:spacing w:after="80" w:line="288" w:lineRule="auto"/>
        <w:ind w:left="425" w:hanging="425"/>
      </w:pPr>
      <w:r>
        <w:rPr>
          <w:rFonts w:ascii="Calibri" w:hAnsi="Calibri" w:eastAsia="Calibri"/>
          <w:b/>
          <w:i w:val="0"/>
          <w:color w:val="1F3A5F"/>
          <w:sz w:val="18"/>
        </w:rPr>
        <w:t xml:space="preserve">[63]  </w:t>
      </w:r>
      <w:r>
        <w:rPr>
          <w:rFonts w:ascii="Calibri" w:hAnsi="Calibri" w:eastAsia="Calibri"/>
          <w:b/>
          <w:i w:val="0"/>
          <w:color w:val="1A1A1A"/>
          <w:sz w:val="18"/>
        </w:rPr>
        <w:t xml:space="preserve">Sentry (2026). </w:t>
      </w:r>
      <w:r>
        <w:rPr>
          <w:rFonts w:ascii="Calibri" w:hAnsi="Calibri" w:eastAsia="Calibri"/>
          <w:b w:val="0"/>
          <w:i/>
          <w:color w:val="1A1A1A"/>
          <w:sz w:val="18"/>
        </w:rPr>
        <w:t xml:space="preserve">Error Tracking, Performance, Pricing. </w:t>
      </w:r>
      <w:r>
        <w:rPr>
          <w:rFonts w:ascii="Calibri" w:hAnsi="Calibri" w:eastAsia="Calibri"/>
          <w:b w:val="0"/>
          <w:i w:val="0"/>
          <w:color w:val="2E86C1"/>
          <w:sz w:val="18"/>
          <w:rStyle w:val="Hyperlink"/>
        </w:rPr>
        <w:t>https://sentry.io/</w:t>
      </w:r>
    </w:p>
    <w:p>
      <w:pPr>
        <w:spacing w:after="80" w:line="288" w:lineRule="auto"/>
        <w:ind w:left="425" w:hanging="425"/>
      </w:pPr>
      <w:r>
        <w:rPr>
          <w:rFonts w:ascii="Calibri" w:hAnsi="Calibri" w:eastAsia="Calibri"/>
          <w:b/>
          <w:i w:val="0"/>
          <w:color w:val="1F3A5F"/>
          <w:sz w:val="18"/>
        </w:rPr>
        <w:t xml:space="preserve">[64]  </w:t>
      </w:r>
      <w:r>
        <w:rPr>
          <w:rFonts w:ascii="Calibri" w:hAnsi="Calibri" w:eastAsia="Calibri"/>
          <w:b/>
          <w:i w:val="0"/>
          <w:color w:val="1A1A1A"/>
          <w:sz w:val="18"/>
        </w:rPr>
        <w:t xml:space="preserve">Grafana Cloud (2026). </w:t>
      </w:r>
      <w:r>
        <w:rPr>
          <w:rFonts w:ascii="Calibri" w:hAnsi="Calibri" w:eastAsia="Calibri"/>
          <w:b w:val="0"/>
          <w:i/>
          <w:color w:val="1A1A1A"/>
          <w:sz w:val="18"/>
        </w:rPr>
        <w:t xml:space="preserve">Free Tier — 50GB Each Metrics/Logs/Traces. </w:t>
      </w:r>
      <w:r>
        <w:rPr>
          <w:rFonts w:ascii="Calibri" w:hAnsi="Calibri" w:eastAsia="Calibri"/>
          <w:b w:val="0"/>
          <w:i w:val="0"/>
          <w:color w:val="2E86C1"/>
          <w:sz w:val="18"/>
          <w:rStyle w:val="Hyperlink"/>
        </w:rPr>
        <w:t>https://grafana.com/</w:t>
      </w:r>
    </w:p>
    <w:p>
      <w:pPr>
        <w:spacing w:after="80" w:line="288" w:lineRule="auto"/>
        <w:ind w:left="425" w:hanging="425"/>
      </w:pPr>
      <w:r>
        <w:rPr>
          <w:rFonts w:ascii="Calibri" w:hAnsi="Calibri" w:eastAsia="Calibri"/>
          <w:b/>
          <w:i w:val="0"/>
          <w:color w:val="1F3A5F"/>
          <w:sz w:val="18"/>
        </w:rPr>
        <w:t xml:space="preserve">[65]  </w:t>
      </w:r>
      <w:r>
        <w:rPr>
          <w:rFonts w:ascii="Calibri" w:hAnsi="Calibri" w:eastAsia="Calibri"/>
          <w:b/>
          <w:i w:val="0"/>
          <w:color w:val="1A1A1A"/>
          <w:sz w:val="18"/>
        </w:rPr>
        <w:t xml:space="preserve">OpenTelemetry (2026). </w:t>
      </w:r>
      <w:r>
        <w:rPr>
          <w:rFonts w:ascii="Calibri" w:hAnsi="Calibri" w:eastAsia="Calibri"/>
          <w:b w:val="0"/>
          <w:i/>
          <w:color w:val="1A1A1A"/>
          <w:sz w:val="18"/>
        </w:rPr>
        <w:t xml:space="preserve">Specification and SDKs. </w:t>
      </w:r>
      <w:r>
        <w:rPr>
          <w:rFonts w:ascii="Calibri" w:hAnsi="Calibri" w:eastAsia="Calibri"/>
          <w:b w:val="0"/>
          <w:i w:val="0"/>
          <w:color w:val="2E86C1"/>
          <w:sz w:val="18"/>
          <w:rStyle w:val="Hyperlink"/>
        </w:rPr>
        <w:t>https://opentelemetry.io/</w:t>
      </w:r>
    </w:p>
    <w:p>
      <w:pPr>
        <w:spacing w:after="80" w:line="288" w:lineRule="auto"/>
        <w:ind w:left="425" w:hanging="425"/>
      </w:pPr>
      <w:r>
        <w:rPr>
          <w:rFonts w:ascii="Calibri" w:hAnsi="Calibri" w:eastAsia="Calibri"/>
          <w:b/>
          <w:i w:val="0"/>
          <w:color w:val="1F3A5F"/>
          <w:sz w:val="18"/>
        </w:rPr>
        <w:t xml:space="preserve">[66]  </w:t>
      </w:r>
      <w:r>
        <w:rPr>
          <w:rFonts w:ascii="Calibri" w:hAnsi="Calibri" w:eastAsia="Calibri"/>
          <w:b/>
          <w:i w:val="0"/>
          <w:color w:val="1A1A1A"/>
          <w:sz w:val="18"/>
        </w:rPr>
        <w:t xml:space="preserve">UptimeRobot (2026). </w:t>
      </w:r>
      <w:r>
        <w:rPr>
          <w:rFonts w:ascii="Calibri" w:hAnsi="Calibri" w:eastAsia="Calibri"/>
          <w:b w:val="0"/>
          <w:i/>
          <w:color w:val="1A1A1A"/>
          <w:sz w:val="18"/>
        </w:rPr>
        <w:t xml:space="preserve">Free Uptime Monitoring. </w:t>
      </w:r>
      <w:r>
        <w:rPr>
          <w:rFonts w:ascii="Calibri" w:hAnsi="Calibri" w:eastAsia="Calibri"/>
          <w:b w:val="0"/>
          <w:i w:val="0"/>
          <w:color w:val="2E86C1"/>
          <w:sz w:val="18"/>
          <w:rStyle w:val="Hyperlink"/>
        </w:rPr>
        <w:t>https://uptimerobot.com/</w:t>
      </w:r>
    </w:p>
    <w:p>
      <w:pPr>
        <w:spacing w:after="80" w:line="288" w:lineRule="auto"/>
        <w:ind w:left="425" w:hanging="425"/>
      </w:pPr>
      <w:r>
        <w:rPr>
          <w:rFonts w:ascii="Calibri" w:hAnsi="Calibri" w:eastAsia="Calibri"/>
          <w:b/>
          <w:i w:val="0"/>
          <w:color w:val="1F3A5F"/>
          <w:sz w:val="18"/>
        </w:rPr>
        <w:t xml:space="preserve">[67]  </w:t>
      </w:r>
      <w:r>
        <w:rPr>
          <w:rFonts w:ascii="Calibri" w:hAnsi="Calibri" w:eastAsia="Calibri"/>
          <w:b/>
          <w:i w:val="0"/>
          <w:color w:val="1A1A1A"/>
          <w:sz w:val="18"/>
        </w:rPr>
        <w:t xml:space="preserve">GitHub Actions (2026). </w:t>
      </w:r>
      <w:r>
        <w:rPr>
          <w:rFonts w:ascii="Calibri" w:hAnsi="Calibri" w:eastAsia="Calibri"/>
          <w:b w:val="0"/>
          <w:i/>
          <w:color w:val="1A1A1A"/>
          <w:sz w:val="18"/>
        </w:rPr>
        <w:t xml:space="preserve">Free Minutes for Private Repos. </w:t>
      </w:r>
      <w:r>
        <w:rPr>
          <w:rFonts w:ascii="Calibri" w:hAnsi="Calibri" w:eastAsia="Calibri"/>
          <w:b w:val="0"/>
          <w:i w:val="0"/>
          <w:color w:val="2E86C1"/>
          <w:sz w:val="18"/>
          <w:rStyle w:val="Hyperlink"/>
        </w:rPr>
        <w:t>https://docs.github.com/actions/</w:t>
      </w:r>
    </w:p>
    <w:p>
      <w:pPr>
        <w:spacing w:after="80" w:line="288" w:lineRule="auto"/>
        <w:ind w:left="425" w:hanging="425"/>
      </w:pPr>
      <w:r>
        <w:rPr>
          <w:rFonts w:ascii="Calibri" w:hAnsi="Calibri" w:eastAsia="Calibri"/>
          <w:b/>
          <w:i w:val="0"/>
          <w:color w:val="1F3A5F"/>
          <w:sz w:val="18"/>
        </w:rPr>
        <w:t xml:space="preserve">[68]  </w:t>
      </w:r>
      <w:r>
        <w:rPr>
          <w:rFonts w:ascii="Calibri" w:hAnsi="Calibri" w:eastAsia="Calibri"/>
          <w:b/>
          <w:i w:val="0"/>
          <w:color w:val="1A1A1A"/>
          <w:sz w:val="18"/>
        </w:rPr>
        <w:t xml:space="preserve">Pulumi (2026). </w:t>
      </w:r>
      <w:r>
        <w:rPr>
          <w:rFonts w:ascii="Calibri" w:hAnsi="Calibri" w:eastAsia="Calibri"/>
          <w:b w:val="0"/>
          <w:i/>
          <w:color w:val="1A1A1A"/>
          <w:sz w:val="18"/>
        </w:rPr>
        <w:t xml:space="preserve">TypeScript IaC. </w:t>
      </w:r>
      <w:r>
        <w:rPr>
          <w:rFonts w:ascii="Calibri" w:hAnsi="Calibri" w:eastAsia="Calibri"/>
          <w:b w:val="0"/>
          <w:i w:val="0"/>
          <w:color w:val="2E86C1"/>
          <w:sz w:val="18"/>
          <w:rStyle w:val="Hyperlink"/>
        </w:rPr>
        <w:t>https://www.pulumi.com/</w:t>
      </w:r>
    </w:p>
    <w:p>
      <w:pPr>
        <w:spacing w:after="80" w:line="288" w:lineRule="auto"/>
        <w:ind w:left="425" w:hanging="425"/>
      </w:pPr>
      <w:r>
        <w:rPr>
          <w:rFonts w:ascii="Calibri" w:hAnsi="Calibri" w:eastAsia="Calibri"/>
          <w:b/>
          <w:i w:val="0"/>
          <w:color w:val="1F3A5F"/>
          <w:sz w:val="18"/>
        </w:rPr>
        <w:t xml:space="preserve">[69]  </w:t>
      </w:r>
      <w:r>
        <w:rPr>
          <w:rFonts w:ascii="Calibri" w:hAnsi="Calibri" w:eastAsia="Calibri"/>
          <w:b/>
          <w:i w:val="0"/>
          <w:color w:val="1A1A1A"/>
          <w:sz w:val="18"/>
        </w:rPr>
        <w:t xml:space="preserve">Terraform (2026). </w:t>
      </w:r>
      <w:r>
        <w:rPr>
          <w:rFonts w:ascii="Calibri" w:hAnsi="Calibri" w:eastAsia="Calibri"/>
          <w:b w:val="0"/>
          <w:i/>
          <w:color w:val="1A1A1A"/>
          <w:sz w:val="18"/>
        </w:rPr>
        <w:t xml:space="preserve">IaC Module Ecosystem. </w:t>
      </w:r>
      <w:r>
        <w:rPr>
          <w:rFonts w:ascii="Calibri" w:hAnsi="Calibri" w:eastAsia="Calibri"/>
          <w:b w:val="0"/>
          <w:i w:val="0"/>
          <w:color w:val="2E86C1"/>
          <w:sz w:val="18"/>
          <w:rStyle w:val="Hyperlink"/>
        </w:rPr>
        <w:t>https://www.terraform.io/</w:t>
      </w:r>
    </w:p>
    <w:p>
      <w:pPr>
        <w:spacing w:after="80" w:line="288" w:lineRule="auto"/>
        <w:ind w:left="425" w:hanging="425"/>
      </w:pPr>
      <w:r>
        <w:rPr>
          <w:rFonts w:ascii="Calibri" w:hAnsi="Calibri" w:eastAsia="Calibri"/>
          <w:b/>
          <w:i w:val="0"/>
          <w:color w:val="1F3A5F"/>
          <w:sz w:val="18"/>
        </w:rPr>
        <w:t xml:space="preserve">[70]  </w:t>
      </w:r>
      <w:r>
        <w:rPr>
          <w:rFonts w:ascii="Calibri" w:hAnsi="Calibri" w:eastAsia="Calibri"/>
          <w:b/>
          <w:i w:val="0"/>
          <w:color w:val="1A1A1A"/>
          <w:sz w:val="18"/>
        </w:rPr>
        <w:t xml:space="preserve">Doppler (2026). </w:t>
      </w:r>
      <w:r>
        <w:rPr>
          <w:rFonts w:ascii="Calibri" w:hAnsi="Calibri" w:eastAsia="Calibri"/>
          <w:b w:val="0"/>
          <w:i/>
          <w:color w:val="1A1A1A"/>
          <w:sz w:val="18"/>
        </w:rPr>
        <w:t xml:space="preserve">Secrets Sync to Vercel/Railway/GitHub Actions. </w:t>
      </w:r>
      <w:r>
        <w:rPr>
          <w:rFonts w:ascii="Calibri" w:hAnsi="Calibri" w:eastAsia="Calibri"/>
          <w:b w:val="0"/>
          <w:i w:val="0"/>
          <w:color w:val="2E86C1"/>
          <w:sz w:val="18"/>
          <w:rStyle w:val="Hyperlink"/>
        </w:rPr>
        <w:t>https://www.doppler.com/</w:t>
      </w:r>
    </w:p>
    <w:p>
      <w:pPr>
        <w:spacing w:after="80" w:line="288" w:lineRule="auto"/>
        <w:ind w:left="425" w:hanging="425"/>
      </w:pPr>
      <w:r>
        <w:rPr>
          <w:rFonts w:ascii="Calibri" w:hAnsi="Calibri" w:eastAsia="Calibri"/>
          <w:b/>
          <w:i w:val="0"/>
          <w:color w:val="1F3A5F"/>
          <w:sz w:val="18"/>
        </w:rPr>
        <w:t xml:space="preserve">[71]  </w:t>
      </w:r>
      <w:r>
        <w:rPr>
          <w:rFonts w:ascii="Calibri" w:hAnsi="Calibri" w:eastAsia="Calibri"/>
          <w:b/>
          <w:i w:val="0"/>
          <w:color w:val="1A1A1A"/>
          <w:sz w:val="18"/>
        </w:rPr>
        <w:t xml:space="preserve">Atlas (2026). </w:t>
      </w:r>
      <w:r>
        <w:rPr>
          <w:rFonts w:ascii="Calibri" w:hAnsi="Calibri" w:eastAsia="Calibri"/>
          <w:b w:val="0"/>
          <w:i/>
          <w:color w:val="1A1A1A"/>
          <w:sz w:val="18"/>
        </w:rPr>
        <w:t xml:space="preserve">Migration Lint in CI. </w:t>
      </w:r>
      <w:r>
        <w:rPr>
          <w:rFonts w:ascii="Calibri" w:hAnsi="Calibri" w:eastAsia="Calibri"/>
          <w:b w:val="0"/>
          <w:i w:val="0"/>
          <w:color w:val="2E86C1"/>
          <w:sz w:val="18"/>
          <w:rStyle w:val="Hyperlink"/>
        </w:rPr>
        <w:t>https://atlasgo.io/atlas-action/ci</w:t>
      </w:r>
    </w:p>
    <w:p>
      <w:pPr>
        <w:spacing w:after="80" w:line="288" w:lineRule="auto"/>
        <w:ind w:left="425" w:hanging="425"/>
      </w:pPr>
      <w:r>
        <w:rPr>
          <w:rFonts w:ascii="Calibri" w:hAnsi="Calibri" w:eastAsia="Calibri"/>
          <w:b/>
          <w:i w:val="0"/>
          <w:color w:val="1F3A5F"/>
          <w:sz w:val="18"/>
        </w:rPr>
        <w:t xml:space="preserve">[72]  </w:t>
      </w:r>
      <w:r>
        <w:rPr>
          <w:rFonts w:ascii="Calibri" w:hAnsi="Calibri" w:eastAsia="Calibri"/>
          <w:b/>
          <w:i w:val="0"/>
          <w:color w:val="1A1A1A"/>
          <w:sz w:val="18"/>
        </w:rPr>
        <w:t xml:space="preserve">Harness (Jul 16 2026). </w:t>
      </w:r>
      <w:r>
        <w:rPr>
          <w:rFonts w:ascii="Calibri" w:hAnsi="Calibri" w:eastAsia="Calibri"/>
          <w:b w:val="0"/>
          <w:i/>
          <w:color w:val="1A1A1A"/>
          <w:sz w:val="18"/>
        </w:rPr>
        <w:t xml:space="preserve">Expand-and-Contract Migration Pattern. </w:t>
      </w:r>
      <w:r>
        <w:rPr>
          <w:rFonts w:ascii="Calibri" w:hAnsi="Calibri" w:eastAsia="Calibri"/>
          <w:b w:val="0"/>
          <w:i w:val="0"/>
          <w:color w:val="2E86C1"/>
          <w:sz w:val="18"/>
          <w:rStyle w:val="Hyperlink"/>
        </w:rPr>
        <w:t>https://harness.io/</w:t>
      </w:r>
    </w:p>
    <w:p>
      <w:pPr>
        <w:spacing w:after="80" w:line="288" w:lineRule="auto"/>
        <w:ind w:left="425" w:hanging="425"/>
      </w:pPr>
      <w:r>
        <w:rPr>
          <w:rFonts w:ascii="Calibri" w:hAnsi="Calibri" w:eastAsia="Calibri"/>
          <w:b/>
          <w:i w:val="0"/>
          <w:color w:val="1F3A5F"/>
          <w:sz w:val="18"/>
        </w:rPr>
        <w:t xml:space="preserve">[73]  </w:t>
      </w:r>
      <w:r>
        <w:rPr>
          <w:rFonts w:ascii="Calibri" w:hAnsi="Calibri" w:eastAsia="Calibri"/>
          <w:b/>
          <w:i w:val="0"/>
          <w:color w:val="1A1A1A"/>
          <w:sz w:val="18"/>
        </w:rPr>
        <w:t xml:space="preserve">Xata (Nov 13 2024). </w:t>
      </w:r>
      <w:r>
        <w:rPr>
          <w:rFonts w:ascii="Calibri" w:hAnsi="Calibri" w:eastAsia="Calibri"/>
          <w:b w:val="0"/>
          <w:i/>
          <w:color w:val="1A1A1A"/>
          <w:sz w:val="18"/>
        </w:rPr>
        <w:t xml:space="preserve">Zero-Downtime Schema Migrations. </w:t>
      </w:r>
      <w:r>
        <w:rPr>
          <w:rFonts w:ascii="Calibri" w:hAnsi="Calibri" w:eastAsia="Calibri"/>
          <w:b w:val="0"/>
          <w:i w:val="0"/>
          <w:color w:val="2E86C1"/>
          <w:sz w:val="18"/>
          <w:rStyle w:val="Hyperlink"/>
        </w:rPr>
        <w:t>https://xata.io/</w:t>
      </w:r>
    </w:p>
    <w:p>
      <w:pPr>
        <w:spacing w:after="80" w:line="288" w:lineRule="auto"/>
        <w:ind w:left="425" w:hanging="425"/>
      </w:pPr>
      <w:r>
        <w:rPr>
          <w:rFonts w:ascii="Calibri" w:hAnsi="Calibri" w:eastAsia="Calibri"/>
          <w:b/>
          <w:i w:val="0"/>
          <w:color w:val="1F3A5F"/>
          <w:sz w:val="18"/>
        </w:rPr>
        <w:t xml:space="preserve">[74]  </w:t>
      </w:r>
      <w:r>
        <w:rPr>
          <w:rFonts w:ascii="Calibri" w:hAnsi="Calibri" w:eastAsia="Calibri"/>
          <w:b/>
          <w:i w:val="0"/>
          <w:color w:val="1A1A1A"/>
          <w:sz w:val="18"/>
        </w:rPr>
        <w:t xml:space="preserve">OWASP (2026). </w:t>
      </w:r>
      <w:r>
        <w:rPr>
          <w:rFonts w:ascii="Calibri" w:hAnsi="Calibri" w:eastAsia="Calibri"/>
          <w:b w:val="0"/>
          <w:i/>
          <w:color w:val="1A1A1A"/>
          <w:sz w:val="18"/>
        </w:rPr>
        <w:t xml:space="preserve">Top 10 Web Application Security Risks. </w:t>
      </w:r>
      <w:r>
        <w:rPr>
          <w:rFonts w:ascii="Calibri" w:hAnsi="Calibri" w:eastAsia="Calibri"/>
          <w:b w:val="0"/>
          <w:i w:val="0"/>
          <w:color w:val="2E86C1"/>
          <w:sz w:val="18"/>
          <w:rStyle w:val="Hyperlink"/>
        </w:rPr>
        <w:t>https://owasp.org/Top10/</w:t>
      </w:r>
    </w:p>
    <w:p>
      <w:pPr>
        <w:spacing w:after="80" w:line="288" w:lineRule="auto"/>
        <w:ind w:left="425" w:hanging="425"/>
      </w:pPr>
      <w:r>
        <w:rPr>
          <w:rFonts w:ascii="Calibri" w:hAnsi="Calibri" w:eastAsia="Calibri"/>
          <w:b/>
          <w:i w:val="0"/>
          <w:color w:val="1F3A5F"/>
          <w:sz w:val="18"/>
        </w:rPr>
        <w:t xml:space="preserve">[75]  </w:t>
      </w:r>
      <w:r>
        <w:rPr>
          <w:rFonts w:ascii="Calibri" w:hAnsi="Calibri" w:eastAsia="Calibri"/>
          <w:b/>
          <w:i w:val="0"/>
          <w:color w:val="1A1A1A"/>
          <w:sz w:val="18"/>
        </w:rPr>
        <w:t xml:space="preserve">Vanta (2026). </w:t>
      </w:r>
      <w:r>
        <w:rPr>
          <w:rFonts w:ascii="Calibri" w:hAnsi="Calibri" w:eastAsia="Calibri"/>
          <w:b w:val="0"/>
          <w:i/>
          <w:color w:val="1A1A1A"/>
          <w:sz w:val="18"/>
        </w:rPr>
        <w:t xml:space="preserve">SOC 2 Compliance Platform — Startup Pricing. </w:t>
      </w:r>
      <w:r>
        <w:rPr>
          <w:rFonts w:ascii="Calibri" w:hAnsi="Calibri" w:eastAsia="Calibri"/>
          <w:b w:val="0"/>
          <w:i w:val="0"/>
          <w:color w:val="2E86C1"/>
          <w:sz w:val="18"/>
          <w:rStyle w:val="Hyperlink"/>
        </w:rPr>
        <w:t>https://www.vanta.com/</w:t>
      </w:r>
    </w:p>
    <w:p>
      <w:pPr>
        <w:spacing w:after="80" w:line="288" w:lineRule="auto"/>
        <w:ind w:left="425" w:hanging="425"/>
      </w:pPr>
      <w:r>
        <w:rPr>
          <w:rFonts w:ascii="Calibri" w:hAnsi="Calibri" w:eastAsia="Calibri"/>
          <w:b/>
          <w:i w:val="0"/>
          <w:color w:val="1F3A5F"/>
          <w:sz w:val="18"/>
        </w:rPr>
        <w:t xml:space="preserve">[76]  </w:t>
      </w:r>
      <w:r>
        <w:rPr>
          <w:rFonts w:ascii="Calibri" w:hAnsi="Calibri" w:eastAsia="Calibri"/>
          <w:b/>
          <w:i w:val="0"/>
          <w:color w:val="1A1A1A"/>
          <w:sz w:val="18"/>
        </w:rPr>
        <w:t xml:space="preserve">Drata (2026). </w:t>
      </w:r>
      <w:r>
        <w:rPr>
          <w:rFonts w:ascii="Calibri" w:hAnsi="Calibri" w:eastAsia="Calibri"/>
          <w:b w:val="0"/>
          <w:i/>
          <w:color w:val="1A1A1A"/>
          <w:sz w:val="18"/>
        </w:rPr>
        <w:t xml:space="preserve">SOC 2 Compliance Automation. </w:t>
      </w:r>
      <w:r>
        <w:rPr>
          <w:rFonts w:ascii="Calibri" w:hAnsi="Calibri" w:eastAsia="Calibri"/>
          <w:b w:val="0"/>
          <w:i w:val="0"/>
          <w:color w:val="2E86C1"/>
          <w:sz w:val="18"/>
          <w:rStyle w:val="Hyperlink"/>
        </w:rPr>
        <w:t>https://drata.com/</w:t>
      </w:r>
    </w:p>
    <w:p>
      <w:pPr>
        <w:spacing w:after="80" w:line="288" w:lineRule="auto"/>
        <w:ind w:left="425" w:hanging="425"/>
      </w:pPr>
      <w:r>
        <w:rPr>
          <w:rFonts w:ascii="Calibri" w:hAnsi="Calibri" w:eastAsia="Calibri"/>
          <w:b/>
          <w:i w:val="0"/>
          <w:color w:val="1F3A5F"/>
          <w:sz w:val="18"/>
        </w:rPr>
        <w:t xml:space="preserve">[77]  </w:t>
      </w:r>
      <w:r>
        <w:rPr>
          <w:rFonts w:ascii="Calibri" w:hAnsi="Calibri" w:eastAsia="Calibri"/>
          <w:b/>
          <w:i w:val="0"/>
          <w:color w:val="1A1A1A"/>
          <w:sz w:val="18"/>
        </w:rPr>
        <w:t xml:space="preserve">Bugcrowd (2026). </w:t>
      </w:r>
      <w:r>
        <w:rPr>
          <w:rFonts w:ascii="Calibri" w:hAnsi="Calibri" w:eastAsia="Calibri"/>
          <w:b w:val="0"/>
          <w:i/>
          <w:color w:val="1A1A1A"/>
          <w:sz w:val="18"/>
        </w:rPr>
        <w:t xml:space="preserve">Penetration Testing Services for SaaS. </w:t>
      </w:r>
      <w:r>
        <w:rPr>
          <w:rFonts w:ascii="Calibri" w:hAnsi="Calibri" w:eastAsia="Calibri"/>
          <w:b w:val="0"/>
          <w:i w:val="0"/>
          <w:color w:val="2E86C1"/>
          <w:sz w:val="18"/>
          <w:rStyle w:val="Hyperlink"/>
        </w:rPr>
        <w:t>https://www.bugcrowd.com/</w:t>
      </w:r>
    </w:p>
    <w:p>
      <w:pPr>
        <w:spacing w:after="80" w:line="288" w:lineRule="auto"/>
        <w:ind w:left="425" w:hanging="425"/>
      </w:pPr>
      <w:r>
        <w:rPr>
          <w:rFonts w:ascii="Calibri" w:hAnsi="Calibri" w:eastAsia="Calibri"/>
          <w:b/>
          <w:i w:val="0"/>
          <w:color w:val="1F3A5F"/>
          <w:sz w:val="18"/>
        </w:rPr>
        <w:t xml:space="preserve">[78]  </w:t>
      </w:r>
      <w:r>
        <w:rPr>
          <w:rFonts w:ascii="Calibri" w:hAnsi="Calibri" w:eastAsia="Calibri"/>
          <w:b/>
          <w:i w:val="0"/>
          <w:color w:val="1A1A1A"/>
          <w:sz w:val="18"/>
        </w:rPr>
        <w:t xml:space="preserve">HackerOne (2026). </w:t>
      </w:r>
      <w:r>
        <w:rPr>
          <w:rFonts w:ascii="Calibri" w:hAnsi="Calibri" w:eastAsia="Calibri"/>
          <w:b w:val="0"/>
          <w:i/>
          <w:color w:val="1A1A1A"/>
          <w:sz w:val="18"/>
        </w:rPr>
        <w:t xml:space="preserve">VDP and Bug Bounty Programs. </w:t>
      </w:r>
      <w:r>
        <w:rPr>
          <w:rFonts w:ascii="Calibri" w:hAnsi="Calibri" w:eastAsia="Calibri"/>
          <w:b w:val="0"/>
          <w:i w:val="0"/>
          <w:color w:val="2E86C1"/>
          <w:sz w:val="18"/>
          <w:rStyle w:val="Hyperlink"/>
        </w:rPr>
        <w:t>https://www.hackerone.com/</w:t>
      </w:r>
    </w:p>
    <w:p>
      <w:pPr>
        <w:spacing w:after="80" w:line="288" w:lineRule="auto"/>
        <w:ind w:left="425" w:hanging="425"/>
      </w:pPr>
      <w:r>
        <w:rPr>
          <w:rFonts w:ascii="Calibri" w:hAnsi="Calibri" w:eastAsia="Calibri"/>
          <w:b/>
          <w:i w:val="0"/>
          <w:color w:val="1F3A5F"/>
          <w:sz w:val="18"/>
        </w:rPr>
        <w:t xml:space="preserve">[79]  </w:t>
      </w:r>
      <w:r>
        <w:rPr>
          <w:rFonts w:ascii="Calibri" w:hAnsi="Calibri" w:eastAsia="Calibri"/>
          <w:b/>
          <w:i w:val="0"/>
          <w:color w:val="1A1A1A"/>
          <w:sz w:val="18"/>
        </w:rPr>
        <w:t xml:space="preserve">GitHub (2026). </w:t>
      </w:r>
      <w:r>
        <w:rPr>
          <w:rFonts w:ascii="Calibri" w:hAnsi="Calibri" w:eastAsia="Calibri"/>
          <w:b w:val="0"/>
          <w:i/>
          <w:color w:val="1A1A1A"/>
          <w:sz w:val="18"/>
        </w:rPr>
        <w:t xml:space="preserve">Secret Scanning — Detect Leaked API Keys. </w:t>
      </w:r>
      <w:r>
        <w:rPr>
          <w:rFonts w:ascii="Calibri" w:hAnsi="Calibri" w:eastAsia="Calibri"/>
          <w:b w:val="0"/>
          <w:i w:val="0"/>
          <w:color w:val="2E86C1"/>
          <w:sz w:val="18"/>
          <w:rStyle w:val="Hyperlink"/>
        </w:rPr>
        <w:t>https://docs.github.com/code-security/secret-scanning</w:t>
      </w:r>
    </w:p>
    <w:p>
      <w:pPr>
        <w:spacing w:after="80" w:line="288" w:lineRule="auto"/>
        <w:ind w:left="425" w:hanging="425"/>
      </w:pPr>
      <w:r>
        <w:rPr>
          <w:rFonts w:ascii="Calibri" w:hAnsi="Calibri" w:eastAsia="Calibri"/>
          <w:b/>
          <w:i w:val="0"/>
          <w:color w:val="1F3A5F"/>
          <w:sz w:val="18"/>
        </w:rPr>
        <w:t xml:space="preserve">[80]  </w:t>
      </w:r>
      <w:r>
        <w:rPr>
          <w:rFonts w:ascii="Calibri" w:hAnsi="Calibri" w:eastAsia="Calibri"/>
          <w:b/>
          <w:i w:val="0"/>
          <w:color w:val="1A1A1A"/>
          <w:sz w:val="18"/>
        </w:rPr>
        <w:t xml:space="preserve">ConfigCat (Jun 19 2026). </w:t>
      </w:r>
      <w:r>
        <w:rPr>
          <w:rFonts w:ascii="Calibri" w:hAnsi="Calibri" w:eastAsia="Calibri"/>
          <w:b w:val="0"/>
          <w:i/>
          <w:color w:val="1A1A1A"/>
          <w:sz w:val="18"/>
        </w:rPr>
        <w:t xml:space="preserve">Feature Flag Pricing Comparison. </w:t>
      </w:r>
      <w:r>
        <w:rPr>
          <w:rFonts w:ascii="Calibri" w:hAnsi="Calibri" w:eastAsia="Calibri"/>
          <w:b w:val="0"/>
          <w:i w:val="0"/>
          <w:color w:val="2E86C1"/>
          <w:sz w:val="18"/>
          <w:rStyle w:val="Hyperlink"/>
        </w:rPr>
        <w:t>https://configcat.com/</w:t>
      </w:r>
    </w:p>
    <w:p>
      <w:pPr>
        <w:spacing w:after="80" w:line="288" w:lineRule="auto"/>
        <w:ind w:left="425" w:hanging="425"/>
      </w:pPr>
      <w:r>
        <w:rPr>
          <w:rFonts w:ascii="Calibri" w:hAnsi="Calibri" w:eastAsia="Calibri"/>
          <w:b/>
          <w:i w:val="0"/>
          <w:color w:val="1F3A5F"/>
          <w:sz w:val="18"/>
        </w:rPr>
        <w:t xml:space="preserve">[81]  </w:t>
      </w:r>
      <w:r>
        <w:rPr>
          <w:rFonts w:ascii="Calibri" w:hAnsi="Calibri" w:eastAsia="Calibri"/>
          <w:b/>
          <w:i w:val="0"/>
          <w:color w:val="1A1A1A"/>
          <w:sz w:val="18"/>
        </w:rPr>
        <w:t xml:space="preserve">GrowthBook (Jun 3 2026). </w:t>
      </w:r>
      <w:r>
        <w:rPr>
          <w:rFonts w:ascii="Calibri" w:hAnsi="Calibri" w:eastAsia="Calibri"/>
          <w:b w:val="0"/>
          <w:i/>
          <w:color w:val="1A1A1A"/>
          <w:sz w:val="18"/>
        </w:rPr>
        <w:t xml:space="preserve">Open-Source Feature Flags + A/B. </w:t>
      </w:r>
      <w:r>
        <w:rPr>
          <w:rFonts w:ascii="Calibri" w:hAnsi="Calibri" w:eastAsia="Calibri"/>
          <w:b w:val="0"/>
          <w:i w:val="0"/>
          <w:color w:val="2E86C1"/>
          <w:sz w:val="18"/>
          <w:rStyle w:val="Hyperlink"/>
        </w:rPr>
        <w:t>https://www.growthbook.io/</w:t>
      </w:r>
    </w:p>
    <w:p>
      <w:pPr>
        <w:spacing w:after="80" w:line="288" w:lineRule="auto"/>
        <w:ind w:left="425" w:hanging="425"/>
      </w:pPr>
      <w:r>
        <w:rPr>
          <w:rFonts w:ascii="Calibri" w:hAnsi="Calibri" w:eastAsia="Calibri"/>
          <w:b/>
          <w:i w:val="0"/>
          <w:color w:val="1F3A5F"/>
          <w:sz w:val="18"/>
        </w:rPr>
        <w:t xml:space="preserve">[82]  </w:t>
      </w:r>
      <w:r>
        <w:rPr>
          <w:rFonts w:ascii="Calibri" w:hAnsi="Calibri" w:eastAsia="Calibri"/>
          <w:b/>
          <w:i w:val="0"/>
          <w:color w:val="1A1A1A"/>
          <w:sz w:val="18"/>
        </w:rPr>
        <w:t xml:space="preserve">PgBouncer (2026). </w:t>
      </w:r>
      <w:r>
        <w:rPr>
          <w:rFonts w:ascii="Calibri" w:hAnsi="Calibri" w:eastAsia="Calibri"/>
          <w:b w:val="0"/>
          <w:i/>
          <w:color w:val="1A1A1A"/>
          <w:sz w:val="18"/>
        </w:rPr>
        <w:t xml:space="preserve">Connection Pooler Documentation. </w:t>
      </w:r>
      <w:r>
        <w:rPr>
          <w:rFonts w:ascii="Calibri" w:hAnsi="Calibri" w:eastAsia="Calibri"/>
          <w:b w:val="0"/>
          <w:i w:val="0"/>
          <w:color w:val="2E86C1"/>
          <w:sz w:val="18"/>
          <w:rStyle w:val="Hyperlink"/>
        </w:rPr>
        <w:t>https://www.pgbouncer.org/</w:t>
      </w:r>
    </w:p>
    <w:p>
      <w:pPr>
        <w:spacing w:after="80" w:line="288" w:lineRule="auto"/>
        <w:ind w:left="425" w:hanging="425"/>
      </w:pPr>
      <w:r>
        <w:rPr>
          <w:rFonts w:ascii="Calibri" w:hAnsi="Calibri" w:eastAsia="Calibri"/>
          <w:b/>
          <w:i w:val="0"/>
          <w:color w:val="1F3A5F"/>
          <w:sz w:val="18"/>
        </w:rPr>
        <w:t xml:space="preserve">[83]  </w:t>
      </w:r>
      <w:r>
        <w:rPr>
          <w:rFonts w:ascii="Calibri" w:hAnsi="Calibri" w:eastAsia="Calibri"/>
          <w:b/>
          <w:i w:val="0"/>
          <w:color w:val="1A1A1A"/>
          <w:sz w:val="18"/>
        </w:rPr>
        <w:t xml:space="preserve">Supavisor (2026). </w:t>
      </w:r>
      <w:r>
        <w:rPr>
          <w:rFonts w:ascii="Calibri" w:hAnsi="Calibri" w:eastAsia="Calibri"/>
          <w:b w:val="0"/>
          <w:i/>
          <w:color w:val="1A1A1A"/>
          <w:sz w:val="18"/>
        </w:rPr>
        <w:t xml:space="preserve">Supabase Cloud-Native Pooler. </w:t>
      </w:r>
      <w:r>
        <w:rPr>
          <w:rFonts w:ascii="Calibri" w:hAnsi="Calibri" w:eastAsia="Calibri"/>
          <w:b w:val="0"/>
          <w:i w:val="0"/>
          <w:color w:val="2E86C1"/>
          <w:sz w:val="18"/>
          <w:rStyle w:val="Hyperlink"/>
        </w:rPr>
        <w:t>https://supabase.com/</w:t>
      </w:r>
    </w:p>
    <w:p>
      <w:pPr>
        <w:spacing w:after="80" w:line="288" w:lineRule="auto"/>
        <w:ind w:left="425" w:hanging="425"/>
      </w:pPr>
      <w:r>
        <w:rPr>
          <w:rFonts w:ascii="Calibri" w:hAnsi="Calibri" w:eastAsia="Calibri"/>
          <w:b/>
          <w:i w:val="0"/>
          <w:color w:val="1F3A5F"/>
          <w:sz w:val="18"/>
        </w:rPr>
        <w:t xml:space="preserve">[84]  </w:t>
      </w:r>
      <w:r>
        <w:rPr>
          <w:rFonts w:ascii="Calibri" w:hAnsi="Calibri" w:eastAsia="Calibri"/>
          <w:b/>
          <w:i w:val="0"/>
          <w:color w:val="1A1A1A"/>
          <w:sz w:val="18"/>
        </w:rPr>
        <w:t xml:space="preserve">Judoscale (2026). </w:t>
      </w:r>
      <w:r>
        <w:rPr>
          <w:rFonts w:ascii="Calibri" w:hAnsi="Calibri" w:eastAsia="Calibri"/>
          <w:b w:val="0"/>
          <w:i/>
          <w:color w:val="1A1A1A"/>
          <w:sz w:val="18"/>
        </w:rPr>
        <w:t xml:space="preserve">BullMQ Autoscaler on Queue Latency. </w:t>
      </w:r>
      <w:r>
        <w:rPr>
          <w:rFonts w:ascii="Calibri" w:hAnsi="Calibri" w:eastAsia="Calibri"/>
          <w:b w:val="0"/>
          <w:i w:val="0"/>
          <w:color w:val="2E86C1"/>
          <w:sz w:val="18"/>
          <w:rStyle w:val="Hyperlink"/>
        </w:rPr>
        <w:t>https://judoscale.com/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