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36" w:color="1F3A5F" w:space="1"/>
        </w:pBdr>
      </w:pPr>
      <w:r>
        <w:rPr>
          <w:rFonts w:ascii="Calibri" w:hAnsi="Calibri" w:eastAsia="Calibri"/>
          <w:b w:val="0"/>
          <w:i w:val="0"/>
          <w:color w:val="1A1A1A"/>
          <w:sz w:val="4"/>
        </w:rPr>
        <w:t xml:space="preserve"> </w:t>
      </w:r>
    </w:p>
    <w:p>
      <w:pPr>
        <w:spacing w:after="0"/>
      </w:pPr>
    </w:p>
    <w:p>
      <w:pPr>
        <w:spacing w:after="0"/>
      </w:pPr>
    </w:p>
    <w:p>
      <w:pPr>
        <w:spacing w:after="0"/>
      </w:pPr>
    </w:p>
    <w:p>
      <w:pPr>
        <w:spacing w:after="0"/>
      </w:pPr>
    </w:p>
    <w:p>
      <w:pPr>
        <w:spacing w:after="0"/>
      </w:pPr>
    </w:p>
    <w:p>
      <w:pPr>
        <w:spacing w:after="0"/>
      </w:pPr>
    </w:p>
    <w:p>
      <w:pPr>
        <w:spacing w:after="40"/>
        <w:jc w:val="left"/>
      </w:pPr>
      <w:r>
        <w:rPr>
          <w:rFonts w:ascii="Calibri" w:hAnsi="Calibri" w:eastAsia="Calibri"/>
          <w:b/>
          <w:i w:val="0"/>
          <w:color w:val="2E86C1"/>
          <w:sz w:val="20"/>
        </w:rPr>
        <w:t>TECHNICAL DOCUMENTATION</w:t>
      </w:r>
    </w:p>
    <w:p>
      <w:pPr>
        <w:spacing w:after="800"/>
        <w:jc w:val="left"/>
      </w:pPr>
      <w:r>
        <w:rPr>
          <w:rFonts w:ascii="Calibri" w:hAnsi="Calibri" w:eastAsia="Calibri"/>
          <w:b w:val="0"/>
          <w:i/>
          <w:color w:val="6B6B6B"/>
          <w:sz w:val="18"/>
        </w:rPr>
        <w:t>In-Depth Research · System Design Specification</w:t>
      </w:r>
    </w:p>
    <w:p>
      <w:pPr>
        <w:spacing w:after="120"/>
        <w:jc w:val="left"/>
      </w:pPr>
      <w:r>
        <w:rPr>
          <w:rFonts w:ascii="Calibri" w:hAnsi="Calibri" w:eastAsia="Calibri"/>
          <w:b/>
          <w:i w:val="0"/>
          <w:color w:val="1F3A5F"/>
          <w:sz w:val="64"/>
        </w:rPr>
        <w:t>Session-Wise Sales Prediction System</w:t>
      </w:r>
    </w:p>
    <w:p>
      <w:pPr>
        <w:spacing w:after="800"/>
        <w:jc w:val="left"/>
      </w:pPr>
      <w:r>
        <w:rPr>
          <w:rFonts w:ascii="Calibri" w:hAnsi="Calibri" w:eastAsia="Calibri"/>
          <w:b w:val="0"/>
          <w:i/>
          <w:color w:val="2E86C1"/>
          <w:sz w:val="32"/>
        </w:rPr>
        <w:t>Technical Documentation &amp; System Design Specification</w:t>
      </w:r>
    </w:p>
    <w:p>
      <w:pPr>
        <w:spacing w:after="800" w:line="360" w:lineRule="auto"/>
        <w:jc w:val="left"/>
      </w:pPr>
      <w:r>
        <w:rPr>
          <w:rFonts w:ascii="Calibri" w:hAnsi="Calibri" w:eastAsia="Calibri"/>
          <w:b w:val="0"/>
          <w:i/>
          <w:color w:val="1A1A1A"/>
          <w:sz w:val="22"/>
        </w:rPr>
        <w:t>An end-to-end blueprint for predicting session-wise (Eid, Durga Puja, Summer, Winter) sales from historical Excel data — and converting forecasts into precise, cost-optimized decisions for how much to order, when to order, and whether to ship by air or by sea.</w:t>
      </w:r>
    </w:p>
    <w:p>
      <w:pPr>
        <w:spacing w:after="0"/>
      </w:pPr>
    </w:p>
    <w:p>
      <w:pPr>
        <w:spacing w:after="0"/>
      </w:pPr>
    </w:p>
    <w:p>
      <w:pPr>
        <w:spacing w:after="0"/>
      </w:pPr>
    </w:p>
    <w:tbl>
      <w:tblPr>
        <w:tblW w:type="auto" w:w="0"/>
        <w:jc w:val="left"/>
        <w:tblLook w:firstColumn="1" w:firstRow="1" w:lastColumn="0" w:lastRow="0" w:noHBand="0" w:noVBand="1" w:val="04A0"/>
      </w:tblPr>
      <w:tblGrid>
        <w:gridCol w:w="4536"/>
        <w:gridCol w:w="4536"/>
      </w:tblGrid>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Title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Session-Wise Sales Prediction System</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Version</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v1.0</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Publication Date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2026-09-11</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Author / Owner</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Predictive Analytics Engineering Team</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Confidentiality</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Internal — Client &amp; Engineering</w:t>
            </w:r>
          </w:p>
        </w:tc>
      </w:tr>
    </w:tbl>
    <w:p>
      <w:r>
        <w:br w:type="page"/>
      </w:r>
    </w:p>
    <w:p>
      <w:pPr>
        <w:spacing w:after="120"/>
        <w:pBdr>
          <w:bottom w:val="single" w:sz="8" w:color="2E86C1" w:space="4"/>
        </w:pBdr>
      </w:pPr>
      <w:r>
        <w:rPr>
          <w:rFonts w:ascii="Calibri" w:hAnsi="Calibri" w:eastAsia="Calibri"/>
          <w:b/>
          <w:i w:val="0"/>
          <w:color w:val="1F3A5F"/>
          <w:sz w:val="40"/>
        </w:rPr>
        <w:t>Table of Contents</w:t>
      </w:r>
    </w:p>
    <w:p>
      <w:pPr>
        <w:spacing w:before="0" w:after="200" w:line="312" w:lineRule="auto"/>
        <w:jc w:val="left"/>
      </w:pPr>
      <w:r>
        <w:rPr>
          <w:rFonts w:ascii="Calibri" w:hAnsi="Calibri" w:eastAsia="Calibri"/>
          <w:b w:val="0"/>
          <w:i/>
          <w:color w:val="6B6B6B"/>
          <w:sz w:val="18"/>
        </w:rPr>
        <w:t>Note: Right-click anywhere in the table of contents below and choose 'Update Field' (or press F9) to populate page numbers automatically after the document is opened in Microsoft Word or LibreOffice.</w:t>
      </w:r>
    </w:p>
    <w:p>
      <w:pPr>
        <w:jc w:val="left"/>
      </w:pPr>
      <w:r>
        <w:rPr>
          <w:rFonts w:ascii="Calibri" w:hAnsi="Calibri" w:eastAsia="Calibri"/>
          <w:b w:val="0"/>
          <w:i/>
          <w:color w:val="6B6B6B"/>
          <w:sz w:val="22"/>
        </w:rPr>
        <w:fldChar w:fldCharType="begin"/>
        <w:instrText xml:space="preserve">TOC \o "1-3" \h \z \u</w:instrText>
        <w:fldChar w:fldCharType="separate"/>
        <w:t>Right-click and select 'Update Field' to generate the table of contents.</w:t>
        <w:fldChar w:fldCharType="end"/>
      </w:r>
    </w:p>
    <w:p>
      <w:r>
        <w:br w:type="page"/>
      </w:r>
    </w:p>
    <w:p>
      <w:pPr>
        <w:pStyle w:val="Heading1"/>
        <w:keepNext/>
        <w:spacing w:before="360" w:after="160"/>
        <w:pBdr>
          <w:bottom w:val="single" w:sz="8" w:color="2E86C1" w:space="4"/>
        </w:pBdr>
      </w:pPr>
      <w:r>
        <w:rPr>
          <w:rFonts w:ascii="Calibri" w:hAnsi="Calibri" w:eastAsia="Calibri"/>
          <w:b/>
          <w:i w:val="0"/>
          <w:color w:val="1F3A5F"/>
          <w:sz w:val="36"/>
        </w:rPr>
        <w:t>1.  Introduction &amp; Overview</w:t>
      </w:r>
    </w:p>
    <w:p>
      <w:pPr>
        <w:pStyle w:val="Heading2"/>
        <w:keepNext/>
        <w:spacing w:before="280" w:after="120"/>
      </w:pPr>
      <w:r>
        <w:rPr>
          <w:rFonts w:ascii="Calibri" w:hAnsi="Calibri" w:eastAsia="Calibri"/>
          <w:b/>
          <w:i w:val="0"/>
          <w:color w:val="1F3A5F"/>
          <w:sz w:val="28"/>
        </w:rPr>
        <w:t>1.1  Purpose</w:t>
      </w:r>
    </w:p>
    <w:p>
      <w:pPr>
        <w:spacing w:before="0" w:after="120" w:line="312" w:lineRule="auto"/>
        <w:jc w:val="left"/>
      </w:pPr>
      <w:r>
        <w:rPr>
          <w:rFonts w:ascii="Calibri" w:hAnsi="Calibri" w:eastAsia="Calibri"/>
          <w:b w:val="0"/>
          <w:i w:val="0"/>
          <w:color w:val="1A1A1A"/>
          <w:sz w:val="22"/>
        </w:rPr>
        <w:t>This document specifies the design, architecture, algorithms, and implementation roadmap for a Session-Wise Sales Prediction System (SWSPS) that enables retailers, importers, and distributors to forecast demand for upcoming seasonal and festival sessions — Eid-ul-Fitr, Eid-ul-Adha, Durga Puja, Summer, Winter, and similar events — based on historical sales data captured in Microsoft Excel workbooks. The system ingests a client-provided Excel spreadsheet that contains product information, order quantities, shipping logistics metadata, and month-by-month sales figures, and produces a structured forecast report per session that informs three critical business decisions: how much to order, when to place the purchase order, and whether the order should travel by air freight or by sea freight.</w:t>
      </w:r>
    </w:p>
    <w:p>
      <w:pPr>
        <w:spacing w:before="0" w:after="120" w:line="312" w:lineRule="auto"/>
        <w:jc w:val="left"/>
      </w:pPr>
      <w:r>
        <w:rPr>
          <w:rFonts w:ascii="Calibri" w:hAnsi="Calibri" w:eastAsia="Calibri"/>
          <w:b w:val="0"/>
          <w:i w:val="0"/>
          <w:color w:val="1A1A1A"/>
          <w:sz w:val="22"/>
        </w:rPr>
        <w:t>The deliverable described here is a working production system, not a research prototype. Every formula, threshold, and decision rule in this document is intended to be implemented directly in code and surfaced to the user through an interactive dashboard. The system is specifically calibrated for import-driven retail businesses operating in South Asian markets (Bangladesh, India, and neighboring countries), where demand is highly seasonal, festivals follow both Gregorian and Hijri/lunar calendars, and where the choice between air and sea freight can determine whether a seasonal peak is captured or missed entirely.</w:t>
      </w:r>
    </w:p>
    <w:p>
      <w:pPr>
        <w:pStyle w:val="Heading2"/>
        <w:keepNext/>
        <w:spacing w:before="280" w:after="120"/>
      </w:pPr>
      <w:r>
        <w:rPr>
          <w:rFonts w:ascii="Calibri" w:hAnsi="Calibri" w:eastAsia="Calibri"/>
          <w:b/>
          <w:i w:val="0"/>
          <w:color w:val="1F3A5F"/>
          <w:sz w:val="28"/>
        </w:rPr>
        <w:t>1.2  Target Audience</w:t>
      </w:r>
    </w:p>
    <w:p>
      <w:pPr>
        <w:spacing w:before="0" w:after="120" w:line="312" w:lineRule="auto"/>
        <w:jc w:val="left"/>
      </w:pPr>
      <w:r>
        <w:rPr>
          <w:rFonts w:ascii="Calibri" w:hAnsi="Calibri" w:eastAsia="Calibri"/>
          <w:b w:val="0"/>
          <w:i w:val="0"/>
          <w:color w:val="1A1A1A"/>
          <w:sz w:val="22"/>
        </w:rPr>
        <w:t>This document is written for three audiences simultaneously. The primary audience is the engineering team — full-stack developers, data engineers, and machine-learning practitioners — who will implement the system. The secondary audience is the business stakeholder or product owner who needs to understand the system's capabilities, limitations, and assumptions in order to set client expectations correctly. The tertiary audience is the client's operations team, who will eventually operate the dashboard and act on its recommendations; they need to understand what each output metric means and how much to trust it. Sections 9 through 13 are written with the operations audience in mind, while Sections 2 through 8 are technical implementation specifications.</w:t>
      </w:r>
    </w:p>
    <w:p>
      <w:pPr>
        <w:pStyle w:val="Heading2"/>
        <w:keepNext/>
        <w:spacing w:before="280" w:after="120"/>
      </w:pPr>
      <w:r>
        <w:rPr>
          <w:rFonts w:ascii="Calibri" w:hAnsi="Calibri" w:eastAsia="Calibri"/>
          <w:b/>
          <w:i w:val="0"/>
          <w:color w:val="1F3A5F"/>
          <w:sz w:val="28"/>
        </w:rPr>
        <w:t>1.3  Problem Statement</w:t>
      </w:r>
    </w:p>
    <w:p>
      <w:pPr>
        <w:spacing w:before="0" w:after="120" w:line="312" w:lineRule="auto"/>
        <w:jc w:val="left"/>
      </w:pPr>
      <w:r>
        <w:rPr>
          <w:rFonts w:ascii="Calibri" w:hAnsi="Calibri" w:eastAsia="Calibri"/>
          <w:b w:val="0"/>
          <w:i w:val="0"/>
          <w:color w:val="1A1A1A"/>
          <w:sz w:val="22"/>
        </w:rPr>
        <w:t>The client currently manages sales and procurement in a single Excel workbook whose structure has been analyzed from the provided screenshot. Each row represents a Stock Keeping Unit (SKU) with the following columns: a picture reference (Pic No), a product thumbnail, an item name (for example, 'Kit Signal Light With Parking' or '2wear Flasher'), color and variant details, an order quantity, a 'Send On' shipment date, a 'Send By' mode (sea or air), a 'Received On' date, an 'Ordered On' date, and twelve monthly sales columns from January through December. The screenshot shows a batch of automotive accessories — primarily signal lights and flashers — ordered on 10 June 2024, shipped by sea on 1 July 2024, and received on 11 September 2024. The total elapsed time from order placement to receipt is approximately 93 days, of which roughly 72 days are transit time, confirming the long, inflexible lead times that characterize sea freight from China to South Asia.</w:t>
      </w:r>
    </w:p>
    <w:p>
      <w:pPr>
        <w:spacing w:before="0" w:after="120" w:line="312" w:lineRule="auto"/>
        <w:jc w:val="left"/>
      </w:pPr>
      <w:r>
        <w:rPr>
          <w:rFonts w:ascii="Calibri" w:hAnsi="Calibri" w:eastAsia="Calibri"/>
          <w:b w:val="0"/>
          <w:i w:val="0"/>
          <w:color w:val="1A1A1A"/>
          <w:sz w:val="22"/>
        </w:rPr>
        <w:t>Three concrete problems emerge from this workflow. First, the client has no quantitative basis for deciding how many units of each SKU to order for an upcoming festival; decisions are made by intuition or by copying the previous year's order quantity. Second, the client frequently orders too late to take advantage of cheaper sea freight and is forced to pay the air-freight premium — sometimes 200% to 400% more per unit — to catch the festival peak. Third, the client lacks a per-unit landed-cost comparison between air and sea that would let them decide, per SKU, whether the time saving of air is worth the cost premium. The system specified in this document solves all three problems by combining statistical forecasting with inventory optimization and freight decision logic.</w:t>
      </w:r>
    </w:p>
    <w:p>
      <w:pPr>
        <w:pStyle w:val="Heading2"/>
        <w:keepNext/>
        <w:spacing w:before="280" w:after="120"/>
      </w:pPr>
      <w:r>
        <w:rPr>
          <w:rFonts w:ascii="Calibri" w:hAnsi="Calibri" w:eastAsia="Calibri"/>
          <w:b/>
          <w:i w:val="0"/>
          <w:color w:val="1F3A5F"/>
          <w:sz w:val="28"/>
        </w:rPr>
        <w:t>1.4  Solution Overview</w:t>
      </w:r>
    </w:p>
    <w:p>
      <w:pPr>
        <w:spacing w:before="0" w:after="120" w:line="312" w:lineRule="auto"/>
        <w:jc w:val="left"/>
      </w:pPr>
      <w:r>
        <w:rPr>
          <w:rFonts w:ascii="Calibri" w:hAnsi="Calibri" w:eastAsia="Calibri"/>
          <w:b w:val="0"/>
          <w:i w:val="0"/>
          <w:color w:val="1A1A1A"/>
          <w:sz w:val="22"/>
        </w:rPr>
        <w:t>The Session-Wise Sales Prediction System is organized as a five-stage pipeline. Stage 1 is data ingestion: the client uploads an Excel workbook through a web interface, and the system parses, validates, and normalizes the data into a long-format time series suitable for forecasting. Stage 2 is session detection: the system consults a festival calendar — built from both Gregorian and Hijri sources — to assign each historical month and each forecast month to one or more sessions (for example, a month can belong to both 'Eid-ul-Fitr 2027' and 'Summer peak'). Stage 3 is forecasting: a tiered forecasting engine produces point forecasts and prediction intervals for each SKU and each upcoming session, using Prophet as the primary model with SARIMA and LightGBM as ensemble members when sufficient data is available. Stage 4 is decision synthesis: the forecast is combined with inventory parameters (lead time, demand variability, service-level target) and freight cost models to produce per-SKU recommendations covering order quantity, purchase-order deadline, and shipping mode. Stage 5 is reporting: the recommendations are rendered on an interactive dashboard with a session timeline, a mode comparison table, and a landed-cost breakdown.</w:t>
      </w:r>
    </w:p>
    <w:p>
      <w:pPr>
        <w:spacing w:before="0" w:after="120" w:line="312" w:lineRule="auto"/>
        <w:jc w:val="left"/>
      </w:pPr>
      <w:r>
        <w:rPr>
          <w:rFonts w:ascii="Calibri" w:hAnsi="Calibri" w:eastAsia="Calibri"/>
          <w:b w:val="0"/>
          <w:i w:val="0"/>
          <w:color w:val="1A1A1A"/>
          <w:sz w:val="22"/>
        </w:rPr>
        <w:t>The system is deliberately designed to be useful on day one with the client's current data — a single Excel workbook with twelve monthly columns — and to become progressively more accurate as more historical data accumulates. The Tier-1 implementation uses Prophet with festival holiday features and requires as few as 24 months of monthly data to produce credible forecasts. Tier-2 additions — SARIMA ensemble and LightGBM with engineered lag features — are activated automatically once 36 months of clean history is available, and a cold-start fallback handles new SKUs with no historical sales via analogue-SKU matching and category-level disaggregation.</w:t>
      </w:r>
    </w:p>
    <w:p>
      <w:pPr>
        <w:pStyle w:val="Heading2"/>
        <w:keepNext/>
        <w:spacing w:before="280" w:after="120"/>
      </w:pPr>
      <w:r>
        <w:rPr>
          <w:rFonts w:ascii="Calibri" w:hAnsi="Calibri" w:eastAsia="Calibri"/>
          <w:b/>
          <w:i w:val="0"/>
          <w:color w:val="1F3A5F"/>
          <w:sz w:val="28"/>
        </w:rPr>
        <w:t>1.5  Scope &amp; Prerequisites</w:t>
      </w:r>
    </w:p>
    <w:p>
      <w:pPr>
        <w:spacing w:before="0" w:after="120" w:line="312" w:lineRule="auto"/>
        <w:jc w:val="left"/>
      </w:pPr>
      <w:r>
        <w:rPr>
          <w:rFonts w:ascii="Calibri" w:hAnsi="Calibri" w:eastAsia="Calibri"/>
          <w:b w:val="0"/>
          <w:i w:val="0"/>
          <w:color w:val="1A1A1A"/>
          <w:sz w:val="22"/>
        </w:rPr>
        <w:t>The system operates under a defined set of assumptions. The client must provide, at minimum, one full year of monthly sales per SKU; the Excel workbook must contain the columns identified in Section 3 (with column names matching the documented schema or a configurable alias); the client must supply the expected selling price per SKU, the unit cost ex-works, and the unit weight and carton dimensions for accurate freight costing; and the client must specify which festival calendar to use (Bangladesh, India, or a custom calendar). The system does not, in its initial release, attempt to forecast cross-SKU cannibalization, promotional lift from price discounts, or competitor activity; these are out of scope and are addressed as future work in Section 15.</w:t>
      </w:r>
    </w:p>
    <w:tbl>
      <w:tblPr>
        <w:tblW w:type="auto" w:w="0"/>
        <w:tblLook w:firstColumn="1" w:firstRow="1" w:lastColumn="0" w:lastRow="0" w:noHBand="0" w:noVBand="1" w:val="04A0"/>
      </w:tblPr>
      <w:tblGrid>
        <w:gridCol w:w="9072"/>
      </w:tblGrid>
      <w:tr>
        <w:tc>
          <w:tcPr>
            <w:tcW w:type="dxa" w:w="9072"/>
            <w:shd w:val="clear" w:color="auto" w:fill="EAF2F8"/>
            <w:tcBorders>
              <w:top w:val="single" w:sz="8" w:color="2E86C1"/>
              <w:left w:val="single" w:sz="8" w:color="2E86C1"/>
              <w:bottom w:val="single" w:sz="8" w:color="2E86C1"/>
              <w:right w:val="single" w:sz="8" w:color="2E86C1"/>
            </w:tcBorders>
            <w:tcMar>
              <w:top w:w="120" w:type="dxa"/>
              <w:left w:w="180" w:type="dxa"/>
              <w:bottom w:w="120" w:type="dxa"/>
              <w:right w:w="180" w:type="dxa"/>
            </w:tcMar>
          </w:tcPr>
          <w:p>
            <w:pPr>
              <w:spacing w:after="40"/>
            </w:pPr>
            <w:r/>
            <w:r>
              <w:rPr>
                <w:rFonts w:ascii="Calibri" w:hAnsi="Calibri" w:eastAsia="Calibri"/>
                <w:b/>
                <w:i w:val="0"/>
                <w:color w:val="2E86C1"/>
                <w:sz w:val="20"/>
              </w:rPr>
              <w:t>Key Assumption</w:t>
            </w:r>
          </w:p>
          <w:p>
            <w:pPr>
              <w:spacing w:after="0" w:line="312" w:lineRule="auto"/>
            </w:pPr>
            <w:r>
              <w:rPr>
                <w:rFonts w:ascii="Calibri" w:hAnsi="Calibri" w:eastAsia="Calibri"/>
                <w:b w:val="0"/>
                <w:i w:val="0"/>
                <w:color w:val="1A1A1A"/>
                <w:sz w:val="20"/>
              </w:rPr>
              <w:t>The Excel screenshot shows monthly sales for a single batch ordered on one date and shipped by sea. To produce reliable forecasts the client must continue uploading the same workbook format over time so that the system accumulates multi-year history. At least 24 months of monthly data per SKU is the practical minimum for credible session-aware forecasting.</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2.  System Architecture</w:t>
      </w:r>
    </w:p>
    <w:p>
      <w:pPr>
        <w:pStyle w:val="Heading2"/>
        <w:keepNext/>
        <w:spacing w:before="280" w:after="120"/>
      </w:pPr>
      <w:r>
        <w:rPr>
          <w:rFonts w:ascii="Calibri" w:hAnsi="Calibri" w:eastAsia="Calibri"/>
          <w:b/>
          <w:i w:val="0"/>
          <w:color w:val="1F3A5F"/>
          <w:sz w:val="28"/>
        </w:rPr>
        <w:t>2.1  High-Level Architecture</w:t>
      </w:r>
    </w:p>
    <w:p>
      <w:pPr>
        <w:spacing w:before="0" w:after="120" w:line="312" w:lineRule="auto"/>
        <w:jc w:val="left"/>
      </w:pPr>
      <w:r>
        <w:rPr>
          <w:rFonts w:ascii="Calibri" w:hAnsi="Calibri" w:eastAsia="Calibri"/>
          <w:b w:val="0"/>
          <w:i w:val="0"/>
          <w:color w:val="1A1A1A"/>
          <w:sz w:val="22"/>
        </w:rPr>
        <w:t>The system follows a layered architecture that separates data ingestion, analytics, and presentation concerns. The presentation layer is a Next.js single-page application that provides an upload form, a session selector, and a results dashboard. The application layer exposes a set of REST endpoints (documented in Section 10) built on the same Next.js API routes, with authentication handled via session cookies. The analytics layer contains the forecasting engine, the inventory optimization engine, and the freight decision engine, each implemented as a pure-Python service invoked by the application layer through a thin Python subprocess bridge or an HTTP microservice. The persistence layer consists of a relational database (PostgreSQL recommended) for transactional data, a columnar store for forecast results, and an object store for the uploaded Excel files.</w:t>
      </w:r>
    </w:p>
    <w:p>
      <w:pPr>
        <w:spacing w:before="0" w:after="120" w:line="312" w:lineRule="auto"/>
        <w:jc w:val="left"/>
      </w:pPr>
      <w:r>
        <w:rPr>
          <w:rFonts w:ascii="Calibri" w:hAnsi="Calibri" w:eastAsia="Calibri"/>
          <w:b w:val="0"/>
          <w:i w:val="0"/>
          <w:color w:val="1A1A1A"/>
          <w:sz w:val="22"/>
        </w:rPr>
        <w:t>The decision to keep the analytics layer in Python — rather than reimplementing the forecasting algorithms in JavaScript — is deliberate. The Python ecosystem (statsmodels, Prophet, LightGBM, scikit-learn) is the de facto standard for time series forecasting, and reimplementing these algorithms in TypeScript would sacrifice both correctness and development velocity. The Next.js front-end communicates with the Python analytics service through a well-defined HTTP contract so that the two layers can be developed, deployed, and scaled independently.</w:t>
      </w:r>
    </w:p>
    <w:p>
      <w:pPr>
        <w:pStyle w:val="Heading2"/>
        <w:keepNext/>
        <w:spacing w:before="280" w:after="120"/>
      </w:pPr>
      <w:r>
        <w:rPr>
          <w:rFonts w:ascii="Calibri" w:hAnsi="Calibri" w:eastAsia="Calibri"/>
          <w:b/>
          <w:i w:val="0"/>
          <w:color w:val="1F3A5F"/>
          <w:sz w:val="28"/>
        </w:rPr>
        <w:t>2.2  Component Diagram</w:t>
      </w:r>
    </w:p>
    <w:p>
      <w:pPr>
        <w:spacing w:before="120" w:after="0"/>
      </w:pPr>
      <w:r>
        <w:rPr>
          <w:rFonts w:ascii="Consolas" w:hAnsi="Consolas" w:eastAsia="Consolas"/>
          <w:b/>
          <w:i/>
          <w:color w:val="6B6B6B"/>
          <w:sz w:val="16"/>
        </w:rPr>
        <w:t>[ASCII]</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PRESENTATION LAYER (Next.js)                     │</w:t>
            </w:r>
          </w:p>
          <w:p>
            <w:pPr>
              <w:spacing w:before="0" w:after="0" w:line="276" w:lineRule="auto"/>
            </w:pPr>
            <w:r>
              <w:rPr>
                <w:rFonts w:ascii="Consolas" w:hAnsi="Consolas" w:eastAsia="Consolas"/>
                <w:b w:val="0"/>
                <w:i w:val="0"/>
                <w:color w:val="2C3E50"/>
                <w:sz w:val="18"/>
              </w:rPr>
              <w:t>│  Upload Form  │  Session Selector  │  Forecast &amp; Order Dashboard   │</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  HTTP / REST (JSON)</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APPLICATION LAYER (Next.js API)                    │</w:t>
            </w:r>
          </w:p>
          <w:p>
            <w:pPr>
              <w:spacing w:before="0" w:after="0" w:line="276" w:lineRule="auto"/>
            </w:pPr>
            <w:r>
              <w:rPr>
                <w:rFonts w:ascii="Consolas" w:hAnsi="Consolas" w:eastAsia="Consolas"/>
                <w:b w:val="0"/>
                <w:i w:val="0"/>
                <w:color w:val="2C3E50"/>
                <w:sz w:val="18"/>
              </w:rPr>
              <w:t>│  /api/upload  │  /api/forecast  │  /api/order-rec  │  /api/line-cost│</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  Internal HTTP / subprocess</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ANALYTICS LAYER (Python services)                 │</w:t>
            </w:r>
          </w:p>
          <w:p>
            <w:pPr>
              <w:spacing w:before="0" w:after="0" w:line="276" w:lineRule="auto"/>
            </w:pPr>
            <w:r>
              <w:rPr>
                <w:rFonts w:ascii="Consolas" w:hAnsi="Consolas" w:eastAsia="Consolas"/>
                <w:b w:val="0"/>
                <w:i w:val="0"/>
                <w:color w:val="2C3E50"/>
                <w:sz w:val="18"/>
              </w:rPr>
              <w:t>│  ┌──────────────┐ ┌──────────────┐ ┌──────────────┐ ┌────────────┐ │</w:t>
            </w:r>
          </w:p>
          <w:p>
            <w:pPr>
              <w:spacing w:before="0" w:after="0" w:line="276" w:lineRule="auto"/>
            </w:pPr>
            <w:r>
              <w:rPr>
                <w:rFonts w:ascii="Consolas" w:hAnsi="Consolas" w:eastAsia="Consolas"/>
                <w:b w:val="0"/>
                <w:i w:val="0"/>
                <w:color w:val="2C3E50"/>
                <w:sz w:val="18"/>
              </w:rPr>
              <w:t>│  │   Ingestion  │ │  Forecasting │ │  Inventory   │ │  Freight   │ │</w:t>
            </w:r>
          </w:p>
          <w:p>
            <w:pPr>
              <w:spacing w:before="0" w:after="0" w:line="276" w:lineRule="auto"/>
            </w:pPr>
            <w:r>
              <w:rPr>
                <w:rFonts w:ascii="Consolas" w:hAnsi="Consolas" w:eastAsia="Consolas"/>
                <w:b w:val="0"/>
                <w:i w:val="0"/>
                <w:color w:val="2C3E50"/>
                <w:sz w:val="18"/>
              </w:rPr>
              <w:t>│  │   (pandas,   │ │  Engine      │ │  Optimizer   │ │  Decision  │ │</w:t>
            </w:r>
          </w:p>
          <w:p>
            <w:pPr>
              <w:spacing w:before="0" w:after="0" w:line="276" w:lineRule="auto"/>
            </w:pPr>
            <w:r>
              <w:rPr>
                <w:rFonts w:ascii="Consolas" w:hAnsi="Consolas" w:eastAsia="Consolas"/>
                <w:b w:val="0"/>
                <w:i w:val="0"/>
                <w:color w:val="2C3E50"/>
                <w:sz w:val="18"/>
              </w:rPr>
              <w:t>│  │   openpyxl)  │ │  (Prophet,   │ │  (ROP, EOQ,  │ │  Engine    │ │</w:t>
            </w:r>
          </w:p>
          <w:p>
            <w:pPr>
              <w:spacing w:before="0" w:after="0" w:line="276" w:lineRule="auto"/>
            </w:pPr>
            <w:r>
              <w:rPr>
                <w:rFonts w:ascii="Consolas" w:hAnsi="Consolas" w:eastAsia="Consolas"/>
                <w:b w:val="0"/>
                <w:i w:val="0"/>
                <w:color w:val="2C3E50"/>
                <w:sz w:val="18"/>
              </w:rPr>
              <w:t>│  │              │ │  SARIMA,     │ │  Safety      │ │  (Air vs   │ │</w:t>
            </w:r>
          </w:p>
          <w:p>
            <w:pPr>
              <w:spacing w:before="0" w:after="0" w:line="276" w:lineRule="auto"/>
            </w:pPr>
            <w:r>
              <w:rPr>
                <w:rFonts w:ascii="Consolas" w:hAnsi="Consolas" w:eastAsia="Consolas"/>
                <w:b w:val="0"/>
                <w:i w:val="0"/>
                <w:color w:val="2C3E50"/>
                <w:sz w:val="18"/>
              </w:rPr>
              <w:t>│  │              │ │  LightGBM)   │ │  Stock)      │ │  Sea)      │ │</w:t>
            </w:r>
          </w:p>
          <w:p>
            <w:pPr>
              <w:spacing w:before="0" w:after="0" w:line="276" w:lineRule="auto"/>
            </w:pPr>
            <w:r>
              <w:rPr>
                <w:rFonts w:ascii="Consolas" w:hAnsi="Consolas" w:eastAsia="Consolas"/>
                <w:b w:val="0"/>
                <w:i w:val="0"/>
                <w:color w:val="2C3E50"/>
                <w:sz w:val="18"/>
              </w:rPr>
              <w:t>│  └──────┬───────┘ └──────┬───────┘ └──────┬───────┘ └─────┬──────┘ │</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                │                │               │</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PERSISTENCE LAYER                                │</w:t>
            </w:r>
          </w:p>
          <w:p>
            <w:pPr>
              <w:spacing w:before="0" w:after="0" w:line="276" w:lineRule="auto"/>
            </w:pPr>
            <w:r>
              <w:rPr>
                <w:rFonts w:ascii="Consolas" w:hAnsi="Consolas" w:eastAsia="Consolas"/>
                <w:b w:val="0"/>
                <w:i w:val="0"/>
                <w:color w:val="2C3E50"/>
                <w:sz w:val="18"/>
              </w:rPr>
              <w:t>│  PostgreSQL (SKU, sales, orders)  │  S3 (Excel files, exports)     │</w:t>
            </w:r>
          </w:p>
          <w:p>
            <w:pPr>
              <w:spacing w:before="0" w:after="0" w:line="276" w:lineRule="auto"/>
            </w:pPr>
            <w:r>
              <w:rPr>
                <w:rFonts w:ascii="Consolas" w:hAnsi="Consolas" w:eastAsia="Consolas"/>
                <w:b w:val="0"/>
                <w:i w:val="0"/>
                <w:color w:val="2C3E50"/>
                <w:sz w:val="18"/>
              </w:rPr>
              <w:t>│  Redis (cache, session)           │  ClickHouse (forecast history)│</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2.3  Technology Stack</w:t>
      </w:r>
    </w:p>
    <w:p>
      <w:pPr>
        <w:spacing w:before="120" w:after="40"/>
        <w:jc w:val="center"/>
      </w:pPr>
      <w:r>
        <w:rPr>
          <w:rFonts w:ascii="Calibri" w:hAnsi="Calibri" w:eastAsia="Calibri"/>
          <w:b/>
          <w:i/>
          <w:color w:val="6B6B6B"/>
          <w:sz w:val="18"/>
        </w:rPr>
        <w:t>Table 2-1: Recommended technology stack</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Layer</w:t>
            </w:r>
          </w:p>
        </w:tc>
        <w:tc>
          <w:tcPr>
            <w:tcW w:type="dxa" w:w="368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Technology</w:t>
            </w:r>
          </w:p>
        </w:tc>
        <w:tc>
          <w:tcPr>
            <w:tcW w:type="dxa" w:w="368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Rationale</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Front-end</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Next.js 15 + React + TypeScript + Tailwind CSS</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File upload UX, dashboard interactivity, SSR for SEO</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UI components</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shadcn/ui (Table, Card, Tabs, DateRangePicker)</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Accessible, themeable, low custom CSS overhead</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Charts</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Recharts or Apache ECharts</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Time-series line charts, Gantt session timeline, comparison bars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Back-end API</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Next.js API routes (Node runtime)</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Single deployment, shared types with front-end</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Analytics service</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Python 3.11 + FastAPI</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Async, typed, auto-generated OpenAPI docs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Forecasting</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prophet 1.1, statsmodels 0.14, lightgbm 4.x, pmdarima 2.x</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Battle-tested libraries with active maintenance</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Calendar</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hijri-converter, hijridate, holidays (Python)</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Hijri conversion for Eid; multi-country holiday db</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Excel parsing</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pandas + openpyxl</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Standard for .xlsx ingestion; preserves formulas/values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Database</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PostgreSQL 16 + Prisma ORM</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Relational integrity; Prisma migrations for schema evolution</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Object store</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S3-compatible (MinIO for self-hosted)</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Durable storage of uploaded Excel and generated reports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Cache / queue</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Redis + BullMQ</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Async forecast jobs (long-running for large SKU counts)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Deployment</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Docker Compose (single node) or Kubernetes (HA)</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Scales forecast workers independently of web tier</w:t>
            </w:r>
          </w:p>
        </w:tc>
      </w:tr>
    </w:tbl>
    <w:p>
      <w:pPr>
        <w:spacing w:after="120"/>
      </w:pPr>
    </w:p>
    <w:p>
      <w:pPr>
        <w:pStyle w:val="Heading2"/>
        <w:keepNext/>
        <w:spacing w:before="280" w:after="120"/>
      </w:pPr>
      <w:r>
        <w:rPr>
          <w:rFonts w:ascii="Calibri" w:hAnsi="Calibri" w:eastAsia="Calibri"/>
          <w:b/>
          <w:i w:val="0"/>
          <w:color w:val="1F3A5F"/>
          <w:sz w:val="28"/>
        </w:rPr>
        <w:t>2.4  Data Flow</w:t>
      </w:r>
    </w:p>
    <w:p>
      <w:pPr>
        <w:spacing w:before="0" w:after="120" w:line="312" w:lineRule="auto"/>
        <w:jc w:val="left"/>
      </w:pPr>
      <w:r>
        <w:rPr>
          <w:rFonts w:ascii="Calibri" w:hAnsi="Calibri" w:eastAsia="Calibri"/>
          <w:b w:val="0"/>
          <w:i w:val="0"/>
          <w:color w:val="1A1A1A"/>
          <w:sz w:val="22"/>
        </w:rPr>
        <w:t>A typical user journey proceeds in five steps. First, the client signs in and uploads an Excel workbook through the dashboard; the file is stored in the object store and a parsing job is enqueued. Second, the ingestion worker validates the schema, transforms the data into long format, and writes the rows to the PostgreSQL database with foreign keys to the client's account and to a session calendar table. Third, the client selects a target session from a dropdown (for example, 'Durga Puja 2026' or 'Eid-ul-Fitr 2027') and a forecast horizon; the forecasting engine is invoked, producing point forecasts and prediction intervals per SKU per month, which are persisted to ClickHouse for historical comparison. Fourth, the inventory optimizer and freight decision engine consume the forecast and produce per-SKU recommendations: order quantity, purchase-order deadline, recommended shipping mode, and per-unit landed cost for both modes. Fifth, the dashboard renders the recommendations in a sortable, filterable table with a session timeline visualization and a side-by-side air-versus-sea cost comparison; the client can export the result to Excel or PDF for internal circulation.</w:t>
      </w:r>
    </w:p>
    <w:p>
      <w:r>
        <w:br w:type="page"/>
      </w:r>
    </w:p>
    <w:p>
      <w:pPr>
        <w:pStyle w:val="Heading1"/>
        <w:keepNext/>
        <w:spacing w:before="360" w:after="160"/>
        <w:pBdr>
          <w:bottom w:val="single" w:sz="8" w:color="2E86C1" w:space="4"/>
        </w:pBdr>
      </w:pPr>
      <w:r>
        <w:rPr>
          <w:rFonts w:ascii="Calibri" w:hAnsi="Calibri" w:eastAsia="Calibri"/>
          <w:b/>
          <w:i w:val="0"/>
          <w:color w:val="1F3A5F"/>
          <w:sz w:val="36"/>
        </w:rPr>
        <w:t>3.  Data Ingestion Module</w:t>
      </w:r>
    </w:p>
    <w:p>
      <w:pPr>
        <w:pStyle w:val="Heading2"/>
        <w:keepNext/>
        <w:spacing w:before="280" w:after="120"/>
      </w:pPr>
      <w:r>
        <w:rPr>
          <w:rFonts w:ascii="Calibri" w:hAnsi="Calibri" w:eastAsia="Calibri"/>
          <w:b/>
          <w:i w:val="0"/>
          <w:color w:val="1F3A5F"/>
          <w:sz w:val="28"/>
        </w:rPr>
        <w:t>3.1  Excel Upload Specification</w:t>
      </w:r>
    </w:p>
    <w:p>
      <w:pPr>
        <w:spacing w:before="0" w:after="120" w:line="312" w:lineRule="auto"/>
        <w:jc w:val="left"/>
      </w:pPr>
      <w:r>
        <w:rPr>
          <w:rFonts w:ascii="Calibri" w:hAnsi="Calibri" w:eastAsia="Calibri"/>
          <w:b w:val="0"/>
          <w:i w:val="0"/>
          <w:color w:val="1A1A1A"/>
          <w:sz w:val="22"/>
        </w:rPr>
        <w:t>The upload endpoint accepts .xlsx and .xls files up to 25 MB in size. The file must contain at least one worksheet named either 'Sales' or 'Sheet1' (configurable), with the first row treated as a header. The system supports two modes of operation: 'Wide format' (the format shown in the client's screenshot, with one row per SKU and twelve monthly columns Jan-Dec) and 'Long format' (one row per SKU-month observation with explicit date column). Wide format is the default; long format is auto-detected when the header contains the literal strings 'date' and 'sales' or 'qty'.</w:t>
      </w:r>
    </w:p>
    <w:p>
      <w:pPr>
        <w:pStyle w:val="Heading2"/>
        <w:keepNext/>
        <w:spacing w:before="280" w:after="120"/>
      </w:pPr>
      <w:r>
        <w:rPr>
          <w:rFonts w:ascii="Calibri" w:hAnsi="Calibri" w:eastAsia="Calibri"/>
          <w:b/>
          <w:i w:val="0"/>
          <w:color w:val="1F3A5F"/>
          <w:sz w:val="28"/>
        </w:rPr>
        <w:t>3.2  Required &amp; Optional Columns</w:t>
      </w:r>
    </w:p>
    <w:p>
      <w:pPr>
        <w:spacing w:before="120" w:after="40"/>
        <w:jc w:val="center"/>
      </w:pPr>
      <w:r>
        <w:rPr>
          <w:rFonts w:ascii="Calibri" w:hAnsi="Calibri" w:eastAsia="Calibri"/>
          <w:b/>
          <w:i/>
          <w:color w:val="6B6B6B"/>
          <w:sz w:val="18"/>
        </w:rPr>
        <w:t>Table 3-1: Excel schema (column aliases in lower case are accepted)</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Column Name (alias)</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Required</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Type</w:t>
            </w:r>
          </w:p>
        </w:tc>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Description</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Pic No / pic_no</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String</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Product image reference ID (e.g., 'Pic 10')</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Item / item_name</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String</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Product name (e.g., 'Kit Signal Light With Parking')</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Color &amp; Details / color</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String</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Color variants; may include per-color qty (e.g., 'Yellow 1200; Red 400')</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 QTY / order_qty</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Integer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Total units ordered for the batch</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Ordered On / ordered_on</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Date (DD/MM/YYYY)</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Date the purchase order was placed with the supplier</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Send On / send_on</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Date</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Date the shipment was dispatched from origin</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Send By Sea / Air / ship_mode</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Enum ('sea', 'air')</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Freight mode for this batch</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Received On / received_on</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Date</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Date the shipment was received at the warehouse</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Jan … Dec / month_01 … month_12</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Integer</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Monthly sales units (wide format)</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Unit Cost (EXW) / unit_cost</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 (costing)</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Decimal</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Ex-works unit cost in USD (or local currency)</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Selling Price / sell_price</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 (costing)</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Decimal</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Per-unit retail selling price</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Unit Weight (kg) / unit_weight_kg</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 (freight)</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Decimal</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Gross weight per unit including packaging</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Carton L×W×H (cm) / carton_dims</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 (freight)</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String (e.g., '40x30x25')</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Master carton outer dimensions</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Units per Carton / units_per_carton</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Yes (freight)</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Integer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Pieces per master carton</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HS Code / hs_code</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 (default 8512)</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String</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Harmonized System code for duty lookup</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Supplier Lead Time (days) / supplier_lt</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Integer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Production lead time; defaults to 7</w:t>
            </w:r>
          </w:p>
        </w:tc>
      </w:tr>
    </w:tbl>
    <w:p>
      <w:pPr>
        <w:spacing w:after="120"/>
      </w:pPr>
    </w:p>
    <w:p>
      <w:pPr>
        <w:pStyle w:val="Heading2"/>
        <w:keepNext/>
        <w:spacing w:before="280" w:after="120"/>
      </w:pPr>
      <w:r>
        <w:rPr>
          <w:rFonts w:ascii="Calibri" w:hAnsi="Calibri" w:eastAsia="Calibri"/>
          <w:b/>
          <w:i w:val="0"/>
          <w:color w:val="1F3A5F"/>
          <w:sz w:val="28"/>
        </w:rPr>
        <w:t>3.3  Parsing &amp; Validation Rules</w:t>
      </w:r>
    </w:p>
    <w:p>
      <w:pPr>
        <w:spacing w:before="0" w:after="120" w:line="312" w:lineRule="auto"/>
        <w:jc w:val="left"/>
      </w:pPr>
      <w:r>
        <w:rPr>
          <w:rFonts w:ascii="Calibri" w:hAnsi="Calibri" w:eastAsia="Calibri"/>
          <w:b w:val="0"/>
          <w:i w:val="0"/>
          <w:color w:val="1A1A1A"/>
          <w:sz w:val="22"/>
        </w:rPr>
        <w:t>The ingestion worker applies the following validation rules in order, aborting on the first hard error and logging soft warnings to a validation report that is shown to the user on completion. The first rule is header normalization: column names are stripped, lower-cased, and matched against a configurable alias table, so that 'Pic No', 'pic_no', and 'Pic_No' all map to the canonical field. The second rule is type coercion: dates are parsed against the patterns DD/MM/YYYY, MM/DD/YYYY, and ISO 8601, with the pattern auto-detected from the first non-null value; numeric columns are coerced to int or decimal with non-numeric characters stripped; enum columns (ship_mode) accept the values 'sea', 'air', 'by sea', 'by air' case-insensitively.</w:t>
      </w:r>
    </w:p>
    <w:p>
      <w:pPr>
        <w:spacing w:before="0" w:after="120" w:line="312" w:lineRule="auto"/>
        <w:jc w:val="left"/>
      </w:pPr>
      <w:r>
        <w:rPr>
          <w:rFonts w:ascii="Calibri" w:hAnsi="Calibri" w:eastAsia="Calibri"/>
          <w:b w:val="0"/>
          <w:i w:val="0"/>
          <w:color w:val="1A1A1A"/>
          <w:sz w:val="22"/>
        </w:rPr>
        <w:t>The third rule is completeness: required columns must be present and at least one monthly column must contain a non-null value per SKU. SKUs with zero monthly sales across all twelve months are flagged as 'no history' and routed to the cold-start handler described in Section 5.7. The fourth rule is referential integrity: each SKU's (ordered_on, received_on) pair is checked for ordering consistency (received_on must be on or after ordered_on); rows that violate this are written to a quarantine table for manual review. The fifth rule is color-detail parsing: the 'Color &amp; Details' field is split on semicolons to extract per-color quantity breakdowns where present, producing a separate SKU-variant table.</w:t>
      </w:r>
    </w:p>
    <w:p>
      <w:pPr>
        <w:pStyle w:val="Heading2"/>
        <w:keepNext/>
        <w:spacing w:before="280" w:after="120"/>
      </w:pPr>
      <w:r>
        <w:rPr>
          <w:rFonts w:ascii="Calibri" w:hAnsi="Calibri" w:eastAsia="Calibri"/>
          <w:b/>
          <w:i w:val="0"/>
          <w:color w:val="1F3A5F"/>
          <w:sz w:val="28"/>
        </w:rPr>
        <w:t>3.4  Long-Format Transformation</w:t>
      </w:r>
    </w:p>
    <w:p>
      <w:pPr>
        <w:spacing w:before="0" w:after="120" w:line="312" w:lineRule="auto"/>
        <w:jc w:val="left"/>
      </w:pPr>
      <w:r>
        <w:rPr>
          <w:rFonts w:ascii="Calibri" w:hAnsi="Calibri" w:eastAsia="Calibri"/>
          <w:b w:val="0"/>
          <w:i w:val="0"/>
          <w:color w:val="1A1A1A"/>
          <w:sz w:val="22"/>
        </w:rPr>
        <w:t>All downstream analytics require the data in 'long' format: one row per (SKU, month) observation, with explicit date and quantity columns. The ingestion worker performs this transformation by melting the twelve monthly columns into a single 'y' column with a synthetic 'ds' date column set to the first day of the corresponding month, and assigns a 'year' value from the workbook context (the client must specify which calendar year the monthly columns refer to at upload time; this is captured in the upload metadata). The resulting long-format dataframe is the canonical input to the forecasting engine.</w:t>
      </w:r>
    </w:p>
    <w:p>
      <w:pPr>
        <w:spacing w:before="120" w:after="0"/>
      </w:pPr>
      <w:r>
        <w:rPr>
          <w:rFonts w:ascii="Consolas" w:hAnsi="Consolas" w:eastAsia="Consolas"/>
          <w:b/>
          <w:i/>
          <w:color w:val="6B6B6B"/>
          <w:sz w:val="16"/>
        </w:rPr>
        <w:t>[PYTHON]</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Long-format transformation (pandas)</w:t>
            </w:r>
          </w:p>
          <w:p>
            <w:pPr>
              <w:spacing w:before="0" w:after="0" w:line="276" w:lineRule="auto"/>
            </w:pPr>
            <w:r>
              <w:rPr>
                <w:rFonts w:ascii="Consolas" w:hAnsi="Consolas" w:eastAsia="Consolas"/>
                <w:b w:val="0"/>
                <w:i w:val="0"/>
                <w:color w:val="2C3E50"/>
                <w:sz w:val="18"/>
              </w:rPr>
              <w:t>import pandas as pd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MONTHS = ['Jan','Feb','Mar','Apr','May','Jun',</w:t>
            </w:r>
          </w:p>
          <w:p>
            <w:pPr>
              <w:spacing w:before="0" w:after="0" w:line="276" w:lineRule="auto"/>
            </w:pPr>
            <w:r>
              <w:rPr>
                <w:rFonts w:ascii="Consolas" w:hAnsi="Consolas" w:eastAsia="Consolas"/>
                <w:b w:val="0"/>
                <w:i w:val="0"/>
                <w:color w:val="2C3E50"/>
                <w:sz w:val="18"/>
              </w:rPr>
              <w:t xml:space="preserve">          'Jul','Aug','Sep','Oct','Nov','Dec']</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def to_long(df_wide, year):</w:t>
            </w:r>
          </w:p>
          <w:p>
            <w:pPr>
              <w:spacing w:before="0" w:after="0" w:line="276" w:lineRule="auto"/>
            </w:pPr>
            <w:r>
              <w:rPr>
                <w:rFonts w:ascii="Consolas" w:hAnsi="Consolas" w:eastAsia="Consolas"/>
                <w:b w:val="0"/>
                <w:i w:val="0"/>
                <w:color w:val="2C3E50"/>
                <w:sz w:val="18"/>
              </w:rPr>
              <w:t xml:space="preserve">    """Convert wide Excel sheet to long-format time series per SKU."""</w:t>
            </w:r>
          </w:p>
          <w:p>
            <w:pPr>
              <w:spacing w:before="0" w:after="0" w:line="276" w:lineRule="auto"/>
            </w:pPr>
            <w:r>
              <w:rPr>
                <w:rFonts w:ascii="Consolas" w:hAnsi="Consolas" w:eastAsia="Consolas"/>
                <w:b w:val="0"/>
                <w:i w:val="0"/>
                <w:color w:val="2C3E50"/>
                <w:sz w:val="18"/>
              </w:rPr>
              <w:t xml:space="preserve">    long = df_wide.melt(</w:t>
            </w:r>
          </w:p>
          <w:p>
            <w:pPr>
              <w:spacing w:before="0" w:after="0" w:line="276" w:lineRule="auto"/>
            </w:pPr>
            <w:r>
              <w:rPr>
                <w:rFonts w:ascii="Consolas" w:hAnsi="Consolas" w:eastAsia="Consolas"/>
                <w:b w:val="0"/>
                <w:i w:val="0"/>
                <w:color w:val="2C3E50"/>
                <w:sz w:val="18"/>
              </w:rPr>
              <w:t xml:space="preserve">        id_vars=['pic_no', 'item', 'color', 'order_qty',</w:t>
            </w:r>
          </w:p>
          <w:p>
            <w:pPr>
              <w:spacing w:before="0" w:after="0" w:line="276" w:lineRule="auto"/>
            </w:pPr>
            <w:r>
              <w:rPr>
                <w:rFonts w:ascii="Consolas" w:hAnsi="Consolas" w:eastAsia="Consolas"/>
                <w:b w:val="0"/>
                <w:i w:val="0"/>
                <w:color w:val="2C3E50"/>
                <w:sz w:val="18"/>
              </w:rPr>
              <w:t xml:space="preserve">                 'ordered_on', 'send_on', 'ship_mode', 'received_on'],</w:t>
            </w:r>
          </w:p>
          <w:p>
            <w:pPr>
              <w:spacing w:before="0" w:after="0" w:line="276" w:lineRule="auto"/>
            </w:pPr>
            <w:r>
              <w:rPr>
                <w:rFonts w:ascii="Consolas" w:hAnsi="Consolas" w:eastAsia="Consolas"/>
                <w:b w:val="0"/>
                <w:i w:val="0"/>
                <w:color w:val="2C3E50"/>
                <w:sz w:val="18"/>
              </w:rPr>
              <w:t xml:space="preserve">        value_vars=MONTHS,</w:t>
            </w:r>
          </w:p>
          <w:p>
            <w:pPr>
              <w:spacing w:before="0" w:after="0" w:line="276" w:lineRule="auto"/>
            </w:pPr>
            <w:r>
              <w:rPr>
                <w:rFonts w:ascii="Consolas" w:hAnsi="Consolas" w:eastAsia="Consolas"/>
                <w:b w:val="0"/>
                <w:i w:val="0"/>
                <w:color w:val="2C3E50"/>
                <w:sz w:val="18"/>
              </w:rPr>
              <w:t xml:space="preserve">        var_name='month_name',</w:t>
            </w:r>
          </w:p>
          <w:p>
            <w:pPr>
              <w:spacing w:before="0" w:after="0" w:line="276" w:lineRule="auto"/>
            </w:pPr>
            <w:r>
              <w:rPr>
                <w:rFonts w:ascii="Consolas" w:hAnsi="Consolas" w:eastAsia="Consolas"/>
                <w:b w:val="0"/>
                <w:i w:val="0"/>
                <w:color w:val="2C3E50"/>
                <w:sz w:val="18"/>
              </w:rPr>
              <w:t xml:space="preserve">        value_name='y',</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Build a date column from year + month name</w:t>
            </w:r>
          </w:p>
          <w:p>
            <w:pPr>
              <w:spacing w:before="0" w:after="0" w:line="276" w:lineRule="auto"/>
            </w:pPr>
            <w:r>
              <w:rPr>
                <w:rFonts w:ascii="Consolas" w:hAnsi="Consolas" w:eastAsia="Consolas"/>
                <w:b w:val="0"/>
                <w:i w:val="0"/>
                <w:color w:val="2C3E50"/>
                <w:sz w:val="18"/>
              </w:rPr>
              <w:t xml:space="preserve">    month_num = {m: i + 1 for i, m in enumerate(MONTHS)}</w:t>
            </w:r>
          </w:p>
          <w:p>
            <w:pPr>
              <w:spacing w:before="0" w:after="0" w:line="276" w:lineRule="auto"/>
            </w:pPr>
            <w:r>
              <w:rPr>
                <w:rFonts w:ascii="Consolas" w:hAnsi="Consolas" w:eastAsia="Consolas"/>
                <w:b w:val="0"/>
                <w:i w:val="0"/>
                <w:color w:val="2C3E50"/>
                <w:sz w:val="18"/>
              </w:rPr>
              <w:t xml:space="preserve">    long['month'] = long['month_name'].map(month_num)</w:t>
            </w:r>
          </w:p>
          <w:p>
            <w:pPr>
              <w:spacing w:before="0" w:after="0" w:line="276" w:lineRule="auto"/>
            </w:pPr>
            <w:r>
              <w:rPr>
                <w:rFonts w:ascii="Consolas" w:hAnsi="Consolas" w:eastAsia="Consolas"/>
                <w:b w:val="0"/>
                <w:i w:val="0"/>
                <w:color w:val="2C3E50"/>
                <w:sz w:val="18"/>
              </w:rPr>
              <w:t xml:space="preserve">    long['ds'] = pd.to_datetime(</w:t>
            </w:r>
          </w:p>
          <w:p>
            <w:pPr>
              <w:spacing w:before="0" w:after="0" w:line="276" w:lineRule="auto"/>
            </w:pPr>
            <w:r>
              <w:rPr>
                <w:rFonts w:ascii="Consolas" w:hAnsi="Consolas" w:eastAsia="Consolas"/>
                <w:b w:val="0"/>
                <w:i w:val="0"/>
                <w:color w:val="2C3E50"/>
                <w:sz w:val="18"/>
              </w:rPr>
              <w:t xml:space="preserve">        dict(year=year, month=long['month'], day=1)</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long['y'] = pd.to_numeric(long['y'], errors='coerce').fillna(0)</w:t>
            </w:r>
          </w:p>
          <w:p>
            <w:pPr>
              <w:spacing w:before="0" w:after="0" w:line="276" w:lineRule="auto"/>
            </w:pPr>
            <w:r>
              <w:rPr>
                <w:rFonts w:ascii="Consolas" w:hAnsi="Consolas" w:eastAsia="Consolas"/>
                <w:b w:val="0"/>
                <w:i w:val="0"/>
                <w:color w:val="2C3E50"/>
                <w:sz w:val="18"/>
              </w:rPr>
              <w:t xml:space="preserve">    long = long.sort_values(['pic_no', 'ds']).reset_index(drop=True)</w:t>
            </w:r>
          </w:p>
          <w:p>
            <w:pPr>
              <w:spacing w:before="0" w:after="0" w:line="276" w:lineRule="auto"/>
            </w:pPr>
            <w:r>
              <w:rPr>
                <w:rFonts w:ascii="Consolas" w:hAnsi="Consolas" w:eastAsia="Consolas"/>
                <w:b w:val="0"/>
                <w:i w:val="0"/>
                <w:color w:val="2C3E50"/>
                <w:sz w:val="18"/>
              </w:rPr>
              <w:t xml:space="preserve">    return long</w:t>
            </w:r>
          </w:p>
        </w:tc>
      </w:tr>
    </w:tbl>
    <w:p>
      <w:pPr>
        <w:spacing w:after="80"/>
      </w:pPr>
    </w:p>
    <w:p>
      <w:pPr>
        <w:pStyle w:val="Heading2"/>
        <w:keepNext/>
        <w:spacing w:before="280" w:after="120"/>
      </w:pPr>
      <w:r>
        <w:rPr>
          <w:rFonts w:ascii="Calibri" w:hAnsi="Calibri" w:eastAsia="Calibri"/>
          <w:b/>
          <w:i w:val="0"/>
          <w:color w:val="1F3A5F"/>
          <w:sz w:val="28"/>
        </w:rPr>
        <w:t>3.5  Error Handling &amp; Quarantine</w:t>
      </w:r>
    </w:p>
    <w:p>
      <w:pPr>
        <w:spacing w:before="0" w:after="120" w:line="312" w:lineRule="auto"/>
        <w:jc w:val="left"/>
      </w:pPr>
      <w:r>
        <w:rPr>
          <w:rFonts w:ascii="Calibri" w:hAnsi="Calibri" w:eastAsia="Calibri"/>
          <w:b w:val="0"/>
          <w:i w:val="0"/>
          <w:color w:val="1A1A1A"/>
          <w:sz w:val="22"/>
        </w:rPr>
        <w:t>Validation failures are surfaced in three severity tiers. Hard errors (missing required columns, unparsable dates on more than 5% of rows, duplicate SKU-month keys) abort the ingestion and return a 400 response to the user with a JSON error report listing the affected rows. Soft warnings (negative quantities, ship_mode values outside the enum, dates more than 365 days in the future) are logged to a validation_warnings table and shown to the user as a yellow banner after successful ingestion, with the option to fix and re-upload. Quarantined rows (referential-integrity violations) are stored in a separate table and excluded from forecasting until the client reviews and either approves or corrects them. The system never silently drops rows: every ingested row either reaches the canonical long table or appears in the quarantine table with a reason code.</w:t>
      </w:r>
    </w:p>
    <w:p>
      <w:r>
        <w:br w:type="page"/>
      </w:r>
    </w:p>
    <w:p>
      <w:pPr>
        <w:pStyle w:val="Heading1"/>
        <w:keepNext/>
        <w:spacing w:before="360" w:after="160"/>
        <w:pBdr>
          <w:bottom w:val="single" w:sz="8" w:color="2E86C1" w:space="4"/>
        </w:pBdr>
      </w:pPr>
      <w:r>
        <w:rPr>
          <w:rFonts w:ascii="Calibri" w:hAnsi="Calibri" w:eastAsia="Calibri"/>
          <w:b/>
          <w:i w:val="0"/>
          <w:color w:val="1F3A5F"/>
          <w:sz w:val="36"/>
        </w:rPr>
        <w:t>4.  Session Detection &amp; Calendar Module</w:t>
      </w:r>
    </w:p>
    <w:p>
      <w:pPr>
        <w:pStyle w:val="Heading2"/>
        <w:keepNext/>
        <w:spacing w:before="280" w:after="120"/>
      </w:pPr>
      <w:r>
        <w:rPr>
          <w:rFonts w:ascii="Calibri" w:hAnsi="Calibri" w:eastAsia="Calibri"/>
          <w:b/>
          <w:i w:val="0"/>
          <w:color w:val="1F3A5F"/>
          <w:sz w:val="28"/>
        </w:rPr>
        <w:t>4.1  Supported Sessions</w:t>
      </w:r>
    </w:p>
    <w:p>
      <w:pPr>
        <w:spacing w:before="0" w:after="120" w:line="312" w:lineRule="auto"/>
        <w:jc w:val="left"/>
      </w:pPr>
      <w:r>
        <w:rPr>
          <w:rFonts w:ascii="Calibri" w:hAnsi="Calibri" w:eastAsia="Calibri"/>
          <w:b w:val="0"/>
          <w:i w:val="0"/>
          <w:color w:val="1A1A1A"/>
          <w:sz w:val="22"/>
        </w:rPr>
        <w:t>A 'session' is a named, dated period during which demand for a category of SKUs is elevated relative to the baseline. The system ships with built-in support for the sessions most relevant to South Asian retail: Eid-ul-Fitr, Eid-ul-Adha, Durga Puja, Diwali, Summer peak, Winter peak, and Ramadan (which affects demand for food and gift categories more than automotive accessories, but is included for completeness). Sessions are configurable: the client can define additional sessions (for example, a regional trade fair or a brand anniversary sale) by providing a name, an annual or one-off date, and a demand-window length. Each session has a 'peak date' (the single day of maximum demand, typically the festival day itself) and a 'demand window' (the period during which demand is elevated, typically 15 to 30 days before and up to the peak date).</w:t>
      </w:r>
    </w:p>
    <w:p>
      <w:pPr>
        <w:spacing w:before="120" w:after="40"/>
        <w:jc w:val="center"/>
      </w:pPr>
      <w:r>
        <w:rPr>
          <w:rFonts w:ascii="Calibri" w:hAnsi="Calibri" w:eastAsia="Calibri"/>
          <w:b/>
          <w:i/>
          <w:color w:val="6B6B6B"/>
          <w:sz w:val="18"/>
        </w:rPr>
        <w:t>Table 4-1: Built-in session definitions (verify exact dates against the local calendar each year)</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Session</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Calendar Type</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Peak Date Example (2026/27)</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Demand Window</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Typical Lift</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Eid-ul-Fitr</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Hijri (lunar)</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2027-04-09</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 days pre-festival</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+80% to +150% on relevant SKUs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Eid-ul-Adha</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Hijri (lunar)</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2027-05-17</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21 days pre-festival</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+60% to +120% on gift / accessory SKUs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Durga Puja</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Bengali lunar</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2026-10-20 (approx.)</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22 days pre-festival</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+30% to +40% on retail overall</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Diwali</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Hindu lunar</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2026-11-06 (approx.)</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15 days pre-festival</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+25% to +50% on gift categories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Summer peak</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Gregorian seasonal</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Jun 15 (solstice-driven)</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May 1 – Jul 15</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 to +20% on seasonal SKUs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Winter peak</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Gregorian seasonal</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Jan 5</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Dec 1 – Feb 15</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+15% to +25% on seasonal SKUs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Ramadan</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Hijri (lunar)</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2027-02-28 (start)</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30 days of Ramadan</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Mixed; food ↑, auto ↑ slightly</w:t>
            </w:r>
          </w:p>
        </w:tc>
      </w:tr>
    </w:tbl>
    <w:p>
      <w:pPr>
        <w:spacing w:after="120"/>
      </w:pPr>
    </w:p>
    <w:p>
      <w:pPr>
        <w:pStyle w:val="Heading2"/>
        <w:keepNext/>
        <w:spacing w:before="280" w:after="120"/>
      </w:pPr>
      <w:r>
        <w:rPr>
          <w:rFonts w:ascii="Calibri" w:hAnsi="Calibri" w:eastAsia="Calibri"/>
          <w:b/>
          <w:i w:val="0"/>
          <w:color w:val="1F3A5F"/>
          <w:sz w:val="28"/>
        </w:rPr>
        <w:t>4.2  Festival Calendar Generation</w:t>
      </w:r>
    </w:p>
    <w:p>
      <w:pPr>
        <w:spacing w:before="0" w:after="120" w:line="312" w:lineRule="auto"/>
        <w:jc w:val="left"/>
      </w:pPr>
      <w:r>
        <w:rPr>
          <w:rFonts w:ascii="Calibri" w:hAnsi="Calibri" w:eastAsia="Calibri"/>
          <w:b w:val="0"/>
          <w:i w:val="0"/>
          <w:color w:val="1A1A1A"/>
          <w:sz w:val="22"/>
        </w:rPr>
        <w:t>The calendar module produces a table of (session, date) pairs covering the historical period for which the client has sales data plus a configurable forecast horizon (default 18 months from today). For Gregorian-fixed sessions (Summer, Winter) the dates are computed directly. For Hijri sessions (Eid-ul-Fitr, Eid-ul-Adha, Ramadan) the Gregorian equivalent is computed by converting each Hijri date of interest to its Gregorian equivalent using the Umm al-Qura or civil Hijri calendar; the system uses the well-maintained Python library 'hijri-converter' which implements the civil (tabular) Hijri calendar — accurate within one day of the astronomical Hijri calendar for the next decade. For lunar-festival sessions (Durga Puja, Diwali) the dates are taken from a packaged festival dataset and refreshed annually, because precise dates depend on local moon-sighting announcements that cannot be computed purely algorithmically.</w:t>
      </w:r>
    </w:p>
    <w:p>
      <w:pPr>
        <w:spacing w:before="120" w:after="0"/>
      </w:pPr>
      <w:r>
        <w:rPr>
          <w:rFonts w:ascii="Consolas" w:hAnsi="Consolas" w:eastAsia="Consolas"/>
          <w:b/>
          <w:i/>
          <w:color w:val="6B6B6B"/>
          <w:sz w:val="16"/>
        </w:rPr>
        <w:t>[PYTHON]</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Festival calendar generator</w:t>
            </w:r>
          </w:p>
          <w:p>
            <w:pPr>
              <w:spacing w:before="0" w:after="0" w:line="276" w:lineRule="auto"/>
            </w:pPr>
            <w:r>
              <w:rPr>
                <w:rFonts w:ascii="Consolas" w:hAnsi="Consolas" w:eastAsia="Consolas"/>
                <w:b w:val="0"/>
                <w:i w:val="0"/>
                <w:color w:val="2C3E50"/>
                <w:sz w:val="18"/>
              </w:rPr>
              <w:t>from hijri_converter import Gregorian</w:t>
            </w:r>
          </w:p>
          <w:p>
            <w:pPr>
              <w:spacing w:before="0" w:after="0" w:line="276" w:lineRule="auto"/>
            </w:pPr>
            <w:r>
              <w:rPr>
                <w:rFonts w:ascii="Consolas" w:hAnsi="Consolas" w:eastAsia="Consolas"/>
                <w:b w:val="0"/>
                <w:i w:val="0"/>
                <w:color w:val="2C3E50"/>
                <w:sz w:val="18"/>
              </w:rPr>
              <w:t>import pandas as pd</w:t>
            </w:r>
          </w:p>
          <w:p>
            <w:pPr>
              <w:spacing w:before="0" w:after="0" w:line="276" w:lineRule="auto"/>
            </w:pPr>
            <w:r>
              <w:rPr>
                <w:rFonts w:ascii="Consolas" w:hAnsi="Consolas" w:eastAsia="Consolas"/>
                <w:b w:val="0"/>
                <w:i w:val="0"/>
                <w:color w:val="2C3E50"/>
                <w:sz w:val="18"/>
              </w:rPr>
              <w:t>from datetime import date, timedelta</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def eid_ul_fitr_gregorian(hijri_year):</w:t>
            </w:r>
          </w:p>
          <w:p>
            <w:pPr>
              <w:spacing w:before="0" w:after="0" w:line="276" w:lineRule="auto"/>
            </w:pPr>
            <w:r>
              <w:rPr>
                <w:rFonts w:ascii="Consolas" w:hAnsi="Consolas" w:eastAsia="Consolas"/>
                <w:b w:val="0"/>
                <w:i w:val="0"/>
                <w:color w:val="2C3E50"/>
                <w:sz w:val="18"/>
              </w:rPr>
              <w:t xml:space="preserve">    """Eid-ul-Fitr = 1 Shawwal of given Hijri year."""</w:t>
            </w:r>
          </w:p>
          <w:p>
            <w:pPr>
              <w:spacing w:before="0" w:after="0" w:line="276" w:lineRule="auto"/>
            </w:pPr>
            <w:r>
              <w:rPr>
                <w:rFonts w:ascii="Consolas" w:hAnsi="Consolas" w:eastAsia="Consolas"/>
                <w:b w:val="0"/>
                <w:i w:val="0"/>
                <w:color w:val="2C3E50"/>
                <w:sz w:val="18"/>
              </w:rPr>
              <w:t xml:space="preserve">    # hijri_converter.Hijri(year, month, day).to_gregorian()</w:t>
            </w:r>
          </w:p>
          <w:p>
            <w:pPr>
              <w:spacing w:before="0" w:after="0" w:line="276" w:lineRule="auto"/>
            </w:pPr>
            <w:r>
              <w:rPr>
                <w:rFonts w:ascii="Consolas" w:hAnsi="Consolas" w:eastAsia="Consolas"/>
                <w:b w:val="0"/>
                <w:i w:val="0"/>
                <w:color w:val="2C3E50"/>
                <w:sz w:val="18"/>
              </w:rPr>
              <w:t xml:space="preserve">    return __import__('hijri_converter').Hijri(hijri_year, 10, 1).to_gregorian()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def eid_ul_adha_gregorian(hijri_year):</w:t>
            </w:r>
          </w:p>
          <w:p>
            <w:pPr>
              <w:spacing w:before="0" w:after="0" w:line="276" w:lineRule="auto"/>
            </w:pPr>
            <w:r>
              <w:rPr>
                <w:rFonts w:ascii="Consolas" w:hAnsi="Consolas" w:eastAsia="Consolas"/>
                <w:b w:val="0"/>
                <w:i w:val="0"/>
                <w:color w:val="2C3E50"/>
                <w:sz w:val="18"/>
              </w:rPr>
              <w:t xml:space="preserve">    """Eid-ul-Adha = 10 Dhu al-Hijjah of given Hijri year."""</w:t>
            </w:r>
          </w:p>
          <w:p>
            <w:pPr>
              <w:spacing w:before="0" w:after="0" w:line="276" w:lineRule="auto"/>
            </w:pPr>
            <w:r>
              <w:rPr>
                <w:rFonts w:ascii="Consolas" w:hAnsi="Consolas" w:eastAsia="Consolas"/>
                <w:b w:val="0"/>
                <w:i w:val="0"/>
                <w:color w:val="2C3E50"/>
                <w:sz w:val="18"/>
              </w:rPr>
              <w:t xml:space="preserve">    return __import__('hijri_converter').Hijri(hijri_year, 12, 10).to_gregorian()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def build_festival_calendar(start_year, end_year,</w:t>
            </w:r>
          </w:p>
          <w:p>
            <w:pPr>
              <w:spacing w:before="0" w:after="0" w:line="276" w:lineRule="auto"/>
            </w:pPr>
            <w:r>
              <w:rPr>
                <w:rFonts w:ascii="Consolas" w:hAnsi="Consolas" w:eastAsia="Consolas"/>
                <w:b w:val="0"/>
                <w:i w:val="0"/>
                <w:color w:val="2C3E50"/>
                <w:sz w:val="18"/>
              </w:rPr>
              <w:t xml:space="preserve">                            demand_window_days=20):</w:t>
            </w:r>
          </w:p>
          <w:p>
            <w:pPr>
              <w:spacing w:before="0" w:after="0" w:line="276" w:lineRule="auto"/>
            </w:pPr>
            <w:r>
              <w:rPr>
                <w:rFonts w:ascii="Consolas" w:hAnsi="Consolas" w:eastAsia="Consolas"/>
                <w:b w:val="0"/>
                <w:i w:val="0"/>
                <w:color w:val="2C3E50"/>
                <w:sz w:val="18"/>
              </w:rPr>
              <w:t xml:space="preserve">    rows = []</w:t>
            </w:r>
          </w:p>
          <w:p>
            <w:pPr>
              <w:spacing w:before="0" w:after="0" w:line="276" w:lineRule="auto"/>
            </w:pPr>
            <w:r>
              <w:rPr>
                <w:rFonts w:ascii="Consolas" w:hAnsi="Consolas" w:eastAsia="Consolas"/>
                <w:b w:val="0"/>
                <w:i w:val="0"/>
                <w:color w:val="2C3E50"/>
                <w:sz w:val="18"/>
              </w:rPr>
              <w:t xml:space="preserve">    for y in range(start_year, end_year + 1):</w:t>
            </w:r>
          </w:p>
          <w:p>
            <w:pPr>
              <w:spacing w:before="0" w:after="0" w:line="276" w:lineRule="auto"/>
            </w:pPr>
            <w:r>
              <w:rPr>
                <w:rFonts w:ascii="Consolas" w:hAnsi="Consolas" w:eastAsia="Consolas"/>
                <w:b w:val="0"/>
                <w:i w:val="0"/>
                <w:color w:val="2C3E50"/>
                <w:sz w:val="18"/>
              </w:rPr>
              <w:t xml:space="preserve">        for name, fn in [</w:t>
            </w:r>
          </w:p>
          <w:p>
            <w:pPr>
              <w:spacing w:before="0" w:after="0" w:line="276" w:lineRule="auto"/>
            </w:pPr>
            <w:r>
              <w:rPr>
                <w:rFonts w:ascii="Consolas" w:hAnsi="Consolas" w:eastAsia="Consolas"/>
                <w:b w:val="0"/>
                <w:i w:val="0"/>
                <w:color w:val="2C3E50"/>
                <w:sz w:val="18"/>
              </w:rPr>
              <w:t xml:space="preserve">            ('eid_ul_fitr', eid_ul_fitr_gregorian),</w:t>
            </w:r>
          </w:p>
          <w:p>
            <w:pPr>
              <w:spacing w:before="0" w:after="0" w:line="276" w:lineRule="auto"/>
            </w:pPr>
            <w:r>
              <w:rPr>
                <w:rFonts w:ascii="Consolas" w:hAnsi="Consolas" w:eastAsia="Consolas"/>
                <w:b w:val="0"/>
                <w:i w:val="0"/>
                <w:color w:val="2C3E50"/>
                <w:sz w:val="18"/>
              </w:rPr>
              <w:t xml:space="preserve">            ('eid_ul_adha', eid_ul_adha_gregorian),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try:</w:t>
            </w:r>
          </w:p>
          <w:p>
            <w:pPr>
              <w:spacing w:before="0" w:after="0" w:line="276" w:lineRule="auto"/>
            </w:pPr>
            <w:r>
              <w:rPr>
                <w:rFonts w:ascii="Consolas" w:hAnsi="Consolas" w:eastAsia="Consolas"/>
                <w:b w:val="0"/>
                <w:i w:val="0"/>
                <w:color w:val="2C3E50"/>
                <w:sz w:val="18"/>
              </w:rPr>
              <w:t xml:space="preserve">                peak = fn(y)</w:t>
            </w:r>
          </w:p>
          <w:p>
            <w:pPr>
              <w:spacing w:before="0" w:after="0" w:line="276" w:lineRule="auto"/>
            </w:pPr>
            <w:r>
              <w:rPr>
                <w:rFonts w:ascii="Consolas" w:hAnsi="Consolas" w:eastAsia="Consolas"/>
                <w:b w:val="0"/>
                <w:i w:val="0"/>
                <w:color w:val="2C3E50"/>
                <w:sz w:val="18"/>
              </w:rPr>
              <w:t xml:space="preserve">            except Exception:</w:t>
            </w:r>
          </w:p>
          <w:p>
            <w:pPr>
              <w:spacing w:before="0" w:after="0" w:line="276" w:lineRule="auto"/>
            </w:pPr>
            <w:r>
              <w:rPr>
                <w:rFonts w:ascii="Consolas" w:hAnsi="Consolas" w:eastAsia="Consolas"/>
                <w:b w:val="0"/>
                <w:i w:val="0"/>
                <w:color w:val="2C3E50"/>
                <w:sz w:val="18"/>
              </w:rPr>
              <w:t xml:space="preserve">                continue</w:t>
            </w:r>
          </w:p>
          <w:p>
            <w:pPr>
              <w:spacing w:before="0" w:after="0" w:line="276" w:lineRule="auto"/>
            </w:pPr>
            <w:r>
              <w:rPr>
                <w:rFonts w:ascii="Consolas" w:hAnsi="Consolas" w:eastAsia="Consolas"/>
                <w:b w:val="0"/>
                <w:i w:val="0"/>
                <w:color w:val="2C3E50"/>
                <w:sz w:val="18"/>
              </w:rPr>
              <w:t xml:space="preserve">            window_start = peak - timedelta(days=demand_window_days)</w:t>
            </w:r>
          </w:p>
          <w:p>
            <w:pPr>
              <w:spacing w:before="0" w:after="0" w:line="276" w:lineRule="auto"/>
            </w:pPr>
            <w:r>
              <w:rPr>
                <w:rFonts w:ascii="Consolas" w:hAnsi="Consolas" w:eastAsia="Consolas"/>
                <w:b w:val="0"/>
                <w:i w:val="0"/>
                <w:color w:val="2C3E50"/>
                <w:sz w:val="18"/>
              </w:rPr>
              <w:t xml:space="preserve">            rows.append({</w:t>
            </w:r>
          </w:p>
          <w:p>
            <w:pPr>
              <w:spacing w:before="0" w:after="0" w:line="276" w:lineRule="auto"/>
            </w:pPr>
            <w:r>
              <w:rPr>
                <w:rFonts w:ascii="Consolas" w:hAnsi="Consolas" w:eastAsia="Consolas"/>
                <w:b w:val="0"/>
                <w:i w:val="0"/>
                <w:color w:val="2C3E50"/>
                <w:sz w:val="18"/>
              </w:rPr>
              <w:t xml:space="preserve">                'session': name,</w:t>
            </w:r>
          </w:p>
          <w:p>
            <w:pPr>
              <w:spacing w:before="0" w:after="0" w:line="276" w:lineRule="auto"/>
            </w:pPr>
            <w:r>
              <w:rPr>
                <w:rFonts w:ascii="Consolas" w:hAnsi="Consolas" w:eastAsia="Consolas"/>
                <w:b w:val="0"/>
                <w:i w:val="0"/>
                <w:color w:val="2C3E50"/>
                <w:sz w:val="18"/>
              </w:rPr>
              <w:t xml:space="preserve">                'peak_date': peak,</w:t>
            </w:r>
          </w:p>
          <w:p>
            <w:pPr>
              <w:spacing w:before="0" w:after="0" w:line="276" w:lineRule="auto"/>
            </w:pPr>
            <w:r>
              <w:rPr>
                <w:rFonts w:ascii="Consolas" w:hAnsi="Consolas" w:eastAsia="Consolas"/>
                <w:b w:val="0"/>
                <w:i w:val="0"/>
                <w:color w:val="2C3E50"/>
                <w:sz w:val="18"/>
              </w:rPr>
              <w:t xml:space="preserve">                'window_start': window_start,</w:t>
            </w:r>
          </w:p>
          <w:p>
            <w:pPr>
              <w:spacing w:before="0" w:after="0" w:line="276" w:lineRule="auto"/>
            </w:pPr>
            <w:r>
              <w:rPr>
                <w:rFonts w:ascii="Consolas" w:hAnsi="Consolas" w:eastAsia="Consolas"/>
                <w:b w:val="0"/>
                <w:i w:val="0"/>
                <w:color w:val="2C3E50"/>
                <w:sz w:val="18"/>
              </w:rPr>
              <w:t xml:space="preserve">                'window_end': peak,</w:t>
            </w:r>
          </w:p>
          <w:p>
            <w:pPr>
              <w:spacing w:before="0" w:after="0" w:line="276" w:lineRule="auto"/>
            </w:pPr>
            <w:r>
              <w:rPr>
                <w:rFonts w:ascii="Consolas" w:hAnsi="Consolas" w:eastAsia="Consolas"/>
                <w:b w:val="0"/>
                <w:i w:val="0"/>
                <w:color w:val="2C3E50"/>
                <w:sz w:val="18"/>
              </w:rPr>
              <w:t xml:space="preserve">                'source': 'hijri_converter',</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Append Gregorian / lunar festivals from packaged dataset</w:t>
            </w:r>
          </w:p>
          <w:p>
            <w:pPr>
              <w:spacing w:before="0" w:after="0" w:line="276" w:lineRule="auto"/>
            </w:pPr>
            <w:r>
              <w:rPr>
                <w:rFonts w:ascii="Consolas" w:hAnsi="Consolas" w:eastAsia="Consolas"/>
                <w:b w:val="0"/>
                <w:i w:val="0"/>
                <w:color w:val="2C3E50"/>
                <w:sz w:val="18"/>
              </w:rPr>
              <w:t xml:space="preserve">    for festival in load_packaged_festivals(start_year, end_year):</w:t>
            </w:r>
          </w:p>
          <w:p>
            <w:pPr>
              <w:spacing w:before="0" w:after="0" w:line="276" w:lineRule="auto"/>
            </w:pPr>
            <w:r>
              <w:rPr>
                <w:rFonts w:ascii="Consolas" w:hAnsi="Consolas" w:eastAsia="Consolas"/>
                <w:b w:val="0"/>
                <w:i w:val="0"/>
                <w:color w:val="2C3E50"/>
                <w:sz w:val="18"/>
              </w:rPr>
              <w:t xml:space="preserve">        rows.append(festival)</w:t>
            </w:r>
          </w:p>
          <w:p>
            <w:pPr>
              <w:spacing w:before="0" w:after="0" w:line="276" w:lineRule="auto"/>
            </w:pPr>
            <w:r>
              <w:rPr>
                <w:rFonts w:ascii="Consolas" w:hAnsi="Consolas" w:eastAsia="Consolas"/>
                <w:b w:val="0"/>
                <w:i w:val="0"/>
                <w:color w:val="2C3E50"/>
                <w:sz w:val="18"/>
              </w:rPr>
              <w:t xml:space="preserve">    return pd.DataFrame(rows)</w:t>
            </w:r>
          </w:p>
        </w:tc>
      </w:tr>
    </w:tbl>
    <w:p>
      <w:pPr>
        <w:spacing w:after="80"/>
      </w:pPr>
    </w:p>
    <w:p>
      <w:pPr>
        <w:pStyle w:val="Heading2"/>
        <w:keepNext/>
        <w:spacing w:before="280" w:after="120"/>
      </w:pPr>
      <w:r>
        <w:rPr>
          <w:rFonts w:ascii="Calibri" w:hAnsi="Calibri" w:eastAsia="Calibri"/>
          <w:b/>
          <w:i w:val="0"/>
          <w:color w:val="1F3A5F"/>
          <w:sz w:val="28"/>
        </w:rPr>
        <w:t>4.3  Session Feature Engineering</w:t>
      </w:r>
    </w:p>
    <w:p>
      <w:pPr>
        <w:spacing w:before="0" w:after="120" w:line="312" w:lineRule="auto"/>
        <w:jc w:val="left"/>
      </w:pPr>
      <w:r>
        <w:rPr>
          <w:rFonts w:ascii="Calibri" w:hAnsi="Calibri" w:eastAsia="Calibri"/>
          <w:b w:val="0"/>
          <w:i w:val="0"/>
          <w:color w:val="1A1A1A"/>
          <w:sz w:val="22"/>
        </w:rPr>
        <w:t>The calendar table is joined to the long-format sales dataframe on the date column, producing the following engineered features that feed the forecasting models. Boolean flags mark whether a given month contains each festival's peak date or its demand window (for monthly granularity, a flag of 1 indicates the month overlaps the demand window). Integer countdowns measure the number of days from each row's date to the next upcoming festival peak, capturing the pre-festival demand ramp that is the strongest predictor of session-driven sales. Multiplicative-scale features (used by Prophet's multiplicative seasonality mode) allow the festival lift coefficient to scale with the underlying trend, so that a fast-growing SKU sees proportionally larger absolute lifts around festivals.</w:t>
      </w:r>
    </w:p>
    <w:p>
      <w:pPr>
        <w:spacing w:before="120" w:after="40"/>
        <w:jc w:val="center"/>
      </w:pPr>
      <w:r>
        <w:rPr>
          <w:rFonts w:ascii="Calibri" w:hAnsi="Calibri" w:eastAsia="Calibri"/>
          <w:b/>
          <w:i/>
          <w:color w:val="6B6B6B"/>
          <w:sz w:val="18"/>
        </w:rPr>
        <w:t>Table 4-2: Engineered session features</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Feature Name</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Type</w:t>
            </w:r>
          </w:p>
        </w:tc>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Definition</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Example</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is_eid_ul_fitr_month</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Boolean 0/1</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if month contains Eid-ul-Fitr peak</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for April 2027</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is_eid_ul_adha_month</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Boolean 0/1</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if month contains Eid-ul-Adha peak</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for May 2027</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is_durga_puja_month</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Boolean 0/1</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if month contains Durga Puja peak</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for October 2026</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is_summer_peak</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Boolean 0/1</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for May, Jun, Jul</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for June 2026</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is_winter_peak</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Boolean 0/1</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for Dec, Jan, Feb</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for January 2027</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days_to_next_eid_fitr</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Integer ≥0</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Days from row date to next Eid-ul-Fitr</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47 (on 2027-02-21)</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days_to_next_durga_puja</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Integer ≥0</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Days from row date to next Durga Puja</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39 (on 2026-09-11)</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eid_window_30d</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Boolean 0/1</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if within 30 days of any Eid</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 for March 2027</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pre_peak_ramp_3m</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Float</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 / (days_to_festival + 1) for the dominant festival</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0.021 (47 days out)</w:t>
            </w:r>
          </w:p>
        </w:tc>
      </w:tr>
    </w:tbl>
    <w:p>
      <w:pPr>
        <w:spacing w:after="120"/>
      </w:pPr>
    </w:p>
    <w:p>
      <w:pPr>
        <w:pStyle w:val="Heading2"/>
        <w:keepNext/>
        <w:spacing w:before="280" w:after="120"/>
      </w:pPr>
      <w:r>
        <w:rPr>
          <w:rFonts w:ascii="Calibri" w:hAnsi="Calibri" w:eastAsia="Calibri"/>
          <w:b/>
          <w:i w:val="0"/>
          <w:color w:val="1F3A5F"/>
          <w:sz w:val="28"/>
        </w:rPr>
        <w:t>4.4  Why Hijri Conversion Matters</w:t>
      </w:r>
    </w:p>
    <w:p>
      <w:pPr>
        <w:spacing w:before="0" w:after="120" w:line="312" w:lineRule="auto"/>
        <w:jc w:val="left"/>
      </w:pPr>
      <w:r>
        <w:rPr>
          <w:rFonts w:ascii="Calibri" w:hAnsi="Calibri" w:eastAsia="Calibri"/>
          <w:b w:val="0"/>
          <w:i w:val="0"/>
          <w:color w:val="1A1A1A"/>
          <w:sz w:val="22"/>
        </w:rPr>
        <w:t>Eid-ul-Fitr and Eid-ul-Adha follow the Islamic lunar calendar, which is approximately 11 days shorter than the Gregorian solar year. Consequently, the Gregorian month in which Eid falls shifts by roughly 11 days earlier each year, cycling through the entire Gregorian calendar every 33 years. Treating Eid as a fixed Gregorian month — for example, always flagging April — would be incorrect for most years; the flag would be set in months where no festival occurs and unset in months where it does. The system therefore computes the exact Gregorian date of Eid for each year of historical and forecast data, and the session flag is set only for the month that actually contains the festival. This is the single most important correctness consideration in the entire forecasting pipeline; getting it wrong produces forecasts that look superficially reasonable but are systematically mistimed.</w:t>
      </w:r>
    </w:p>
    <w:tbl>
      <w:tblPr>
        <w:tblW w:type="auto" w:w="0"/>
        <w:tblLook w:firstColumn="1" w:firstRow="1" w:lastColumn="0" w:lastRow="0" w:noHBand="0" w:noVBand="1" w:val="04A0"/>
      </w:tblPr>
      <w:tblGrid>
        <w:gridCol w:w="9072"/>
      </w:tblGrid>
      <w:tr>
        <w:tc>
          <w:tcPr>
            <w:tcW w:type="dxa" w:w="9072"/>
            <w:shd w:val="clear" w:color="auto" w:fill="FADBD8"/>
            <w:tcBorders>
              <w:top w:val="single" w:sz="8" w:color="C0392B"/>
              <w:left w:val="single" w:sz="8" w:color="C0392B"/>
              <w:bottom w:val="single" w:sz="8" w:color="C0392B"/>
              <w:right w:val="single" w:sz="8" w:color="C0392B"/>
            </w:tcBorders>
            <w:tcMar>
              <w:top w:w="120" w:type="dxa"/>
              <w:left w:w="180" w:type="dxa"/>
              <w:bottom w:w="120" w:type="dxa"/>
              <w:right w:w="180" w:type="dxa"/>
            </w:tcMar>
          </w:tcPr>
          <w:p>
            <w:pPr>
              <w:spacing w:after="40"/>
            </w:pPr>
            <w:r/>
            <w:r>
              <w:rPr>
                <w:rFonts w:ascii="Calibri" w:hAnsi="Calibri" w:eastAsia="Calibri"/>
                <w:b/>
                <w:i w:val="0"/>
                <w:color w:val="C0392B"/>
                <w:sz w:val="20"/>
              </w:rPr>
              <w:t>Critical Implementation Note</w:t>
            </w:r>
          </w:p>
          <w:p>
            <w:pPr>
              <w:spacing w:after="0" w:line="312" w:lineRule="auto"/>
            </w:pPr>
            <w:r>
              <w:rPr>
                <w:rFonts w:ascii="Calibri" w:hAnsi="Calibri" w:eastAsia="Calibri"/>
                <w:b w:val="0"/>
                <w:i w:val="0"/>
                <w:color w:val="1A1A1A"/>
                <w:sz w:val="20"/>
              </w:rPr>
              <w:t>Hard-coding 'April' as Eid-ul-Fitr's month will be correct for one year and wrong for the next 32. The session calendar MUST be regenerated for every historical year and every forecast year using hijri-converter (or equivalent), and the resulting dates joined to the sales data on the exact date column. Approximate or cached festival dates silently destroy forecast accuracy.</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5.  Sales Forecasting Engine</w:t>
      </w:r>
    </w:p>
    <w:p>
      <w:pPr>
        <w:pStyle w:val="Heading2"/>
        <w:keepNext/>
        <w:spacing w:before="280" w:after="120"/>
      </w:pPr>
      <w:r>
        <w:rPr>
          <w:rFonts w:ascii="Calibri" w:hAnsi="Calibri" w:eastAsia="Calibri"/>
          <w:b/>
          <w:i w:val="0"/>
          <w:color w:val="1F3A5F"/>
          <w:sz w:val="28"/>
        </w:rPr>
        <w:t>5.1  Forecasting Pipeline Overview</w:t>
      </w:r>
    </w:p>
    <w:p>
      <w:pPr>
        <w:spacing w:before="0" w:after="120" w:line="312" w:lineRule="auto"/>
        <w:jc w:val="left"/>
      </w:pPr>
      <w:r>
        <w:rPr>
          <w:rFonts w:ascii="Calibri" w:hAnsi="Calibri" w:eastAsia="Calibri"/>
          <w:b w:val="0"/>
          <w:i w:val="0"/>
          <w:color w:val="1A1A1A"/>
          <w:sz w:val="22"/>
        </w:rPr>
        <w:t>The forecasting engine produces, for each SKU and each of the next N months (default N=6), a point forecast and a prediction interval. The pipeline consists of five stages: data preparation (filtering, gap-filling, transformation), model fitting (per the tiered strategy described in Section 5.6), forecast generation, interval computation, and post-processing (rounding, clamping to non-negative, conversion to integer units). The engine is invoked asynchronously via a queue because forecasting thousands of SKUs can take several minutes; the user receives a job ID on submission and polls for completion, with progress reported as 'SKUs processed / total SKUs'.</w:t>
      </w:r>
    </w:p>
    <w:p>
      <w:pPr>
        <w:pStyle w:val="Heading2"/>
        <w:keepNext/>
        <w:spacing w:before="280" w:after="120"/>
      </w:pPr>
      <w:r>
        <w:rPr>
          <w:rFonts w:ascii="Calibri" w:hAnsi="Calibri" w:eastAsia="Calibri"/>
          <w:b/>
          <w:i w:val="0"/>
          <w:color w:val="1F3A5F"/>
          <w:sz w:val="28"/>
        </w:rPr>
        <w:t>5.2  Tier 1: Prophet Model (Primary)</w:t>
      </w:r>
    </w:p>
    <w:p>
      <w:pPr>
        <w:spacing w:before="0" w:after="120" w:line="312" w:lineRule="auto"/>
        <w:jc w:val="left"/>
      </w:pPr>
      <w:r>
        <w:rPr>
          <w:rFonts w:ascii="Calibri" w:hAnsi="Calibri" w:eastAsia="Calibri"/>
          <w:b w:val="0"/>
          <w:i w:val="0"/>
          <w:color w:val="1A1A1A"/>
          <w:sz w:val="22"/>
        </w:rPr>
        <w:t>Prophet, developed by Taylor and Letham at Meta and released in 2017, is the recommended primary forecaster for this system because of its three properties that align directly with the client's use case. First, Prophet has native support for holiday effects: a DataFrame of festival dates is passed to the model and a separate lift coefficient is learned for each festival, which is exactly what is required to model Eid, Durga Puja, and the other sessions. Second, Prophet handles multiple seasonalities and missing data gracefully, so SKUs with sparse monthly history (for example, a SKU sold only in festival months) still produce a forecast rather than failing. Third, Prophet produces interpretable component plots (trend, yearly seasonality, holiday effect) that the operations team can inspect to understand why a forecast is what it is — a critical property for client trust.</w:t>
      </w:r>
    </w:p>
    <w:p>
      <w:pPr>
        <w:spacing w:before="0" w:after="120" w:line="312" w:lineRule="auto"/>
        <w:jc w:val="left"/>
      </w:pPr>
      <w:r>
        <w:rPr>
          <w:rFonts w:ascii="Calibri" w:hAnsi="Calibri" w:eastAsia="Calibri"/>
          <w:b w:val="0"/>
          <w:i w:val="0"/>
          <w:color w:val="1A1A1A"/>
          <w:sz w:val="22"/>
        </w:rPr>
        <w:t>The Prophet model is configured for the client's data as follows. Growth is set to 'linear' (the default saturating-growth model is unnecessary here because the business is not in a capped-market phase). Seasonality mode is set to 'multiplicative' so that festival lift scales with the underlying trend; this matches the empirical observation that as a SKU's baseline sales grow, the absolute festival lift grows proportionally. Yearly seasonality is enabled with a Fourier order of 10 (Prophet's default), which provides enough flexibility to capture non-sinusoidal monthly patterns without overfitting. Holidays are passed as a DataFrame with one row per festival occurrence, each with a lower_window of -1 (so that the month before the festival peak is also attributed to the festival, capturing the pre-festival ramp) and an upper_window of 0. The holidays_prior_scale is set to 15 (default 10) to give festivals more weight, reflecting their dominance of the demand signal. The interval_width is set to 0.80, producing the 80% prediction interval that is used downstream for safety-stock calculation.</w:t>
      </w:r>
    </w:p>
    <w:p>
      <w:pPr>
        <w:spacing w:before="120" w:after="0"/>
      </w:pPr>
      <w:r>
        <w:rPr>
          <w:rFonts w:ascii="Consolas" w:hAnsi="Consolas" w:eastAsia="Consolas"/>
          <w:b/>
          <w:i/>
          <w:color w:val="6B6B6B"/>
          <w:sz w:val="16"/>
        </w:rPr>
        <w:t>[PYTHON]</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from prophet import Prophet</w:t>
            </w:r>
          </w:p>
          <w:p>
            <w:pPr>
              <w:spacing w:before="0" w:after="0" w:line="276" w:lineRule="auto"/>
            </w:pPr>
            <w:r>
              <w:rPr>
                <w:rFonts w:ascii="Consolas" w:hAnsi="Consolas" w:eastAsia="Consolas"/>
                <w:b w:val="0"/>
                <w:i w:val="0"/>
                <w:color w:val="2C3E50"/>
                <w:sz w:val="18"/>
              </w:rPr>
              <w:t>import pandas as pd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def fit_prophet(sku_long_df, holidays_df, horizon_months=6):</w:t>
            </w:r>
          </w:p>
          <w:p>
            <w:pPr>
              <w:spacing w:before="0" w:after="0" w:line="276" w:lineRule="auto"/>
            </w:pPr>
            <w:r>
              <w:rPr>
                <w:rFonts w:ascii="Consolas" w:hAnsi="Consolas" w:eastAsia="Consolas"/>
                <w:b w:val="0"/>
                <w:i w:val="0"/>
                <w:color w:val="2C3E50"/>
                <w:sz w:val="18"/>
              </w:rPr>
              <w:t xml:space="preserve">    """Fit Prophet per SKU and return a forecast DataFrame."""</w:t>
            </w:r>
          </w:p>
          <w:p>
            <w:pPr>
              <w:spacing w:before="0" w:after="0" w:line="276" w:lineRule="auto"/>
            </w:pPr>
            <w:r>
              <w:rPr>
                <w:rFonts w:ascii="Consolas" w:hAnsi="Consolas" w:eastAsia="Consolas"/>
                <w:b w:val="0"/>
                <w:i w:val="0"/>
                <w:color w:val="2C3E50"/>
                <w:sz w:val="18"/>
              </w:rPr>
              <w:t xml:space="preserve">    # sku_long_df has columns: ds (datetime), y (units sold)</w:t>
            </w:r>
          </w:p>
          <w:p>
            <w:pPr>
              <w:spacing w:before="0" w:after="0" w:line="276" w:lineRule="auto"/>
            </w:pPr>
            <w:r>
              <w:rPr>
                <w:rFonts w:ascii="Consolas" w:hAnsi="Consolas" w:eastAsia="Consolas"/>
                <w:b w:val="0"/>
                <w:i w:val="0"/>
                <w:color w:val="2C3E50"/>
                <w:sz w:val="18"/>
              </w:rPr>
              <w:t xml:space="preserve">    model = Prophet(</w:t>
            </w:r>
          </w:p>
          <w:p>
            <w:pPr>
              <w:spacing w:before="0" w:after="0" w:line="276" w:lineRule="auto"/>
            </w:pPr>
            <w:r>
              <w:rPr>
                <w:rFonts w:ascii="Consolas" w:hAnsi="Consolas" w:eastAsia="Consolas"/>
                <w:b w:val="0"/>
                <w:i w:val="0"/>
                <w:color w:val="2C3E50"/>
                <w:sz w:val="18"/>
              </w:rPr>
              <w:t xml:space="preserve">        growth='linear',</w:t>
            </w:r>
          </w:p>
          <w:p>
            <w:pPr>
              <w:spacing w:before="0" w:after="0" w:line="276" w:lineRule="auto"/>
            </w:pPr>
            <w:r>
              <w:rPr>
                <w:rFonts w:ascii="Consolas" w:hAnsi="Consolas" w:eastAsia="Consolas"/>
                <w:b w:val="0"/>
                <w:i w:val="0"/>
                <w:color w:val="2C3E50"/>
                <w:sz w:val="18"/>
              </w:rPr>
              <w:t xml:space="preserve">        seasonality_mode='multiplicative',</w:t>
            </w:r>
          </w:p>
          <w:p>
            <w:pPr>
              <w:spacing w:before="0" w:after="0" w:line="276" w:lineRule="auto"/>
            </w:pPr>
            <w:r>
              <w:rPr>
                <w:rFonts w:ascii="Consolas" w:hAnsi="Consolas" w:eastAsia="Consolas"/>
                <w:b w:val="0"/>
                <w:i w:val="0"/>
                <w:color w:val="2C3E50"/>
                <w:sz w:val="18"/>
              </w:rPr>
              <w:t xml:space="preserve">        yearly_seasonality=True,</w:t>
            </w:r>
          </w:p>
          <w:p>
            <w:pPr>
              <w:spacing w:before="0" w:after="0" w:line="276" w:lineRule="auto"/>
            </w:pPr>
            <w:r>
              <w:rPr>
                <w:rFonts w:ascii="Consolas" w:hAnsi="Consolas" w:eastAsia="Consolas"/>
                <w:b w:val="0"/>
                <w:i w:val="0"/>
                <w:color w:val="2C3E50"/>
                <w:sz w:val="18"/>
              </w:rPr>
              <w:t xml:space="preserve">        weekly_seasonality=False,</w:t>
            </w:r>
          </w:p>
          <w:p>
            <w:pPr>
              <w:spacing w:before="0" w:after="0" w:line="276" w:lineRule="auto"/>
            </w:pPr>
            <w:r>
              <w:rPr>
                <w:rFonts w:ascii="Consolas" w:hAnsi="Consolas" w:eastAsia="Consolas"/>
                <w:b w:val="0"/>
                <w:i w:val="0"/>
                <w:color w:val="2C3E50"/>
                <w:sz w:val="18"/>
              </w:rPr>
              <w:t xml:space="preserve">        daily_seasonality=False,</w:t>
            </w:r>
          </w:p>
          <w:p>
            <w:pPr>
              <w:spacing w:before="0" w:after="0" w:line="276" w:lineRule="auto"/>
            </w:pPr>
            <w:r>
              <w:rPr>
                <w:rFonts w:ascii="Consolas" w:hAnsi="Consolas" w:eastAsia="Consolas"/>
                <w:b w:val="0"/>
                <w:i w:val="0"/>
                <w:color w:val="2C3E50"/>
                <w:sz w:val="18"/>
              </w:rPr>
              <w:t xml:space="preserve">        holidays=holidays_df,</w:t>
            </w:r>
          </w:p>
          <w:p>
            <w:pPr>
              <w:spacing w:before="0" w:after="0" w:line="276" w:lineRule="auto"/>
            </w:pPr>
            <w:r>
              <w:rPr>
                <w:rFonts w:ascii="Consolas" w:hAnsi="Consolas" w:eastAsia="Consolas"/>
                <w:b w:val="0"/>
                <w:i w:val="0"/>
                <w:color w:val="2C3E50"/>
                <w:sz w:val="18"/>
              </w:rPr>
              <w:t xml:space="preserve">        holidays_prior_scale=15.0,</w:t>
            </w:r>
          </w:p>
          <w:p>
            <w:pPr>
              <w:spacing w:before="0" w:after="0" w:line="276" w:lineRule="auto"/>
            </w:pPr>
            <w:r>
              <w:rPr>
                <w:rFonts w:ascii="Consolas" w:hAnsi="Consolas" w:eastAsia="Consolas"/>
                <w:b w:val="0"/>
                <w:i w:val="0"/>
                <w:color w:val="2C3E50"/>
                <w:sz w:val="18"/>
              </w:rPr>
              <w:t xml:space="preserve">        seasonality_prior_scale=10.0,</w:t>
            </w:r>
          </w:p>
          <w:p>
            <w:pPr>
              <w:spacing w:before="0" w:after="0" w:line="276" w:lineRule="auto"/>
            </w:pPr>
            <w:r>
              <w:rPr>
                <w:rFonts w:ascii="Consolas" w:hAnsi="Consolas" w:eastAsia="Consolas"/>
                <w:b w:val="0"/>
                <w:i w:val="0"/>
                <w:color w:val="2C3E50"/>
                <w:sz w:val="18"/>
              </w:rPr>
              <w:t xml:space="preserve">        interval_width=0.80,</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model.fit(sku_long_df[['ds', 'y']])</w:t>
            </w:r>
          </w:p>
          <w:p>
            <w:pPr>
              <w:spacing w:before="0" w:after="0" w:line="276" w:lineRule="auto"/>
            </w:pPr>
            <w:r>
              <w:rPr>
                <w:rFonts w:ascii="Consolas" w:hAnsi="Consolas" w:eastAsia="Consolas"/>
                <w:b w:val="0"/>
                <w:i w:val="0"/>
                <w:color w:val="2C3E50"/>
                <w:sz w:val="18"/>
              </w:rPr>
              <w:t xml:space="preserve">    future = model.make_future_dataframe(</w:t>
            </w:r>
          </w:p>
          <w:p>
            <w:pPr>
              <w:spacing w:before="0" w:after="0" w:line="276" w:lineRule="auto"/>
            </w:pPr>
            <w:r>
              <w:rPr>
                <w:rFonts w:ascii="Consolas" w:hAnsi="Consolas" w:eastAsia="Consolas"/>
                <w:b w:val="0"/>
                <w:i w:val="0"/>
                <w:color w:val="2C3E50"/>
                <w:sz w:val="18"/>
              </w:rPr>
              <w:t xml:space="preserve">        periods=horizon_months, freq='MS'  # 'MS' = month start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forecast = model.predict(future)</w:t>
            </w:r>
          </w:p>
          <w:p>
            <w:pPr>
              <w:spacing w:before="0" w:after="0" w:line="276" w:lineRule="auto"/>
            </w:pPr>
            <w:r>
              <w:rPr>
                <w:rFonts w:ascii="Consolas" w:hAnsi="Consolas" w:eastAsia="Consolas"/>
                <w:b w:val="0"/>
                <w:i w:val="0"/>
                <w:color w:val="2C3E50"/>
                <w:sz w:val="18"/>
              </w:rPr>
              <w:t xml:space="preserve">    # Keep only the future portion</w:t>
            </w:r>
          </w:p>
          <w:p>
            <w:pPr>
              <w:spacing w:before="0" w:after="0" w:line="276" w:lineRule="auto"/>
            </w:pPr>
            <w:r>
              <w:rPr>
                <w:rFonts w:ascii="Consolas" w:hAnsi="Consolas" w:eastAsia="Consolas"/>
                <w:b w:val="0"/>
                <w:i w:val="0"/>
                <w:color w:val="2C3E50"/>
                <w:sz w:val="18"/>
              </w:rPr>
              <w:t xml:space="preserve">    last_hist_date = sku_long_df['ds'].max()</w:t>
            </w:r>
          </w:p>
          <w:p>
            <w:pPr>
              <w:spacing w:before="0" w:after="0" w:line="276" w:lineRule="auto"/>
            </w:pPr>
            <w:r>
              <w:rPr>
                <w:rFonts w:ascii="Consolas" w:hAnsi="Consolas" w:eastAsia="Consolas"/>
                <w:b w:val="0"/>
                <w:i w:val="0"/>
                <w:color w:val="2C3E50"/>
                <w:sz w:val="18"/>
              </w:rPr>
              <w:t xml:space="preserve">    future_fc = forecast[forecast['ds'] &gt; last_hist_date].copy()</w:t>
            </w:r>
          </w:p>
          <w:p>
            <w:pPr>
              <w:spacing w:before="0" w:after="0" w:line="276" w:lineRule="auto"/>
            </w:pPr>
            <w:r>
              <w:rPr>
                <w:rFonts w:ascii="Consolas" w:hAnsi="Consolas" w:eastAsia="Consolas"/>
                <w:b w:val="0"/>
                <w:i w:val="0"/>
                <w:color w:val="2C3E50"/>
                <w:sz w:val="18"/>
              </w:rPr>
              <w:t xml:space="preserve">    return future_fc[['ds', 'yhat', 'yhat_lower', 'yhat_upper']]</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holidays_df example (built by the calendar module):</w:t>
            </w:r>
          </w:p>
          <w:p>
            <w:pPr>
              <w:spacing w:before="0" w:after="0" w:line="276" w:lineRule="auto"/>
            </w:pPr>
            <w:r>
              <w:rPr>
                <w:rFonts w:ascii="Consolas" w:hAnsi="Consolas" w:eastAsia="Consolas"/>
                <w:b w:val="0"/>
                <w:i w:val="0"/>
                <w:color w:val="2C3E50"/>
                <w:sz w:val="18"/>
              </w:rPr>
              <w:t>#   holiday          ds          lower_window  upper_window</w:t>
            </w:r>
          </w:p>
          <w:p>
            <w:pPr>
              <w:spacing w:before="0" w:after="0" w:line="276" w:lineRule="auto"/>
            </w:pPr>
            <w:r>
              <w:rPr>
                <w:rFonts w:ascii="Consolas" w:hAnsi="Consolas" w:eastAsia="Consolas"/>
                <w:b w:val="0"/>
                <w:i w:val="0"/>
                <w:color w:val="2C3E50"/>
                <w:sz w:val="18"/>
              </w:rPr>
              <w:t>#   eid_ul_fitr     2027-04-09       -1             0</w:t>
            </w:r>
          </w:p>
          <w:p>
            <w:pPr>
              <w:spacing w:before="0" w:after="0" w:line="276" w:lineRule="auto"/>
            </w:pPr>
            <w:r>
              <w:rPr>
                <w:rFonts w:ascii="Consolas" w:hAnsi="Consolas" w:eastAsia="Consolas"/>
                <w:b w:val="0"/>
                <w:i w:val="0"/>
                <w:color w:val="2C3E50"/>
                <w:sz w:val="18"/>
              </w:rPr>
              <w:t>#   eid_ul_adha     2027-05-17       -1             0</w:t>
            </w:r>
          </w:p>
          <w:p>
            <w:pPr>
              <w:spacing w:before="0" w:after="0" w:line="276" w:lineRule="auto"/>
            </w:pPr>
            <w:r>
              <w:rPr>
                <w:rFonts w:ascii="Consolas" w:hAnsi="Consolas" w:eastAsia="Consolas"/>
                <w:b w:val="0"/>
                <w:i w:val="0"/>
                <w:color w:val="2C3E50"/>
                <w:sz w:val="18"/>
              </w:rPr>
              <w:t>#   durga_puja      2026-10-20       -1             0</w:t>
            </w:r>
          </w:p>
          <w:p>
            <w:pPr>
              <w:spacing w:before="0" w:after="0" w:line="276" w:lineRule="auto"/>
            </w:pPr>
            <w:r>
              <w:rPr>
                <w:rFonts w:ascii="Consolas" w:hAnsi="Consolas" w:eastAsia="Consolas"/>
                <w:b w:val="0"/>
                <w:i w:val="0"/>
                <w:color w:val="2C3E50"/>
                <w:sz w:val="18"/>
              </w:rPr>
              <w:t>#   ...</w:t>
            </w:r>
          </w:p>
          <w:p>
            <w:pPr>
              <w:spacing w:before="0" w:after="0" w:line="276" w:lineRule="auto"/>
            </w:pPr>
            <w:r>
              <w:rPr>
                <w:rFonts w:ascii="Consolas" w:hAnsi="Consolas" w:eastAsia="Consolas"/>
                <w:b w:val="0"/>
                <w:i w:val="0"/>
                <w:color w:val="2C3E50"/>
                <w:sz w:val="18"/>
              </w:rPr>
              <w:t xml:space="preserve"> </w:t>
            </w:r>
          </w:p>
        </w:tc>
      </w:tr>
    </w:tbl>
    <w:p>
      <w:pPr>
        <w:spacing w:after="80"/>
      </w:pPr>
    </w:p>
    <w:p>
      <w:pPr>
        <w:pStyle w:val="Heading2"/>
        <w:keepNext/>
        <w:spacing w:before="280" w:after="120"/>
      </w:pPr>
      <w:r>
        <w:rPr>
          <w:rFonts w:ascii="Calibri" w:hAnsi="Calibri" w:eastAsia="Calibri"/>
          <w:b/>
          <w:i w:val="0"/>
          <w:color w:val="1F3A5F"/>
          <w:sz w:val="28"/>
        </w:rPr>
        <w:t>5.3  Tier 1: Seasonal Naive Baseline</w:t>
      </w:r>
    </w:p>
    <w:p>
      <w:pPr>
        <w:spacing w:before="0" w:after="120" w:line="312" w:lineRule="auto"/>
        <w:jc w:val="left"/>
      </w:pPr>
      <w:r>
        <w:rPr>
          <w:rFonts w:ascii="Calibri" w:hAnsi="Calibri" w:eastAsia="Calibri"/>
          <w:b w:val="0"/>
          <w:i w:val="0"/>
          <w:color w:val="1A1A1A"/>
          <w:sz w:val="22"/>
        </w:rPr>
        <w:t>The seasonal naive baseline is a trivial forecast: the predicted value for month t is the observed value for month t-12 (the same month one year ago). Despite its simplicity, this baseline is a powerful benchmark because it captures the dominant seasonal pattern at zero computational cost. The system computes the seasonal naive forecast for every SKU and uses it as the denominator of the Mean Absolute Scaled Error (MASE) accuracy metric (Section 5.8): a forecasting model is only valuable if it beats the seasonal naive baseline, and MASE &gt; 1.0 indicates the model is worse than the baseline and should be discarded for that SKU. The seasonal naive forecast also serves as a cold-start fallback for SKUs with less than 12 months of history (Section 5.7).</w:t>
      </w:r>
    </w:p>
    <w:p>
      <w:pPr>
        <w:pStyle w:val="Heading2"/>
        <w:keepNext/>
        <w:spacing w:before="280" w:after="120"/>
      </w:pPr>
      <w:r>
        <w:rPr>
          <w:rFonts w:ascii="Calibri" w:hAnsi="Calibri" w:eastAsia="Calibri"/>
          <w:b/>
          <w:i w:val="0"/>
          <w:color w:val="1F3A5F"/>
          <w:sz w:val="28"/>
        </w:rPr>
        <w:t>5.4  Tier 2: SARIMA Model</w:t>
      </w:r>
    </w:p>
    <w:p>
      <w:pPr>
        <w:spacing w:before="0" w:after="120" w:line="312" w:lineRule="auto"/>
        <w:jc w:val="left"/>
      </w:pPr>
      <w:r>
        <w:rPr>
          <w:rFonts w:ascii="Calibri" w:hAnsi="Calibri" w:eastAsia="Calibri"/>
          <w:b w:val="0"/>
          <w:i w:val="0"/>
          <w:color w:val="1A1A1A"/>
          <w:sz w:val="22"/>
        </w:rPr>
        <w:t>SARIMA (Seasonal AutoRegressive Integrated Moving Average) is a classical statistical model that captures autoregressive structure, trend, and seasonality in a single equation. It is activated automatically once the SKU has at least 36 months of clean history. The model is parameterized as SARIMA(p, d, q)(P, D, Q)[12], where the seasonal period is 12 for monthly data, and the parameters p, d, q, P, D, Q are selected automatically by the `pmdarima.auto_arima` function, which performs a stepwise search over candidate orders and selects the model that minimizes the AICc (corrected Akaike Information Criterion). A common starting point for monthly retail data is SARIMA(1, 1, 1)(1, 1, 1)[12], which captures one autoregressive lag, one moving-average lag, and their seasonal counterparts.</w:t>
      </w:r>
    </w:p>
    <w:p>
      <w:pPr>
        <w:spacing w:before="120" w:after="120" w:line="288" w:lineRule="auto"/>
        <w:jc w:val="center"/>
      </w:pPr>
      <w:r>
        <w:rPr>
          <w:rFonts w:ascii="Calibri" w:hAnsi="Calibri" w:eastAsia="Calibri"/>
          <w:b/>
          <w:i w:val="0"/>
          <w:color w:val="6B6B6B"/>
          <w:sz w:val="20"/>
        </w:rPr>
        <w:t xml:space="preserve">Model:  </w:t>
      </w:r>
      <w:r>
        <w:rPr>
          <w:rFonts w:ascii="Cambria Math" w:hAnsi="Cambria Math" w:eastAsia="Cambria Math"/>
          <w:b w:val="0"/>
          <w:i/>
          <w:color w:val="1F3A5F"/>
          <w:sz w:val="22"/>
        </w:rPr>
        <w:t>SARIMA:  Φ_P(L^s)·φ_p(L)·(1−L)^d·(1−L^s)^D·y_t = Θ_Q(L^s)·θ_q(L)·ε_t</w:t>
      </w:r>
    </w:p>
    <w:p>
      <w:pPr>
        <w:spacing w:before="0" w:after="120" w:line="312" w:lineRule="auto"/>
        <w:jc w:val="left"/>
      </w:pPr>
      <w:r>
        <w:rPr>
          <w:rFonts w:ascii="Calibri" w:hAnsi="Calibri" w:eastAsia="Calibri"/>
          <w:b w:val="0"/>
          <w:i w:val="0"/>
          <w:color w:val="1A1A1A"/>
          <w:sz w:val="22"/>
        </w:rPr>
        <w:t>Where L is the lag operator, φ and θ are the non-seasonal AR and MA polynomials, Φ and Θ are the seasonal AR and MA polynomials of period s=12, d is the non-seasonal differencing order, D is the seasonal differencing order, and ε_t is white noise. SARIMA's strength is its statistical rigor and interpretable prediction intervals; its weakness is that it cannot natively incorporate exogenous festival features (this requires the SARIMAX extension, which adds a regressor matrix). For this system, SARIMA is used as an ensemble member rather than as the primary model; the SARIMA and Prophet forecasts are averaged, which empirically reduces the mean absolute percentage error by 1 to 3 percentage points relative to either model alone.</w:t>
      </w:r>
    </w:p>
    <w:p>
      <w:pPr>
        <w:pStyle w:val="Heading2"/>
        <w:keepNext/>
        <w:spacing w:before="280" w:after="120"/>
      </w:pPr>
      <w:r>
        <w:rPr>
          <w:rFonts w:ascii="Calibri" w:hAnsi="Calibri" w:eastAsia="Calibri"/>
          <w:b/>
          <w:i w:val="0"/>
          <w:color w:val="1F3A5F"/>
          <w:sz w:val="28"/>
        </w:rPr>
        <w:t>5.5  Tier 2: LightGBM with Engineered Features</w:t>
      </w:r>
    </w:p>
    <w:p>
      <w:pPr>
        <w:spacing w:before="0" w:after="120" w:line="312" w:lineRule="auto"/>
        <w:jc w:val="left"/>
      </w:pPr>
      <w:r>
        <w:rPr>
          <w:rFonts w:ascii="Calibri" w:hAnsi="Calibri" w:eastAsia="Calibri"/>
          <w:b w:val="0"/>
          <w:i w:val="0"/>
          <w:color w:val="1A1A1A"/>
          <w:sz w:val="22"/>
        </w:rPr>
        <w:t>LightGBM is a gradient-boosted decision tree library that excels on tabular data with engineered features. It is activated when the SKU has at least 36 months of history and is configured with the lag, rolling, calendar, and festival features described in Table 5-1. The advantage of LightGBM over Prophet and SARIMA is its ability to capture non-linear interactions between features (for example, the interaction between 'days to next Eid' and 'previous month's sales' might be multiplicative rather than additive). The disadvantage is that LightGBM has no native concept of time, so great care must be taken to avoid look-ahead leakage: every feature for month t must be computable from data observed up to and including month t-1. The system uses the `mlforecast` library, which automates leak-safe lag and rolling-feature generation.</w:t>
      </w:r>
    </w:p>
    <w:p>
      <w:pPr>
        <w:spacing w:before="120" w:after="40"/>
        <w:jc w:val="center"/>
      </w:pPr>
      <w:r>
        <w:rPr>
          <w:rFonts w:ascii="Calibri" w:hAnsi="Calibri" w:eastAsia="Calibri"/>
          <w:b/>
          <w:i/>
          <w:color w:val="6B6B6B"/>
          <w:sz w:val="18"/>
        </w:rPr>
        <w:t>Table 5-1: LightGBM feature set (computed leak-safe via mlforecast)</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Feature Family</w:t>
            </w:r>
          </w:p>
        </w:tc>
        <w:tc>
          <w:tcPr>
            <w:tcW w:type="dxa" w:w="39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Specific Features</w:t>
            </w:r>
          </w:p>
        </w:tc>
        <w:tc>
          <w:tcPr>
            <w:tcW w:type="dxa" w:w="34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Why It Matters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Lag features</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sales_lag_1, _2, _3, _12, _24</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Captures short-term momentum and same-month-last-year seasonality</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Rolling statistics</w:t>
            </w:r>
          </w:p>
        </w:tc>
        <w:tc>
          <w:tcPr>
            <w:tcW w:type="dxa" w:w="39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rolling_mean_3, _6, _12; rolling_std_3; rolling_max_12</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Smooths noise; quantifies recent volatility</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Calendar</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month (sin/cos encoded), quarter, is_year_start, is_year_end</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Captures intra-year seasonality patterns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Festival flags</w:t>
            </w:r>
          </w:p>
        </w:tc>
        <w:tc>
          <w:tcPr>
            <w:tcW w:type="dxa" w:w="39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is_eid_fitr_month, is_eid_adha_month, is_durga_puja_month</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Direct lift indicator for festival months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Days to festival</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days_to_next_eid_fitr, days_to_next_durga_puja</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Captures pre-festival ramp; strongest single predictor</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Operational</w:t>
            </w:r>
          </w:p>
        </w:tc>
        <w:tc>
          <w:tcPr>
            <w:tcW w:type="dxa" w:w="39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lead_time_days, order_qty_lag_3</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Pipeline awareness; last order still in transit</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Target transform</w:t>
            </w:r>
          </w:p>
        </w:tc>
        <w:tc>
          <w:tcPr>
            <w:tcW w:type="dxa" w:w="39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log1p(y) applied before training; inverse transform after prediction</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Stabilizes variance for right-skewed sales</w:t>
            </w:r>
          </w:p>
        </w:tc>
      </w:tr>
    </w:tbl>
    <w:p>
      <w:pPr>
        <w:spacing w:after="120"/>
      </w:pPr>
    </w:p>
    <w:p>
      <w:pPr>
        <w:pStyle w:val="Heading2"/>
        <w:keepNext/>
        <w:spacing w:before="280" w:after="120"/>
      </w:pPr>
      <w:r>
        <w:rPr>
          <w:rFonts w:ascii="Calibri" w:hAnsi="Calibri" w:eastAsia="Calibri"/>
          <w:b/>
          <w:i w:val="0"/>
          <w:color w:val="1F3A5F"/>
          <w:sz w:val="28"/>
        </w:rPr>
        <w:t>5.6  Ensemble Strategy</w:t>
      </w:r>
    </w:p>
    <w:p>
      <w:pPr>
        <w:spacing w:before="0" w:after="120" w:line="312" w:lineRule="auto"/>
        <w:jc w:val="left"/>
      </w:pPr>
      <w:r>
        <w:rPr>
          <w:rFonts w:ascii="Calibri" w:hAnsi="Calibri" w:eastAsia="Calibri"/>
          <w:b w:val="0"/>
          <w:i w:val="0"/>
          <w:color w:val="1A1A1A"/>
          <w:sz w:val="22"/>
        </w:rPr>
        <w:t>The system uses a simple, robust ensemble: the final forecast is the unweighted mean of the available models' point forecasts, and the prediction interval is the widest of the available models' intervals (so that the system errs on the side of conservatism for safety-stock purposes). More sophisticated ensembling — for example, weighting by recent out-of-sample accuracy, or using a stacked meta-model — is deliberately avoided at this stage because the marginal accuracy gain is small (typically 0.5 to 1.5 percentage points of MAPE) and the operational complexity is high. The ensemble falls back gracefully: if only Prophet is available (Tier 1), the ensemble is just Prophet; if SARIMA and LightGBM are also available (Tier 2), all three are averaged. The ensemble is recomputed every time the client uploads new data, so the forecasts always reflect the latest history.</w:t>
      </w:r>
    </w:p>
    <w:p>
      <w:pPr>
        <w:spacing w:before="120" w:after="0"/>
      </w:pPr>
      <w:r>
        <w:rPr>
          <w:rFonts w:ascii="Consolas" w:hAnsi="Consolas" w:eastAsia="Consolas"/>
          <w:b/>
          <w:i/>
          <w:color w:val="6B6B6B"/>
          <w:sz w:val="16"/>
        </w:rPr>
        <w:t>[PYTHON]</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def ensemble_forecast(prophet_fc, sarima_fc=None, lgbm_fc=None):</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prophet_fc, sarima_fc, lgbm_fc: pd.DataFrame with columns</w:t>
            </w:r>
          </w:p>
          <w:p>
            <w:pPr>
              <w:spacing w:before="0" w:after="0" w:line="276" w:lineRule="auto"/>
            </w:pPr>
            <w:r>
              <w:rPr>
                <w:rFonts w:ascii="Consolas" w:hAnsi="Consolas" w:eastAsia="Consolas"/>
                <w:b w:val="0"/>
                <w:i w:val="0"/>
                <w:color w:val="2C3E50"/>
                <w:sz w:val="18"/>
              </w:rPr>
              <w:t xml:space="preserve">        ['ds', 'yhat', 'yhat_lower', 'yhat_upper']</w:t>
            </w:r>
          </w:p>
          <w:p>
            <w:pPr>
              <w:spacing w:before="0" w:after="0" w:line="276" w:lineRule="auto"/>
            </w:pPr>
            <w:r>
              <w:rPr>
                <w:rFonts w:ascii="Consolas" w:hAnsi="Consolas" w:eastAsia="Consolas"/>
                <w:b w:val="0"/>
                <w:i w:val="0"/>
                <w:color w:val="2C3E50"/>
                <w:sz w:val="18"/>
              </w:rPr>
              <w:t xml:space="preserve">    Returns the ensemble forecast.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fc = prophet_fc.copy()</w:t>
            </w:r>
          </w:p>
          <w:p>
            <w:pPr>
              <w:spacing w:before="0" w:after="0" w:line="276" w:lineRule="auto"/>
            </w:pPr>
            <w:r>
              <w:rPr>
                <w:rFonts w:ascii="Consolas" w:hAnsi="Consolas" w:eastAsia="Consolas"/>
                <w:b w:val="0"/>
                <w:i w:val="0"/>
                <w:color w:val="2C3E50"/>
                <w:sz w:val="18"/>
              </w:rPr>
              <w:t xml:space="preserve">    fc['yhat'] = prophet_fc['yhat']</w:t>
            </w:r>
          </w:p>
          <w:p>
            <w:pPr>
              <w:spacing w:before="0" w:after="0" w:line="276" w:lineRule="auto"/>
            </w:pPr>
            <w:r>
              <w:rPr>
                <w:rFonts w:ascii="Consolas" w:hAnsi="Consolas" w:eastAsia="Consolas"/>
                <w:b w:val="0"/>
                <w:i w:val="0"/>
                <w:color w:val="2C3E50"/>
                <w:sz w:val="18"/>
              </w:rPr>
              <w:t xml:space="preserve">    fc['yhat_lower'] = prophet_fc['yhat_lower']</w:t>
            </w:r>
          </w:p>
          <w:p>
            <w:pPr>
              <w:spacing w:before="0" w:after="0" w:line="276" w:lineRule="auto"/>
            </w:pPr>
            <w:r>
              <w:rPr>
                <w:rFonts w:ascii="Consolas" w:hAnsi="Consolas" w:eastAsia="Consolas"/>
                <w:b w:val="0"/>
                <w:i w:val="0"/>
                <w:color w:val="2C3E50"/>
                <w:sz w:val="18"/>
              </w:rPr>
              <w:t xml:space="preserve">    fc['yhat_upper'] = prophet_fc['yhat_upper']</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models = [prophet_fc]</w:t>
            </w:r>
          </w:p>
          <w:p>
            <w:pPr>
              <w:spacing w:before="0" w:after="0" w:line="276" w:lineRule="auto"/>
            </w:pPr>
            <w:r>
              <w:rPr>
                <w:rFonts w:ascii="Consolas" w:hAnsi="Consolas" w:eastAsia="Consolas"/>
                <w:b w:val="0"/>
                <w:i w:val="0"/>
                <w:color w:val="2C3E50"/>
                <w:sz w:val="18"/>
              </w:rPr>
              <w:t xml:space="preserve">    if sarima_fc is not None:</w:t>
            </w:r>
          </w:p>
          <w:p>
            <w:pPr>
              <w:spacing w:before="0" w:after="0" w:line="276" w:lineRule="auto"/>
            </w:pPr>
            <w:r>
              <w:rPr>
                <w:rFonts w:ascii="Consolas" w:hAnsi="Consolas" w:eastAsia="Consolas"/>
                <w:b w:val="0"/>
                <w:i w:val="0"/>
                <w:color w:val="2C3E50"/>
                <w:sz w:val="18"/>
              </w:rPr>
              <w:t xml:space="preserve">        models.append(sarima_fc)</w:t>
            </w:r>
          </w:p>
          <w:p>
            <w:pPr>
              <w:spacing w:before="0" w:after="0" w:line="276" w:lineRule="auto"/>
            </w:pPr>
            <w:r>
              <w:rPr>
                <w:rFonts w:ascii="Consolas" w:hAnsi="Consolas" w:eastAsia="Consolas"/>
                <w:b w:val="0"/>
                <w:i w:val="0"/>
                <w:color w:val="2C3E50"/>
                <w:sz w:val="18"/>
              </w:rPr>
              <w:t xml:space="preserve">    if lgbm_fc is not None:</w:t>
            </w:r>
          </w:p>
          <w:p>
            <w:pPr>
              <w:spacing w:before="0" w:after="0" w:line="276" w:lineRule="auto"/>
            </w:pPr>
            <w:r>
              <w:rPr>
                <w:rFonts w:ascii="Consolas" w:hAnsi="Consolas" w:eastAsia="Consolas"/>
                <w:b w:val="0"/>
                <w:i w:val="0"/>
                <w:color w:val="2C3E50"/>
                <w:sz w:val="18"/>
              </w:rPr>
              <w:t xml:space="preserve">        models.append(lgbm_fc)</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Mean of point forecasts</w:t>
            </w:r>
          </w:p>
          <w:p>
            <w:pPr>
              <w:spacing w:before="0" w:after="0" w:line="276" w:lineRule="auto"/>
            </w:pPr>
            <w:r>
              <w:rPr>
                <w:rFonts w:ascii="Consolas" w:hAnsi="Consolas" w:eastAsia="Consolas"/>
                <w:b w:val="0"/>
                <w:i w:val="0"/>
                <w:color w:val="2C3E50"/>
                <w:sz w:val="18"/>
              </w:rPr>
              <w:t xml:space="preserve">    fc['yhat'] = sum(m['yhat'] for m in models) / len(models)</w:t>
            </w:r>
          </w:p>
          <w:p>
            <w:pPr>
              <w:spacing w:before="0" w:after="0" w:line="276" w:lineRule="auto"/>
            </w:pPr>
            <w:r>
              <w:rPr>
                <w:rFonts w:ascii="Consolas" w:hAnsi="Consolas" w:eastAsia="Consolas"/>
                <w:b w:val="0"/>
                <w:i w:val="0"/>
                <w:color w:val="2C3E50"/>
                <w:sz w:val="18"/>
              </w:rPr>
              <w:t xml:space="preserve">    # Widest interval (most conservative for safety stock)</w:t>
            </w:r>
          </w:p>
          <w:p>
            <w:pPr>
              <w:spacing w:before="0" w:after="0" w:line="276" w:lineRule="auto"/>
            </w:pPr>
            <w:r>
              <w:rPr>
                <w:rFonts w:ascii="Consolas" w:hAnsi="Consolas" w:eastAsia="Consolas"/>
                <w:b w:val="0"/>
                <w:i w:val="0"/>
                <w:color w:val="2C3E50"/>
                <w:sz w:val="18"/>
              </w:rPr>
              <w:t xml:space="preserve">    fc['yhat_lower'] = min(m['yhat_lower'].min() for m in models)</w:t>
            </w:r>
          </w:p>
          <w:p>
            <w:pPr>
              <w:spacing w:before="0" w:after="0" w:line="276" w:lineRule="auto"/>
            </w:pPr>
            <w:r>
              <w:rPr>
                <w:rFonts w:ascii="Consolas" w:hAnsi="Consolas" w:eastAsia="Consolas"/>
                <w:b w:val="0"/>
                <w:i w:val="0"/>
                <w:color w:val="2C3E50"/>
                <w:sz w:val="18"/>
              </w:rPr>
              <w:t xml:space="preserve">    fc['yhat_upper'] = max(m['yhat_upper'].max() for m in models)</w:t>
            </w:r>
          </w:p>
          <w:p>
            <w:pPr>
              <w:spacing w:before="0" w:after="0" w:line="276" w:lineRule="auto"/>
            </w:pPr>
            <w:r>
              <w:rPr>
                <w:rFonts w:ascii="Consolas" w:hAnsi="Consolas" w:eastAsia="Consolas"/>
                <w:b w:val="0"/>
                <w:i w:val="0"/>
                <w:color w:val="2C3E50"/>
                <w:sz w:val="18"/>
              </w:rPr>
              <w:t xml:space="preserve">    # Clamp to non-negative integers (units can't be negative)</w:t>
            </w:r>
          </w:p>
          <w:p>
            <w:pPr>
              <w:spacing w:before="0" w:after="0" w:line="276" w:lineRule="auto"/>
            </w:pPr>
            <w:r>
              <w:rPr>
                <w:rFonts w:ascii="Consolas" w:hAnsi="Consolas" w:eastAsia="Consolas"/>
                <w:b w:val="0"/>
                <w:i w:val="0"/>
                <w:color w:val="2C3E50"/>
                <w:sz w:val="18"/>
              </w:rPr>
              <w:t xml:space="preserve">    fc['yhat'] = fc['yhat'].clip(lower=0).round()</w:t>
            </w:r>
          </w:p>
          <w:p>
            <w:pPr>
              <w:spacing w:before="0" w:after="0" w:line="276" w:lineRule="auto"/>
            </w:pPr>
            <w:r>
              <w:rPr>
                <w:rFonts w:ascii="Consolas" w:hAnsi="Consolas" w:eastAsia="Consolas"/>
                <w:b w:val="0"/>
                <w:i w:val="0"/>
                <w:color w:val="2C3E50"/>
                <w:sz w:val="18"/>
              </w:rPr>
              <w:t xml:space="preserve">    fc['yhat_lower'] = fc['yhat_lower'].clip(lower=0).round()</w:t>
            </w:r>
          </w:p>
          <w:p>
            <w:pPr>
              <w:spacing w:before="0" w:after="0" w:line="276" w:lineRule="auto"/>
            </w:pPr>
            <w:r>
              <w:rPr>
                <w:rFonts w:ascii="Consolas" w:hAnsi="Consolas" w:eastAsia="Consolas"/>
                <w:b w:val="0"/>
                <w:i w:val="0"/>
                <w:color w:val="2C3E50"/>
                <w:sz w:val="18"/>
              </w:rPr>
              <w:t xml:space="preserve">    fc['yhat_upper'] = fc['yhat_upper'].clip(lower=0).round()</w:t>
            </w:r>
          </w:p>
          <w:p>
            <w:pPr>
              <w:spacing w:before="0" w:after="0" w:line="276" w:lineRule="auto"/>
            </w:pPr>
            <w:r>
              <w:rPr>
                <w:rFonts w:ascii="Consolas" w:hAnsi="Consolas" w:eastAsia="Consolas"/>
                <w:b w:val="0"/>
                <w:i w:val="0"/>
                <w:color w:val="2C3E50"/>
                <w:sz w:val="18"/>
              </w:rPr>
              <w:t xml:space="preserve">    return fc</w:t>
            </w:r>
          </w:p>
        </w:tc>
      </w:tr>
    </w:tbl>
    <w:p>
      <w:pPr>
        <w:spacing w:after="80"/>
      </w:pPr>
    </w:p>
    <w:p>
      <w:pPr>
        <w:pStyle w:val="Heading2"/>
        <w:keepNext/>
        <w:spacing w:before="280" w:after="120"/>
      </w:pPr>
      <w:r>
        <w:rPr>
          <w:rFonts w:ascii="Calibri" w:hAnsi="Calibri" w:eastAsia="Calibri"/>
          <w:b/>
          <w:i w:val="0"/>
          <w:color w:val="1F3A5F"/>
          <w:sz w:val="28"/>
        </w:rPr>
        <w:t>5.7  Cold-Start Handling for New SKUs</w:t>
      </w:r>
    </w:p>
    <w:p>
      <w:pPr>
        <w:spacing w:before="0" w:after="120" w:line="312" w:lineRule="auto"/>
        <w:jc w:val="left"/>
      </w:pPr>
      <w:r>
        <w:rPr>
          <w:rFonts w:ascii="Calibri" w:hAnsi="Calibri" w:eastAsia="Calibri"/>
          <w:b w:val="0"/>
          <w:i w:val="0"/>
          <w:color w:val="1A1A1A"/>
          <w:sz w:val="22"/>
        </w:rPr>
        <w:t>The client's Excel screenshot includes several SKUs (Pic 16, Pic 18, Pic 19) with limited or no monthly sales history — these are 'cold-start' SKUs. Forecasting models that require history (Prophet, SARIMA, LightGBM) cannot produce a credible forecast for a SKU with zero or near-zero observations, so the system applies a tiered cold-start strategy. The first tier is analogue-SKU matching: for a new SKU, the system identifies the most similar existing SKU by attribute similarity (same item category, same color family, similar unit cost band), and uses that SKU's first-year monthly sales trajectory as the new SKU's initial forecast. The second tier is category-level disaggregation: if no good analogue exists, the new SKU's forecast is set to the category average (for example, the average monthly sales of all 'Signal Light' SKUs) scaled by a launch ramp factor (typically 30% in month 1, 60% in month 2, 100% from month 3 onwards). The third tier, applied only when neither of the above is possible, is the seasonal naive baseline at the category level.</w:t>
      </w:r>
    </w:p>
    <w:p>
      <w:pPr>
        <w:spacing w:before="0" w:after="120" w:line="312" w:lineRule="auto"/>
        <w:jc w:val="left"/>
      </w:pPr>
      <w:r>
        <w:rPr>
          <w:rFonts w:ascii="Calibri" w:hAnsi="Calibri" w:eastAsia="Calibri"/>
          <w:b w:val="0"/>
          <w:i w:val="0"/>
          <w:color w:val="1A1A1A"/>
          <w:sz w:val="22"/>
        </w:rPr>
        <w:t>Cold-start forecasts are flagged in the dashboard with a 'low confidence' badge and a note explaining which fallback was used. As monthly history accumulates for the new SKU, the system transitions automatically from cold-start fallback to the statistical models: once 12 months of history is available, Prophet is activated; once 36 months is available, the full Tier-2 ensemble is activated. The transition is seamless to the user, but the dashboard surfaces the change so that the operations team knows that forecast accuracy is expected to improve.</w:t>
      </w:r>
    </w:p>
    <w:p>
      <w:pPr>
        <w:pStyle w:val="Heading2"/>
        <w:keepNext/>
        <w:spacing w:before="280" w:after="120"/>
      </w:pPr>
      <w:r>
        <w:rPr>
          <w:rFonts w:ascii="Calibri" w:hAnsi="Calibri" w:eastAsia="Calibri"/>
          <w:b/>
          <w:i w:val="0"/>
          <w:color w:val="1F3A5F"/>
          <w:sz w:val="28"/>
        </w:rPr>
        <w:t>5.8  Forecast Accuracy Metrics</w:t>
      </w:r>
    </w:p>
    <w:p>
      <w:pPr>
        <w:spacing w:before="0" w:after="120" w:line="312" w:lineRule="auto"/>
        <w:jc w:val="left"/>
      </w:pPr>
      <w:r>
        <w:rPr>
          <w:rFonts w:ascii="Calibri" w:hAnsi="Calibri" w:eastAsia="Calibri"/>
          <w:b w:val="0"/>
          <w:i w:val="0"/>
          <w:color w:val="1A1A1A"/>
          <w:sz w:val="22"/>
        </w:rPr>
        <w:t>Forecast accuracy is measured on a held-out test period using three complementary metrics, each of which captures a different aspect of forecast quality. Mean Absolute Percentage Error (MAPE) is the most intuitive metric for client communication because it expresses error as a percentage of actual sales; its weakness is that it is undefined when actual sales are zero (a common occurrence for new SKUs in off-season months). Symmetric MAPE (sMAPE) addresses this weakness by bounding the error between 0% and 200% and handling zeros gracefully, at the cost of a less interpretable asymmetry. Mean Absolute Scaled Error (MASE) is the metric recommended by forecasting researchers (notably Hyndman and Athanasopoulos in 'Forecasting: Principles and Practice') for comparing forecasts across series of different scales; it normalizes the forecast's mean absolute error by the mean absolute error of the seasonal naive baseline, so MASE &lt; 1.0 means the model beats the baseline and MASE &gt; 1.0 means it does not.</w:t>
      </w:r>
    </w:p>
    <w:p>
      <w:pPr>
        <w:spacing w:before="120" w:after="40"/>
        <w:jc w:val="center"/>
      </w:pPr>
      <w:r>
        <w:rPr>
          <w:rFonts w:ascii="Calibri" w:hAnsi="Calibri" w:eastAsia="Calibri"/>
          <w:b/>
          <w:i/>
          <w:color w:val="6B6B6B"/>
          <w:sz w:val="18"/>
        </w:rPr>
        <w:t>Table 5-2: Forecast accuracy metrics</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Metric</w:t>
            </w:r>
          </w:p>
        </w:tc>
        <w:tc>
          <w:tcPr>
            <w:tcW w:type="dxa" w:w="34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Formula</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Interpretation</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Target</w:t>
            </w:r>
          </w:p>
        </w:tc>
      </w:tr>
      <w:tr>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MAPE</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(100/n) × Σ |y - ŷ| / |y|</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Percentage error; undefined at y=0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10%–25% for monthly retail</w:t>
            </w:r>
          </w:p>
        </w:tc>
      </w:tr>
      <w:tr>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sMAPE</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(200/n) × Σ |y - ŷ| / (|y| + |ŷ|)</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Bounded [0, 200%]; handles y=0</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10%–25%</w:t>
            </w:r>
          </w:p>
        </w:tc>
      </w:tr>
      <w:tr>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MASE</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MAE_model / MAE_seasonal_naive</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Scale-free; &lt;1 beats baseline</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&lt; 1.0 (mandatory)</w:t>
            </w:r>
          </w:p>
        </w:tc>
      </w:tr>
      <w:tr>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RMSE</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(1/n) × Σ (y - ŷ)² ]</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Penalizes large errors; optimization target</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Lower is better</w:t>
            </w:r>
          </w:p>
        </w:tc>
      </w:tr>
    </w:tbl>
    <w:p>
      <w:pPr>
        <w:spacing w:after="120"/>
      </w:pPr>
    </w:p>
    <w:p>
      <w:pPr>
        <w:pStyle w:val="Heading2"/>
        <w:keepNext/>
        <w:spacing w:before="280" w:after="120"/>
      </w:pPr>
      <w:r>
        <w:rPr>
          <w:rFonts w:ascii="Calibri" w:hAnsi="Calibri" w:eastAsia="Calibri"/>
          <w:b/>
          <w:i w:val="0"/>
          <w:color w:val="1F3A5F"/>
          <w:sz w:val="28"/>
        </w:rPr>
        <w:t>5.9  Time Series Cross-Validation</w:t>
      </w:r>
    </w:p>
    <w:p>
      <w:pPr>
        <w:spacing w:before="0" w:after="120" w:line="312" w:lineRule="auto"/>
        <w:jc w:val="left"/>
      </w:pPr>
      <w:r>
        <w:rPr>
          <w:rFonts w:ascii="Calibri" w:hAnsi="Calibri" w:eastAsia="Calibri"/>
          <w:b w:val="0"/>
          <w:i w:val="0"/>
          <w:color w:val="1A1A1A"/>
          <w:sz w:val="22"/>
        </w:rPr>
        <w:t>Standard k-fold cross-validation, which randomly partitions the data, is inappropriate for time series because it leaks future information into the training set. The system uses expanding-window cross-validation instead: the model is trained on data from month 1 through month t, forecasts month t+1 through t+h, and the forecast error is recorded; the training window is then expanded by one month and the process repeats. This produces an honest estimate of out-of-sample forecast accuracy. The system uses the Prophet built-in cross_validation function for the Prophet model and the `sktime` library's ExpandingWindowSplitter for the LightGBM model. The reported MAPE / sMAPE / MASE in the dashboard is the average across all cross-validation folds, not the error on a single holdout, which guards against overfitting to a particular split.</w:t>
      </w:r>
    </w:p>
    <w:p>
      <w:r>
        <w:br w:type="page"/>
      </w:r>
    </w:p>
    <w:p>
      <w:pPr>
        <w:pStyle w:val="Heading1"/>
        <w:keepNext/>
        <w:spacing w:before="360" w:after="160"/>
        <w:pBdr>
          <w:bottom w:val="single" w:sz="8" w:color="2E86C1" w:space="4"/>
        </w:pBdr>
      </w:pPr>
      <w:r>
        <w:rPr>
          <w:rFonts w:ascii="Calibri" w:hAnsi="Calibri" w:eastAsia="Calibri"/>
          <w:b/>
          <w:i w:val="0"/>
          <w:color w:val="1F3A5F"/>
          <w:sz w:val="36"/>
        </w:rPr>
        <w:t>6.  Inventory &amp; Order Recommendation Engine</w:t>
      </w:r>
    </w:p>
    <w:p>
      <w:pPr>
        <w:pStyle w:val="Heading2"/>
        <w:keepNext/>
        <w:spacing w:before="280" w:after="120"/>
      </w:pPr>
      <w:r>
        <w:rPr>
          <w:rFonts w:ascii="Calibri" w:hAnsi="Calibri" w:eastAsia="Calibri"/>
          <w:b/>
          <w:i w:val="0"/>
          <w:color w:val="1F3A5F"/>
          <w:sz w:val="28"/>
        </w:rPr>
        <w:t>6.1  Reorder Point (ROP)</w:t>
      </w:r>
    </w:p>
    <w:p>
      <w:pPr>
        <w:spacing w:before="0" w:after="120" w:line="312" w:lineRule="auto"/>
        <w:jc w:val="left"/>
      </w:pPr>
      <w:r>
        <w:rPr>
          <w:rFonts w:ascii="Calibri" w:hAnsi="Calibri" w:eastAsia="Calibri"/>
          <w:b w:val="0"/>
          <w:i w:val="0"/>
          <w:color w:val="1A1A1A"/>
          <w:sz w:val="22"/>
        </w:rPr>
        <w:t>The Reorder Point answers the question 'when to order'. It is the inventory level at which a new purchase order must be placed so that the new shipment arrives before the current stock is exhausted. The ROP is computed as the product of average daily demand and total lead time, plus safety stock to buffer against demand and lead-time variability. The system computes a separate ROP for sea and for air, because the two modes have different lead times and therefore different ROPs.</w:t>
      </w:r>
    </w:p>
    <w:p>
      <w:pPr>
        <w:spacing w:before="120" w:after="120" w:line="288" w:lineRule="auto"/>
        <w:jc w:val="center"/>
      </w:pPr>
      <w:r>
        <w:rPr>
          <w:rFonts w:ascii="Calibri" w:hAnsi="Calibri" w:eastAsia="Calibri"/>
          <w:b/>
          <w:i w:val="0"/>
          <w:color w:val="6B6B6B"/>
          <w:sz w:val="20"/>
        </w:rPr>
        <w:t xml:space="preserve">Reorder Point:  </w:t>
      </w:r>
      <w:r>
        <w:rPr>
          <w:rFonts w:ascii="Cambria Math" w:hAnsi="Cambria Math" w:eastAsia="Cambria Math"/>
          <w:b w:val="0"/>
          <w:i/>
          <w:color w:val="1F3A5F"/>
          <w:sz w:val="22"/>
        </w:rPr>
        <w:t>ROP = (d × LT) + SS</w:t>
      </w:r>
    </w:p>
    <w:p>
      <w:pPr>
        <w:spacing w:before="0" w:after="120" w:line="312" w:lineRule="auto"/>
        <w:jc w:val="left"/>
      </w:pPr>
      <w:r>
        <w:rPr>
          <w:rFonts w:ascii="Calibri" w:hAnsi="Calibri" w:eastAsia="Calibri"/>
          <w:b w:val="0"/>
          <w:i w:val="0"/>
          <w:color w:val="1A1A1A"/>
          <w:sz w:val="22"/>
        </w:rPr>
        <w:t>Where d is the average daily demand (units per day), LT is the total lead time in days (from order placement to receipt at the warehouse, including supplier production, transit, customs, and inland delivery), and SS is the safety stock computed in Section 6.2. For the client's data, with average monthly sales of approximately 92 units (sum of monthly columns divided by 12), d is 92/30 ≈ 3.1 units per day. With a sea lead time of 75 days, the demand-during-lead-time component alone is 232 units; with safety stock of approximately 60 units (Section 6.2 worked example), the sea-mode ROP is approximately 292 units. With an air lead time of 7 days, the demand-during-lead-time is 22 units, and with the smaller air safety stock of approximately 20 units, the air-mode ROP is approximately 42 units.</w:t>
      </w:r>
    </w:p>
    <w:p>
      <w:pPr>
        <w:pStyle w:val="Heading2"/>
        <w:keepNext/>
        <w:spacing w:before="280" w:after="120"/>
      </w:pPr>
      <w:r>
        <w:rPr>
          <w:rFonts w:ascii="Calibri" w:hAnsi="Calibri" w:eastAsia="Calibri"/>
          <w:b/>
          <w:i w:val="0"/>
          <w:color w:val="1F3A5F"/>
          <w:sz w:val="28"/>
        </w:rPr>
        <w:t>6.2  Safety Stock</w:t>
      </w:r>
    </w:p>
    <w:p>
      <w:pPr>
        <w:spacing w:before="0" w:after="120" w:line="312" w:lineRule="auto"/>
        <w:jc w:val="left"/>
      </w:pPr>
      <w:r>
        <w:rPr>
          <w:rFonts w:ascii="Calibri" w:hAnsi="Calibri" w:eastAsia="Calibri"/>
          <w:b w:val="0"/>
          <w:i w:val="0"/>
          <w:color w:val="1A1A1A"/>
          <w:sz w:val="22"/>
        </w:rPr>
        <w:t>Safety stock is the buffer inventory held to absorb variability in demand and in lead time. The system uses the combined-variability formula, which is the standard formulation recommended by MIT OpenCourseWare and the Association for Supply Chain Management (ASCM). This formula accounts for both demand variability during the lead time and lead-time variability itself, which is the dominant source of uncertainty for sea freight from China to South Asia (port congestion, customs delays, and sailing-schedule changes regularly add 5 to 15 days of variance to the nominal 30-day transit time).</w:t>
      </w:r>
    </w:p>
    <w:p>
      <w:pPr>
        <w:spacing w:before="120" w:after="120" w:line="288" w:lineRule="auto"/>
        <w:jc w:val="center"/>
      </w:pPr>
      <w:r>
        <w:rPr>
          <w:rFonts w:ascii="Calibri" w:hAnsi="Calibri" w:eastAsia="Calibri"/>
          <w:b/>
          <w:i w:val="0"/>
          <w:color w:val="6B6B6B"/>
          <w:sz w:val="20"/>
        </w:rPr>
        <w:t xml:space="preserve">Safety Stock (combined variability):  </w:t>
      </w:r>
      <w:r>
        <w:rPr>
          <w:rFonts w:ascii="Cambria Math" w:hAnsi="Cambria Math" w:eastAsia="Cambria Math"/>
          <w:b w:val="0"/>
          <w:i/>
          <w:color w:val="1F3A5F"/>
          <w:sz w:val="22"/>
        </w:rPr>
        <w:t>SS = Z × √( LT × σ_D² + d² × σ_LT² )</w:t>
      </w:r>
    </w:p>
    <w:p>
      <w:pPr>
        <w:spacing w:before="0" w:after="120" w:line="312" w:lineRule="auto"/>
        <w:jc w:val="left"/>
      </w:pPr>
      <w:r>
        <w:rPr>
          <w:rFonts w:ascii="Calibri" w:hAnsi="Calibri" w:eastAsia="Calibri"/>
          <w:b w:val="0"/>
          <w:i w:val="0"/>
          <w:color w:val="1A1A1A"/>
          <w:sz w:val="22"/>
        </w:rPr>
        <w:t>Where Z is the service-level Z-score (Table 6-1), σ_D is the standard deviation of daily demand, σ_LT is the standard deviation of lead time in days, d is the average daily demand, and LT is the average lead time in days. The term inside the square root is the total variance of demand during the lead time, accounting for both the variance of demand itself (σ_D² × LT) and the variance induced by lead-time variability (d² × σ_LT²).</w:t>
      </w:r>
    </w:p>
    <w:p>
      <w:pPr>
        <w:pStyle w:val="Heading3"/>
        <w:keepNext/>
        <w:spacing w:before="200" w:after="80"/>
      </w:pPr>
      <w:r>
        <w:rPr>
          <w:rFonts w:ascii="Calibri" w:hAnsi="Calibri" w:eastAsia="Calibri"/>
          <w:b/>
          <w:i w:val="0"/>
          <w:color w:val="2E86C1"/>
          <w:sz w:val="24"/>
        </w:rPr>
        <w:t>6.2.1  Worked Example</w:t>
      </w:r>
    </w:p>
    <w:p>
      <w:pPr>
        <w:spacing w:before="0" w:after="120" w:line="312" w:lineRule="auto"/>
        <w:jc w:val="left"/>
      </w:pPr>
      <w:r>
        <w:rPr>
          <w:rFonts w:ascii="Calibri" w:hAnsi="Calibri" w:eastAsia="Calibri"/>
          <w:b w:val="0"/>
          <w:i w:val="0"/>
          <w:color w:val="1A1A1A"/>
          <w:sz w:val="22"/>
        </w:rPr>
        <w:t>Consider the 'Kit Signal Light With Parking' SKU from the client's screenshot, with the monthly sales shown in the first row: 45, 35, 65, 68, 78, 88, 98, 108, 118, 128, 138, 148 units. The annual total is 1,099 units, so the average daily demand d is 1,099/365 ≈ 3.0 units per day. The month-to-month variation gives σ_D ≈ 5.0 units per day (computed from the standard deviation of monthly sales divided by √30). The sea lead time LT is 75 days with a standard deviation σ_LT of 7 days (estimated from the typical variance of China-to-Bangladesh sea freight). The service level is 95%, giving Z = 1.65.</w:t>
      </w:r>
    </w:p>
    <w:p>
      <w:pPr>
        <w:spacing w:before="120" w:after="120" w:line="288" w:lineRule="auto"/>
        <w:jc w:val="center"/>
      </w:pPr>
      <w:r>
        <w:rPr>
          <w:rFonts w:ascii="Calibri" w:hAnsi="Calibri" w:eastAsia="Calibri"/>
          <w:b/>
          <w:i w:val="0"/>
          <w:color w:val="6B6B6B"/>
          <w:sz w:val="20"/>
        </w:rPr>
        <w:t xml:space="preserve">Sea safety stock:  </w:t>
      </w:r>
      <w:r>
        <w:rPr>
          <w:rFonts w:ascii="Cambria Math" w:hAnsi="Cambria Math" w:eastAsia="Cambria Math"/>
          <w:b w:val="0"/>
          <w:i/>
          <w:color w:val="1F3A5F"/>
          <w:sz w:val="22"/>
        </w:rPr>
        <w:t>SS_sea = 1.65 × √(75 × 5² + 3² × 7²) = 1.65 × √(875 + 441) = 1.65 × 36.3 ≈ 60 units</w:t>
      </w:r>
    </w:p>
    <w:p>
      <w:pPr>
        <w:spacing w:before="120" w:after="120" w:line="288" w:lineRule="auto"/>
        <w:jc w:val="center"/>
      </w:pPr>
      <w:r>
        <w:rPr>
          <w:rFonts w:ascii="Calibri" w:hAnsi="Calibri" w:eastAsia="Calibri"/>
          <w:b/>
          <w:i w:val="0"/>
          <w:color w:val="6B6B6B"/>
          <w:sz w:val="20"/>
        </w:rPr>
        <w:t xml:space="preserve">Sea reorder point:  </w:t>
      </w:r>
      <w:r>
        <w:rPr>
          <w:rFonts w:ascii="Cambria Math" w:hAnsi="Cambria Math" w:eastAsia="Cambria Math"/>
          <w:b w:val="0"/>
          <w:i/>
          <w:color w:val="1F3A5F"/>
          <w:sz w:val="22"/>
        </w:rPr>
        <w:t>ROP_sea = (3.0 × 75) + 60 = 225 + 60 = 285 units</w:t>
      </w:r>
    </w:p>
    <w:p>
      <w:pPr>
        <w:spacing w:before="0" w:after="120" w:line="312" w:lineRule="auto"/>
        <w:jc w:val="left"/>
      </w:pPr>
      <w:r>
        <w:rPr>
          <w:rFonts w:ascii="Calibri" w:hAnsi="Calibri" w:eastAsia="Calibri"/>
          <w:b w:val="0"/>
          <w:i w:val="0"/>
          <w:color w:val="1A1A1A"/>
          <w:sz w:val="22"/>
        </w:rPr>
        <w:t>For the air mode, with LT = 5 days and σ_LT = 1.5 days, the safety stock collapses to approximately 20 units and the ROP to approximately 35 units. The implication is profound: switching from sea to air reduces the required safety stock by roughly 67% (from 60 to 20 units) and the reorder point by 88% (from 285 to 35 units), freeing approximately $180 of carrying cost per cycle per SKU. This trade-off — between the cheaper unit cost of sea and the lower working-capital requirement of air — is the central economic question the freight decision module (Section 7) is designed to answer.</w:t>
      </w:r>
    </w:p>
    <w:p>
      <w:pPr>
        <w:pStyle w:val="Heading2"/>
        <w:keepNext/>
        <w:spacing w:before="280" w:after="120"/>
      </w:pPr>
      <w:r>
        <w:rPr>
          <w:rFonts w:ascii="Calibri" w:hAnsi="Calibri" w:eastAsia="Calibri"/>
          <w:b/>
          <w:i w:val="0"/>
          <w:color w:val="1F3A5F"/>
          <w:sz w:val="28"/>
        </w:rPr>
        <w:t>6.3  Economic Order Quantity (EOQ)</w:t>
      </w:r>
    </w:p>
    <w:p>
      <w:pPr>
        <w:spacing w:before="0" w:after="120" w:line="312" w:lineRule="auto"/>
        <w:jc w:val="left"/>
      </w:pPr>
      <w:r>
        <w:rPr>
          <w:rFonts w:ascii="Calibri" w:hAnsi="Calibri" w:eastAsia="Calibri"/>
          <w:b w:val="0"/>
          <w:i w:val="0"/>
          <w:color w:val="1A1A1A"/>
          <w:sz w:val="22"/>
        </w:rPr>
        <w:t>The Economic Order Quantity answers the question 'how much to order' when the goal is to minimize the sum of ordering cost and holding cost. The EOQ formula, derived by Ford W. Harris in 1913 and still the industry standard a century later, gives the order quantity that balances the fixed cost per order (which favors large, infrequent orders) against the per-unit holding cost (which favors small, frequent orders).</w:t>
      </w:r>
    </w:p>
    <w:p>
      <w:pPr>
        <w:spacing w:before="120" w:after="120" w:line="288" w:lineRule="auto"/>
        <w:jc w:val="center"/>
      </w:pPr>
      <w:r>
        <w:rPr>
          <w:rFonts w:ascii="Calibri" w:hAnsi="Calibri" w:eastAsia="Calibri"/>
          <w:b/>
          <w:i w:val="0"/>
          <w:color w:val="6B6B6B"/>
          <w:sz w:val="20"/>
        </w:rPr>
        <w:t xml:space="preserve">Economic Order Quantity:  </w:t>
      </w:r>
      <w:r>
        <w:rPr>
          <w:rFonts w:ascii="Cambria Math" w:hAnsi="Cambria Math" w:eastAsia="Cambria Math"/>
          <w:b w:val="0"/>
          <w:i/>
          <w:color w:val="1F3A5F"/>
          <w:sz w:val="22"/>
        </w:rPr>
        <w:t>EOQ = √( (2 × D × S) / H )</w:t>
      </w:r>
    </w:p>
    <w:p>
      <w:pPr>
        <w:spacing w:before="0" w:after="120" w:line="312" w:lineRule="auto"/>
        <w:jc w:val="left"/>
      </w:pPr>
      <w:r>
        <w:rPr>
          <w:rFonts w:ascii="Calibri" w:hAnsi="Calibri" w:eastAsia="Calibri"/>
          <w:b w:val="0"/>
          <w:i w:val="0"/>
          <w:color w:val="1A1A1A"/>
          <w:sz w:val="22"/>
        </w:rPr>
        <w:t>Where D is the annual demand in units, S is the fixed ordering cost per purchase order (including supplier communication, banking, quality assurance, and incoming inspection — typically $30 to $80 per order), and H is the annual holding cost per unit (typically 20 to 30 percent of the unit cost, reflecting warehouse space, insurance, capital cost, and obsolescence risk). For the Kit Signal Light example with D = 1,100 units/year, S = $50/order, unit cost C = $4.50, and holding rate i = 25% (so H = $1.125/unit/year):</w:t>
      </w:r>
    </w:p>
    <w:p>
      <w:pPr>
        <w:spacing w:before="120" w:after="120" w:line="288" w:lineRule="auto"/>
        <w:jc w:val="center"/>
      </w:pPr>
      <w:r>
        <w:rPr>
          <w:rFonts w:ascii="Calibri" w:hAnsi="Calibri" w:eastAsia="Calibri"/>
          <w:b/>
          <w:i w:val="0"/>
          <w:color w:val="6B6B6B"/>
          <w:sz w:val="20"/>
        </w:rPr>
        <w:t xml:space="preserve">Worked EOQ:  </w:t>
      </w:r>
      <w:r>
        <w:rPr>
          <w:rFonts w:ascii="Cambria Math" w:hAnsi="Cambria Math" w:eastAsia="Cambria Math"/>
          <w:b w:val="0"/>
          <w:i/>
          <w:color w:val="1F3A5F"/>
          <w:sz w:val="22"/>
        </w:rPr>
        <w:t>EOQ = √( (2 × 1100 × 50) / 1.125 ) = √97,778 ≈ 313 units per order</w:t>
      </w:r>
    </w:p>
    <w:p>
      <w:pPr>
        <w:spacing w:before="0" w:after="120" w:line="312" w:lineRule="auto"/>
        <w:jc w:val="left"/>
      </w:pPr>
      <w:r>
        <w:rPr>
          <w:rFonts w:ascii="Calibri" w:hAnsi="Calibri" w:eastAsia="Calibri"/>
          <w:b w:val="0"/>
          <w:i w:val="0"/>
          <w:color w:val="1A1A1A"/>
          <w:sz w:val="22"/>
        </w:rPr>
        <w:t>An EOQ of 313 units implies roughly one purchase order every 3.1 months (1,100 / 313 ≈ 3.5 orders per year). For session-driven demand, however, the system uses a session-adjusted EOQ that sizes the order to cover the entire festival demand window plus safety stock, rather than spreading orders across the year — see Section 6.5.</w:t>
      </w:r>
    </w:p>
    <w:p>
      <w:pPr>
        <w:pStyle w:val="Heading2"/>
        <w:keepNext/>
        <w:spacing w:before="280" w:after="120"/>
      </w:pPr>
      <w:r>
        <w:rPr>
          <w:rFonts w:ascii="Calibri" w:hAnsi="Calibri" w:eastAsia="Calibri"/>
          <w:b/>
          <w:i w:val="0"/>
          <w:color w:val="1F3A5F"/>
          <w:sz w:val="28"/>
        </w:rPr>
        <w:t>6.4  Service Level &amp; Z-Score</w:t>
      </w:r>
    </w:p>
    <w:p>
      <w:pPr>
        <w:spacing w:before="120" w:after="40"/>
        <w:jc w:val="center"/>
      </w:pPr>
      <w:r>
        <w:rPr>
          <w:rFonts w:ascii="Calibri" w:hAnsi="Calibri" w:eastAsia="Calibri"/>
          <w:b/>
          <w:i/>
          <w:color w:val="6B6B6B"/>
          <w:sz w:val="18"/>
        </w:rPr>
        <w:t>Table 6-1: Service-level Z-scores and recommended use</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Service Level</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Z-Score</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Stockout Risk</w:t>
            </w:r>
          </w:p>
        </w:tc>
        <w:tc>
          <w:tcPr>
            <w:tcW w:type="dxa" w:w="425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Recommended Use</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1.28</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10% of cycles</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Low-margin, easily substitutable SKUs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95%</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1.65</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5% of cycles</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Default for B- and C-class retail SKUs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97.5%</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1.96</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2.5% of cycles</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Top sellers; A-class items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99%</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2.33</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 of cycles</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Critical / high-margin / peak-session SKUs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99.9%</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3.09</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0.1% of cycles</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Mission-critical, no-substitution SKUs</w:t>
            </w:r>
          </w:p>
        </w:tc>
      </w:tr>
    </w:tbl>
    <w:p>
      <w:pPr>
        <w:spacing w:after="120"/>
      </w:pPr>
    </w:p>
    <w:p>
      <w:pPr>
        <w:spacing w:before="0" w:after="120" w:line="312" w:lineRule="auto"/>
        <w:jc w:val="left"/>
      </w:pPr>
      <w:r>
        <w:rPr>
          <w:rFonts w:ascii="Calibri" w:hAnsi="Calibri" w:eastAsia="Calibri"/>
          <w:b w:val="0"/>
          <w:i w:val="0"/>
          <w:color w:val="1A1A1A"/>
          <w:sz w:val="22"/>
        </w:rPr>
        <w:t>The system defaults to a 95% service level (Z = 1.65) for B- and C-class SKUs and automatically raises the service level to 99% (Z = 2.33) for any SKU during the 60-day window before a festival peak, on the principle that stockouts during a festival are far more costly than stockouts during normal periods. The service level is a per-SKU, per-session parameter that the client can override on the dashboard; the change takes effect immediately in the safety-stock and ROP calculations.</w:t>
      </w:r>
    </w:p>
    <w:p>
      <w:pPr>
        <w:pStyle w:val="Heading2"/>
        <w:keepNext/>
        <w:spacing w:before="280" w:after="120"/>
      </w:pPr>
      <w:r>
        <w:rPr>
          <w:rFonts w:ascii="Calibri" w:hAnsi="Calibri" w:eastAsia="Calibri"/>
          <w:b/>
          <w:i w:val="0"/>
          <w:color w:val="1F3A5F"/>
          <w:sz w:val="28"/>
        </w:rPr>
        <w:t>6.5  Session-Adjusted EOQ</w:t>
      </w:r>
    </w:p>
    <w:p>
      <w:pPr>
        <w:spacing w:before="0" w:after="120" w:line="312" w:lineRule="auto"/>
        <w:jc w:val="left"/>
      </w:pPr>
      <w:r>
        <w:rPr>
          <w:rFonts w:ascii="Calibri" w:hAnsi="Calibri" w:eastAsia="Calibri"/>
          <w:b w:val="0"/>
          <w:i w:val="0"/>
          <w:color w:val="1A1A1A"/>
          <w:sz w:val="22"/>
        </w:rPr>
        <w:t>For festival sessions, the standard EOQ — which assumes steady year-round demand — understates the optimal order quantity, because it does not account for the concentrated demand spike during the festival window. The system computes a session-adjusted order quantity by treating the forecast demand for the festival window (the sum of forecast monthly sales for the months overlapping the session demand window) as a separate, concentrated demand pulse, and sizing the order to cover this pulse plus session-adjusted safety stock. The session-adjusted safety stock is the base safety stock multiplied by a peak multiplier that escalates as the festival approaches: 1.5× during the 60-to-30-day pre-peak window, 2.0× during the 30-to-0-day pre-peak window, and 2.5× during the peak itself.</w:t>
      </w:r>
    </w:p>
    <w:p>
      <w:pPr>
        <w:spacing w:before="120" w:after="120" w:line="288" w:lineRule="auto"/>
        <w:jc w:val="center"/>
      </w:pPr>
      <w:r>
        <w:rPr>
          <w:rFonts w:ascii="Calibri" w:hAnsi="Calibri" w:eastAsia="Calibri"/>
          <w:b/>
          <w:i w:val="0"/>
          <w:color w:val="6B6B6B"/>
          <w:sz w:val="20"/>
        </w:rPr>
        <w:t xml:space="preserve">Session order quantity:  </w:t>
      </w:r>
      <w:r>
        <w:rPr>
          <w:rFonts w:ascii="Cambria Math" w:hAnsi="Cambria Math" w:eastAsia="Cambria Math"/>
          <w:b w:val="0"/>
          <w:i/>
          <w:color w:val="1F3A5F"/>
          <w:sz w:val="22"/>
        </w:rPr>
        <w:t>Order_Qty_session = D_session_forecast + (SS_base × k_session)</w:t>
      </w:r>
    </w:p>
    <w:p>
      <w:pPr>
        <w:spacing w:before="0" w:after="120" w:line="312" w:lineRule="auto"/>
        <w:jc w:val="left"/>
      </w:pPr>
      <w:r>
        <w:rPr>
          <w:rFonts w:ascii="Calibri" w:hAnsi="Calibri" w:eastAsia="Calibri"/>
          <w:b w:val="0"/>
          <w:i w:val="0"/>
          <w:color w:val="1A1A1A"/>
          <w:sz w:val="22"/>
        </w:rPr>
        <w:t>Where D_session_forecast is the sum of forecast monthly units across the festival demand window, SS_base is the standard safety stock from Section 6.2, and k_session is the peak multiplier (1.5 / 2.0 / 2.5 depending on the window). For a SKU with a forecast festival-window demand of 400 units and a base safety stock of 60 units ordered 45 days before the peak (k_session = 2.0), the session order quantity is 400 + (60 × 2.0) = 520 units. This single sea shipment, placed early enough to clear customs before the peak, captures the festival demand at the much lower sea unit cost; the system then monitors actual sell-through in the final 30 days and recommends an air top-up only if sell-through exceeds the upper prediction interval.</w:t>
      </w:r>
    </w:p>
    <w:p>
      <w:r>
        <w:br w:type="page"/>
      </w:r>
    </w:p>
    <w:p>
      <w:pPr>
        <w:pStyle w:val="Heading1"/>
        <w:keepNext/>
        <w:spacing w:before="360" w:after="160"/>
        <w:pBdr>
          <w:bottom w:val="single" w:sz="8" w:color="2E86C1" w:space="4"/>
        </w:pBdr>
      </w:pPr>
      <w:r>
        <w:rPr>
          <w:rFonts w:ascii="Calibri" w:hAnsi="Calibri" w:eastAsia="Calibri"/>
          <w:b/>
          <w:i w:val="0"/>
          <w:color w:val="1F3A5F"/>
          <w:sz w:val="36"/>
        </w:rPr>
        <w:t>7.  Air vs Sea Freight Decision Module</w:t>
      </w:r>
    </w:p>
    <w:p>
      <w:pPr>
        <w:pStyle w:val="Heading2"/>
        <w:keepNext/>
        <w:spacing w:before="280" w:after="120"/>
      </w:pPr>
      <w:r>
        <w:rPr>
          <w:rFonts w:ascii="Calibri" w:hAnsi="Calibri" w:eastAsia="Calibri"/>
          <w:b/>
          <w:i w:val="0"/>
          <w:color w:val="1F3A5F"/>
          <w:sz w:val="28"/>
        </w:rPr>
        <w:t>7.1  Lead Time Analysis</w:t>
      </w:r>
    </w:p>
    <w:p>
      <w:pPr>
        <w:spacing w:before="0" w:after="120" w:line="312" w:lineRule="auto"/>
        <w:jc w:val="left"/>
      </w:pPr>
      <w:r>
        <w:rPr>
          <w:rFonts w:ascii="Calibri" w:hAnsi="Calibri" w:eastAsia="Calibri"/>
          <w:b w:val="0"/>
          <w:i w:val="0"/>
          <w:color w:val="1A1A1A"/>
          <w:sz w:val="22"/>
        </w:rPr>
        <w:t>Lead time is the single most important input to the freight decision, because it determines whether a SKU's order can be served by sea (cheaper but slower) or must be served by air (faster but more expensive) to arrive before the target session. The system decomposes total lead time into four components, each tracked separately so that variability can be attributed to the correct stage and so that improvements (for example, switching to a faster customs broker) show up in the right place. The four components are: supplier production lead time (typically 7 to 15 days for automotive accessories from China), international transit (the actual ocean or air journey: 10 to 25 days by sea, 1 to 3 days by air), customs clearance (5 to 10 days by sea, 1 to 2 days by air, depending on the broker and port), and inland delivery to the warehouse (3 to 5 days).</w:t>
      </w:r>
    </w:p>
    <w:p>
      <w:pPr>
        <w:spacing w:before="120" w:after="40"/>
        <w:jc w:val="center"/>
      </w:pPr>
      <w:r>
        <w:rPr>
          <w:rFonts w:ascii="Calibri" w:hAnsi="Calibri" w:eastAsia="Calibri"/>
          <w:b/>
          <w:i/>
          <w:color w:val="6B6B6B"/>
          <w:sz w:val="18"/>
        </w:rPr>
        <w:t>Table 7-1: Lead-time benchmarks (China → Bangladesh/India, 2026)</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Mode</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Transit</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Door-to-door Total</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Variability (σ_LT)</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Cost Indicator</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Sea LCL</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10–18 days (BD), 14–22 days (IN)</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20–35 days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5–10 days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Sea FCL (20ft)</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10–25 days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20–28 days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3–7 days</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 (but per-CBM cheaper)</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Air freight</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1–3 days flight</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3–8 days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1–2 days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Express courier</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1–4 days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0.5–1 day</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 (small pkgs only)</w:t>
            </w:r>
          </w:p>
        </w:tc>
      </w:tr>
    </w:tbl>
    <w:p>
      <w:pPr>
        <w:spacing w:after="120"/>
      </w:pPr>
    </w:p>
    <w:p>
      <w:pPr>
        <w:spacing w:before="0" w:after="120" w:line="312" w:lineRule="auto"/>
        <w:jc w:val="left"/>
      </w:pPr>
      <w:r>
        <w:rPr>
          <w:rFonts w:ascii="Calibri" w:hAnsi="Calibri" w:eastAsia="Calibri"/>
          <w:b w:val="0"/>
          <w:i w:val="0"/>
          <w:color w:val="1A1A1A"/>
          <w:sz w:val="22"/>
        </w:rPr>
        <w:t>The client's screenshot provides a concrete data point: the order was placed on 10 June 2024 and received on 11 September 2024, a total elapsed time of 93 days. The shipment was dispatched on 1 July 2024 (21 days after ordering), giving a supplier production lead of approximately 21 days; the transit-plus-customs-plus-inland period was 72 days (1 July to 11 September), which is consistent with an LCL sea shipment through a slow port or with consolidation delays. The system uses the client's own observed lead times — measured from the (ordered_on, received_on) pairs in the uploaded Excel — to compute the per-SKU lead-time mean and standard deviation used by the safety-stock formula, rather than relying on published benchmarks. As more shipments accumulate, the lead-time estimates become more reliable.</w:t>
      </w:r>
    </w:p>
    <w:p>
      <w:pPr>
        <w:pStyle w:val="Heading2"/>
        <w:keepNext/>
        <w:spacing w:before="280" w:after="120"/>
      </w:pPr>
      <w:r>
        <w:rPr>
          <w:rFonts w:ascii="Calibri" w:hAnsi="Calibri" w:eastAsia="Calibri"/>
          <w:b/>
          <w:i w:val="0"/>
          <w:color w:val="1F3A5F"/>
          <w:sz w:val="28"/>
        </w:rPr>
        <w:t>7.2  Sea Freight Cost Model</w:t>
      </w:r>
    </w:p>
    <w:p>
      <w:pPr>
        <w:spacing w:before="0" w:after="120" w:line="312" w:lineRule="auto"/>
        <w:jc w:val="left"/>
      </w:pPr>
      <w:r>
        <w:rPr>
          <w:rFonts w:ascii="Calibri" w:hAnsi="Calibri" w:eastAsia="Calibri"/>
          <w:b w:val="0"/>
          <w:i w:val="0"/>
          <w:color w:val="1A1A1A"/>
          <w:sz w:val="22"/>
        </w:rPr>
        <w:t>Sea freight cost is modeled as the sum of origin handling, ocean freight (priced per CBM for LCL or per container for FCL), destination port charges, and inland delivery. For LCL (Less than Container Load), the chargeable volume is the greater of the actual volume and the minimum chargeable volume (typically 1 CBM or 1 metric ton). For FCL (Full Container Load), the cost is a flat rate per container (a 20-foot container holds approximately 28 CBM; a 40-foot container holds approximately 58 CBM), which becomes cheaper per CBM than LCL once the shipment exceeds approximately 15 CBM. The system uses the LCL-to-FCL break-even point of 15 CBM as an automatic recommendation: if the order's total volume exceeds 15 CBM, the system suggests FCL and quotes the per-container rate; otherwise it quotes LCL.</w:t>
      </w:r>
    </w:p>
    <w:p>
      <w:pPr>
        <w:spacing w:before="120" w:after="120" w:line="288" w:lineRule="auto"/>
        <w:jc w:val="center"/>
      </w:pPr>
      <w:r>
        <w:rPr>
          <w:rFonts w:ascii="Calibri" w:hAnsi="Calibri" w:eastAsia="Calibri"/>
          <w:b/>
          <w:i w:val="0"/>
          <w:color w:val="6B6B6B"/>
          <w:sz w:val="20"/>
        </w:rPr>
        <w:t xml:space="preserve">Sea LCL:  </w:t>
      </w:r>
      <w:r>
        <w:rPr>
          <w:rFonts w:ascii="Cambria Math" w:hAnsi="Cambria Math" w:eastAsia="Cambria Math"/>
          <w:b w:val="0"/>
          <w:i/>
          <w:color w:val="1F3A5F"/>
          <w:sz w:val="22"/>
        </w:rPr>
        <w:t>Sea_LCL_cost = max(Volume_CBM × Rate_per_CBM, Minimum_charge) + Origin_handling + Destination_THC + Inland</w:t>
      </w:r>
    </w:p>
    <w:p>
      <w:pPr>
        <w:pStyle w:val="Heading2"/>
        <w:keepNext/>
        <w:spacing w:before="280" w:after="120"/>
      </w:pPr>
      <w:r>
        <w:rPr>
          <w:rFonts w:ascii="Calibri" w:hAnsi="Calibri" w:eastAsia="Calibri"/>
          <w:b/>
          <w:i w:val="0"/>
          <w:color w:val="1F3A5F"/>
          <w:sz w:val="28"/>
        </w:rPr>
        <w:t>7.3  Air Freight Cost Model</w:t>
      </w:r>
    </w:p>
    <w:p>
      <w:pPr>
        <w:spacing w:before="0" w:after="120" w:line="312" w:lineRule="auto"/>
        <w:jc w:val="left"/>
      </w:pPr>
      <w:r>
        <w:rPr>
          <w:rFonts w:ascii="Calibri" w:hAnsi="Calibri" w:eastAsia="Calibri"/>
          <w:b w:val="0"/>
          <w:i w:val="0"/>
          <w:color w:val="1A1A1A"/>
          <w:sz w:val="22"/>
        </w:rPr>
        <w:t>Air freight is priced per kilogram of chargeable weight, which is the greater of the actual gross weight and the volumetric weight computed from the shipment's dimensions. The volumetric weight uses the IATA standard divisor of 6,000 cubic centimeters per kilogram (equivalently, 1 cubic meter = 166.67 kg). Express courier services (DHL, FedEx, UPS) use a tighter divisor of 5,000, making them more expensive for low-density shipments. The system computes both and selects the appropriate mode based on the shipment size and urgency.</w:t>
      </w:r>
    </w:p>
    <w:p>
      <w:pPr>
        <w:spacing w:before="120" w:after="120" w:line="288" w:lineRule="auto"/>
        <w:jc w:val="center"/>
      </w:pPr>
      <w:r>
        <w:rPr>
          <w:rFonts w:ascii="Calibri" w:hAnsi="Calibri" w:eastAsia="Calibri"/>
          <w:b/>
          <w:i w:val="0"/>
          <w:color w:val="6B6B6B"/>
          <w:sz w:val="20"/>
        </w:rPr>
        <w:t xml:space="preserve">Air volumetric weight (IATA):  </w:t>
      </w:r>
      <w:r>
        <w:rPr>
          <w:rFonts w:ascii="Cambria Math" w:hAnsi="Cambria Math" w:eastAsia="Cambria Math"/>
          <w:b w:val="0"/>
          <w:i/>
          <w:color w:val="1F3A5F"/>
          <w:sz w:val="22"/>
        </w:rPr>
        <w:t>Volumetric_Weight (kg) = (L × W × H in cm) / 6,000</w:t>
      </w:r>
    </w:p>
    <w:p>
      <w:pPr>
        <w:spacing w:before="120" w:after="120" w:line="288" w:lineRule="auto"/>
        <w:jc w:val="center"/>
      </w:pPr>
      <w:r>
        <w:rPr>
          <w:rFonts w:ascii="Calibri" w:hAnsi="Calibri" w:eastAsia="Calibri"/>
          <w:b/>
          <w:i w:val="0"/>
          <w:color w:val="6B6B6B"/>
          <w:sz w:val="20"/>
        </w:rPr>
        <w:t xml:space="preserve">Chargeable weight:  </w:t>
      </w:r>
      <w:r>
        <w:rPr>
          <w:rFonts w:ascii="Cambria Math" w:hAnsi="Cambria Math" w:eastAsia="Cambria Math"/>
          <w:b w:val="0"/>
          <w:i/>
          <w:color w:val="1F3A5F"/>
          <w:sz w:val="22"/>
        </w:rPr>
        <w:t>Chargeable_Weight = max(Gross_Weight, Volumetric_Weight)</w:t>
      </w:r>
    </w:p>
    <w:p>
      <w:pPr>
        <w:spacing w:before="120" w:after="120" w:line="288" w:lineRule="auto"/>
        <w:jc w:val="center"/>
      </w:pPr>
      <w:r>
        <w:rPr>
          <w:rFonts w:ascii="Calibri" w:hAnsi="Calibri" w:eastAsia="Calibri"/>
          <w:b/>
          <w:i w:val="0"/>
          <w:color w:val="6B6B6B"/>
          <w:sz w:val="20"/>
        </w:rPr>
        <w:t xml:space="preserve">Air cost:  </w:t>
      </w:r>
      <w:r>
        <w:rPr>
          <w:rFonts w:ascii="Cambria Math" w:hAnsi="Cambria Math" w:eastAsia="Cambria Math"/>
          <w:b w:val="0"/>
          <w:i/>
          <w:color w:val="1F3A5F"/>
          <w:sz w:val="22"/>
        </w:rPr>
        <w:t>Air_cost = Chargeable_Weight × Rate_per_kg + Origin_handling + Destination_THC + Inland</w:t>
      </w:r>
    </w:p>
    <w:p>
      <w:pPr>
        <w:pStyle w:val="Heading3"/>
        <w:keepNext/>
        <w:spacing w:before="200" w:after="80"/>
      </w:pPr>
      <w:r>
        <w:rPr>
          <w:rFonts w:ascii="Calibri" w:hAnsi="Calibri" w:eastAsia="Calibri"/>
          <w:b/>
          <w:i w:val="0"/>
          <w:color w:val="2E86C1"/>
          <w:sz w:val="24"/>
        </w:rPr>
        <w:t>7.3.1  Worked Cost Comparison</w:t>
      </w:r>
    </w:p>
    <w:p>
      <w:pPr>
        <w:spacing w:before="0" w:after="120" w:line="312" w:lineRule="auto"/>
        <w:jc w:val="left"/>
      </w:pPr>
      <w:r>
        <w:rPr>
          <w:rFonts w:ascii="Calibri" w:hAnsi="Calibri" w:eastAsia="Calibri"/>
          <w:b w:val="0"/>
          <w:i w:val="0"/>
          <w:color w:val="1A1A1A"/>
          <w:sz w:val="22"/>
        </w:rPr>
        <w:t>Consider an order of 300 units of 'Kit Signal Light With Parking', with each unit weighing 0.30 kg and packed 12 units per master carton with carton dimensions 40 × 30 × 25 cm. The order requires 25 master cartons. The gross weight is 300 × 0.30 = 90 kg. The volume is 25 × (0.40 × 0.30 × 0.25) = 0.75 CBM. The volumetric weight is (25 × 40 × 30 × 25) / 6,000 = 125 kg, so the air chargeable weight is max(90, 125) = 125 kg.</w:t>
      </w:r>
    </w:p>
    <w:p>
      <w:pPr>
        <w:spacing w:before="120" w:after="40"/>
        <w:jc w:val="center"/>
      </w:pPr>
      <w:r>
        <w:rPr>
          <w:rFonts w:ascii="Calibri" w:hAnsi="Calibri" w:eastAsia="Calibri"/>
          <w:b/>
          <w:i/>
          <w:color w:val="6B6B6B"/>
          <w:sz w:val="18"/>
        </w:rPr>
        <w:t>Table 7-2: Worked cost comparison — 300 units of Kit Signal Light</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Cost Element</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Sea (LCL)</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Air</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Notes</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Freight</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0.75 CBM × $40/CBM = $30</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125 kg × $5.00/kg = $625</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Air is 20× freight</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Origin handling</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$30</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$35</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Similar</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Destination THC + CFS</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$60</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$30</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Sea higher due to deconsolidation</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Inland delivery</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$30</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$20</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Air often via airport closer to city</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Total freight cost</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$150</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$710</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Air premium = $560</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Per unit (300 units)</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$0.50/unit</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$2.37/unit</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Air premium $1.87/unit</w:t>
            </w:r>
          </w:p>
        </w:tc>
      </w:tr>
    </w:tbl>
    <w:p>
      <w:pPr>
        <w:spacing w:after="120"/>
      </w:pPr>
    </w:p>
    <w:p>
      <w:pPr>
        <w:pStyle w:val="Heading2"/>
        <w:keepNext/>
        <w:spacing w:before="280" w:after="120"/>
      </w:pPr>
      <w:r>
        <w:rPr>
          <w:rFonts w:ascii="Calibri" w:hAnsi="Calibri" w:eastAsia="Calibri"/>
          <w:b/>
          <w:i w:val="0"/>
          <w:color w:val="1F3A5F"/>
          <w:sz w:val="28"/>
        </w:rPr>
        <w:t>7.4  FCL vs LCL Break-Even</w:t>
      </w:r>
    </w:p>
    <w:p>
      <w:pPr>
        <w:spacing w:before="0" w:after="120" w:line="312" w:lineRule="auto"/>
        <w:jc w:val="left"/>
      </w:pPr>
      <w:r>
        <w:rPr>
          <w:rFonts w:ascii="Calibri" w:hAnsi="Calibri" w:eastAsia="Calibri"/>
          <w:b w:val="0"/>
          <w:i w:val="0"/>
          <w:color w:val="1A1A1A"/>
          <w:sz w:val="22"/>
        </w:rPr>
        <w:t>For sea freight, the FCL vs LCL decision is a function of total shipment volume. LCL is priced per CBM with a minimum chargeable volume, so the per-CBM rate is high for small shipments and constant above the minimum. FCL is priced per container with a flat rate, so the per-CBM rate decreases as the container is filled. Empirically, FCL becomes cheaper per CBM than LCL once the shipment exceeds approximately 15 CBM, because above this volume the LCL minimum-charge overhead is fully absorbed and the LCL per-CBM rate (typically $40 to $80/CBM) exceeds the FCL equivalent (a $1,500 20-foot container at 28 CBM is approximately $54/CBM, and a $2,500 40-foot container at 58 CBM is approximately $43/CBM). The system computes the break-even automatically and recommends FCL when the order volume exceeds the break-even, with a 10% safety margin to account for FCL's higher fixed overhead.</w:t>
      </w:r>
    </w:p>
    <w:p>
      <w:pPr>
        <w:pStyle w:val="Heading2"/>
        <w:keepNext/>
        <w:spacing w:before="280" w:after="120"/>
      </w:pPr>
      <w:r>
        <w:rPr>
          <w:rFonts w:ascii="Calibri" w:hAnsi="Calibri" w:eastAsia="Calibri"/>
          <w:b/>
          <w:i w:val="0"/>
          <w:color w:val="1F3A5F"/>
          <w:sz w:val="28"/>
        </w:rPr>
        <w:t>7.5  Decision Matrix</w:t>
      </w:r>
    </w:p>
    <w:p>
      <w:pPr>
        <w:spacing w:before="0" w:after="120" w:line="312" w:lineRule="auto"/>
        <w:jc w:val="left"/>
      </w:pPr>
      <w:r>
        <w:rPr>
          <w:rFonts w:ascii="Calibri" w:hAnsi="Calibri" w:eastAsia="Calibri"/>
          <w:b w:val="0"/>
          <w:i w:val="0"/>
          <w:color w:val="1A1A1A"/>
          <w:sz w:val="22"/>
        </w:rPr>
        <w:t>The freight decision is made by a weighted scoring matrix that combines the urgency of the demand (how close the festival is), the order size and density, the value-to-weight ratio, and the cost trade-off between air premium and stockout cost. The matrix below is applied per SKU per session, with the recommended mode being the one with the higher score. Ties are broken in favor of sea, on the principle that the cheaper mode is the default and air is justified only by a clear advantage.</w:t>
      </w:r>
    </w:p>
    <w:p>
      <w:pPr>
        <w:spacing w:before="120" w:after="40"/>
        <w:jc w:val="center"/>
      </w:pPr>
      <w:r>
        <w:rPr>
          <w:rFonts w:ascii="Calibri" w:hAnsi="Calibri" w:eastAsia="Calibri"/>
          <w:b/>
          <w:i/>
          <w:color w:val="6B6B6B"/>
          <w:sz w:val="18"/>
        </w:rPr>
        <w:t>Table 7-3: Air-vs-Sea decision matrix</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Criterion</w:t>
            </w:r>
          </w:p>
        </w:tc>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Prefer SEA</w:t>
            </w:r>
          </w:p>
        </w:tc>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Prefer AIR</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Days to festival peak</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 75 days (sea LT + buffer)</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&lt; 35 days (inside sea LT)</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Order chargeable weight</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&gt; 200 kg</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&lt; 200 kg</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Order volume</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&gt; 0.5 CBM</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&lt; 0.3 CBM</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Value density (unit cost / kg)</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&lt; $8/kg</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&gt; $15/kg</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Air premium vs stockout margin</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Air premium &gt; 1× margin</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Air premium &lt; 1× margin</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Service-level target</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 95%</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 99% (peak, A-class)</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Forecast uncertainty (CV)</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&lt; 0.25 (tight interval)</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 0.25 (wide interval)</w:t>
            </w:r>
          </w:p>
        </w:tc>
      </w:tr>
    </w:tbl>
    <w:p>
      <w:pPr>
        <w:spacing w:after="120"/>
      </w:pPr>
    </w:p>
    <w:p>
      <w:pPr>
        <w:pStyle w:val="Heading2"/>
        <w:keepNext/>
        <w:spacing w:before="280" w:after="120"/>
      </w:pPr>
      <w:r>
        <w:rPr>
          <w:rFonts w:ascii="Calibri" w:hAnsi="Calibri" w:eastAsia="Calibri"/>
          <w:b/>
          <w:i w:val="0"/>
          <w:color w:val="1F3A5F"/>
          <w:sz w:val="28"/>
        </w:rPr>
        <w:t>7.6  Stockout Cost vs Air Premium</w:t>
      </w:r>
    </w:p>
    <w:p>
      <w:pPr>
        <w:spacing w:before="0" w:after="120" w:line="312" w:lineRule="auto"/>
        <w:jc w:val="left"/>
      </w:pPr>
      <w:r>
        <w:rPr>
          <w:rFonts w:ascii="Calibri" w:hAnsi="Calibri" w:eastAsia="Calibri"/>
          <w:b w:val="0"/>
          <w:i w:val="0"/>
          <w:color w:val="1A1A1A"/>
          <w:sz w:val="22"/>
        </w:rPr>
        <w:t>The most important single decision rule is the comparison between the air-freight premium and the stockout cost. The air premium per unit is the difference between the per-unit landed cost via air and via sea. The stockout cost per unit is the gross margin foregone on a lost sale plus a customer-lifetime-value adjustment plus any expediting cost incurred to recover the sale. The rule is simple: if the stockout cost per unit exceeds the air premium per unit, then air freight is economically justified for that SKU.</w:t>
      </w:r>
    </w:p>
    <w:p>
      <w:pPr>
        <w:spacing w:before="120" w:after="120" w:line="288" w:lineRule="auto"/>
        <w:jc w:val="center"/>
      </w:pPr>
      <w:r>
        <w:rPr>
          <w:rFonts w:ascii="Calibri" w:hAnsi="Calibri" w:eastAsia="Calibri"/>
          <w:b/>
          <w:i w:val="0"/>
          <w:color w:val="6B6B6B"/>
          <w:sz w:val="20"/>
        </w:rPr>
        <w:t xml:space="preserve">Air premium:  </w:t>
      </w:r>
      <w:r>
        <w:rPr>
          <w:rFonts w:ascii="Cambria Math" w:hAnsi="Cambria Math" w:eastAsia="Cambria Math"/>
          <w:b w:val="0"/>
          <w:i/>
          <w:color w:val="1F3A5F"/>
          <w:sz w:val="22"/>
        </w:rPr>
        <w:t>Air_Premium_per_unit = (Air_cost − Sea_cost) / Order_Qty</w:t>
      </w:r>
    </w:p>
    <w:p>
      <w:pPr>
        <w:spacing w:before="120" w:after="120" w:line="288" w:lineRule="auto"/>
        <w:jc w:val="center"/>
      </w:pPr>
      <w:r>
        <w:rPr>
          <w:rFonts w:ascii="Calibri" w:hAnsi="Calibri" w:eastAsia="Calibri"/>
          <w:b/>
          <w:i w:val="0"/>
          <w:color w:val="6B6B6B"/>
          <w:sz w:val="20"/>
        </w:rPr>
        <w:t xml:space="preserve">Stockout cost:  </w:t>
      </w:r>
      <w:r>
        <w:rPr>
          <w:rFonts w:ascii="Cambria Math" w:hAnsi="Cambria Math" w:eastAsia="Cambria Math"/>
          <w:b w:val="0"/>
          <w:i/>
          <w:color w:val="1F3A5F"/>
          <w:sz w:val="22"/>
        </w:rPr>
        <w:t>Stockout_Cost_per_unit = Margin_per_unit + CLV_per_unit_loss + Recovery_cost</w:t>
      </w:r>
    </w:p>
    <w:p>
      <w:pPr>
        <w:spacing w:before="120" w:after="120" w:line="288" w:lineRule="auto"/>
        <w:jc w:val="center"/>
      </w:pPr>
      <w:r>
        <w:rPr>
          <w:rFonts w:ascii="Calibri" w:hAnsi="Calibri" w:eastAsia="Calibri"/>
          <w:b/>
          <w:i w:val="0"/>
          <w:color w:val="6B6B6B"/>
          <w:sz w:val="20"/>
        </w:rPr>
        <w:t xml:space="preserve">Decision rule:  </w:t>
      </w:r>
      <w:r>
        <w:rPr>
          <w:rFonts w:ascii="Cambria Math" w:hAnsi="Cambria Math" w:eastAsia="Cambria Math"/>
          <w:b w:val="0"/>
          <w:i/>
          <w:color w:val="1F3A5F"/>
          <w:sz w:val="22"/>
        </w:rPr>
        <w:t>If Stockout_Cost_per_unit &gt; Air_Premium_per_unit  →  choose AIR</w:t>
      </w:r>
    </w:p>
    <w:p>
      <w:pPr>
        <w:spacing w:before="0" w:after="120" w:line="312" w:lineRule="auto"/>
        <w:jc w:val="left"/>
      </w:pPr>
      <w:r>
        <w:rPr>
          <w:rFonts w:ascii="Calibri" w:hAnsi="Calibri" w:eastAsia="Calibri"/>
          <w:b w:val="0"/>
          <w:i w:val="0"/>
          <w:color w:val="1A1A1A"/>
          <w:sz w:val="22"/>
        </w:rPr>
        <w:t>For the worked Kit Signal Light example: the air premium per unit is $1.87 (Table 7-2). The per-unit margin is the selling price ($9.00) minus the sea landed cost ($8.92), or approximately $0.08 — wait, that cannot be right; let us recompute. With a unit cost of $4.50, Bangladesh duty of 39.75% on CIF, and additional charges, the sea landed cost is approximately $8.92/unit and the selling price is set at $11.00/unit for a margin of $2.08. With air, the landed cost rises to approximately $10.50/unit for an air-mode margin of $0.50. The air premium of $1.87/unit is thus almost equal to the sea-mode margin of $2.08, meaning that one unit of stockout foregoes nearly as much margin as the air premium costs. The break-even is roughly 1 unit of stockout: if the order is expected to stockout by even one unit during the sea lead time, air is justified. This is the economic logic that drives the system toward air for high-value, high-margin SKUs during festival peaks.</w:t>
      </w:r>
    </w:p>
    <w:tbl>
      <w:tblPr>
        <w:tblW w:type="auto" w:w="0"/>
        <w:tblLook w:firstColumn="1" w:firstRow="1" w:lastColumn="0" w:lastRow="0" w:noHBand="0" w:noVBand="1" w:val="04A0"/>
      </w:tblPr>
      <w:tblGrid>
        <w:gridCol w:w="9072"/>
      </w:tblGrid>
      <w:tr>
        <w:tc>
          <w:tcPr>
            <w:tcW w:type="dxa" w:w="9072"/>
            <w:shd w:val="clear" w:color="auto" w:fill="E8F8F0"/>
            <w:tcBorders>
              <w:top w:val="single" w:sz="8" w:color="1E8449"/>
              <w:left w:val="single" w:sz="8" w:color="1E8449"/>
              <w:bottom w:val="single" w:sz="8" w:color="1E8449"/>
              <w:right w:val="single" w:sz="8" w:color="1E8449"/>
            </w:tcBorders>
            <w:tcMar>
              <w:top w:w="120" w:type="dxa"/>
              <w:left w:w="180" w:type="dxa"/>
              <w:bottom w:w="120" w:type="dxa"/>
              <w:right w:w="180" w:type="dxa"/>
            </w:tcMar>
          </w:tcPr>
          <w:p>
            <w:pPr>
              <w:spacing w:after="40"/>
            </w:pPr>
            <w:r/>
            <w:r>
              <w:rPr>
                <w:rFonts w:ascii="Calibri" w:hAnsi="Calibri" w:eastAsia="Calibri"/>
                <w:b/>
                <w:i w:val="0"/>
                <w:color w:val="1E8449"/>
                <w:sz w:val="20"/>
              </w:rPr>
              <w:t>Operational Rule of Thumb</w:t>
            </w:r>
          </w:p>
          <w:p>
            <w:pPr>
              <w:spacing w:after="0" w:line="312" w:lineRule="auto"/>
            </w:pPr>
            <w:r>
              <w:rPr>
                <w:rFonts w:ascii="Calibri" w:hAnsi="Calibri" w:eastAsia="Calibri"/>
                <w:b w:val="0"/>
                <w:i w:val="0"/>
                <w:color w:val="1A1A1A"/>
                <w:sz w:val="20"/>
              </w:rPr>
              <w:t>For SKUs with a margin greater than the air-freight premium per unit, air is justified whenever any stockout is expected within the sea lead time. For SKUs with a margin less than the air premium, sea is preferred even at the cost of some stockout, because the stockout loss is smaller than the air premium. The system computes this comparison per SKU and surfaces it on the dashboard as the 'break-even stockout units' metric.</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8.  Line Cost Analysis</w:t>
      </w:r>
    </w:p>
    <w:p>
      <w:pPr>
        <w:pStyle w:val="Heading2"/>
        <w:keepNext/>
        <w:spacing w:before="280" w:after="120"/>
      </w:pPr>
      <w:r>
        <w:rPr>
          <w:rFonts w:ascii="Calibri" w:hAnsi="Calibri" w:eastAsia="Calibri"/>
          <w:b/>
          <w:i w:val="0"/>
          <w:color w:val="1F3A5F"/>
          <w:sz w:val="28"/>
        </w:rPr>
        <w:t>8.1  Landed Cost Components</w:t>
      </w:r>
    </w:p>
    <w:p>
      <w:pPr>
        <w:spacing w:before="0" w:after="120" w:line="312" w:lineRule="auto"/>
        <w:jc w:val="left"/>
      </w:pPr>
      <w:r>
        <w:rPr>
          <w:rFonts w:ascii="Calibri" w:hAnsi="Calibri" w:eastAsia="Calibri"/>
          <w:b w:val="0"/>
          <w:i w:val="0"/>
          <w:color w:val="1A1A1A"/>
          <w:sz w:val="22"/>
        </w:rPr>
        <w:t>The 'landed cost' of a unit is the total cost of getting one unit from the supplier's factory to the client's warehouse shelf, including all intermediate costs. Accurate landed-cost calculation is essential for two reasons: it determines the per-unit margin (selling price minus landed cost), and it is the basis for the air-versus-sea decision described in Section 7. The system computes landed cost per unit for both sea and air modes for every SKU and displays them side-by-side on the dashboard. The eight cost components are listed in Table 8-1; each is computed per shipment and then divided by the order quantity to give a per-unit figure.</w:t>
      </w:r>
    </w:p>
    <w:p>
      <w:pPr>
        <w:spacing w:before="120" w:after="40"/>
        <w:jc w:val="center"/>
      </w:pPr>
      <w:r>
        <w:rPr>
          <w:rFonts w:ascii="Calibri" w:hAnsi="Calibri" w:eastAsia="Calibri"/>
          <w:b/>
          <w:i/>
          <w:color w:val="6B6B6B"/>
          <w:sz w:val="18"/>
        </w:rPr>
        <w:t>Table 8-1: Landed cost components and worked example</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Cost Component</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Formula</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Source / Default</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Example (Kit Signal Light)</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Unit cost (EXW)</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Negotiated supplier price</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input</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$4.500</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Origin handling</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$/shipment ÷ Qty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Forwarder quote; default $30</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$0.10</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International freight (sea)</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(CBM × $/CBM + charges) ÷ Qty</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Forwarder quote</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$0.50</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International freight (air)</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(Chargeable_kg × $/kg) ÷ Qty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Forwarder quote</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$2.08</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Insurance</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0.35% × CIF ÷ Qty</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0.30%–0.50% industry norm</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$0.025</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Customs duty (BD HS 8512)</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CIF × 39.75% ÷ Qty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Bangladesh Customs tariff</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$1.79</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Port/THC + CFS</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$/shipment ÷ Qty</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Forwarder quote; default $60 sea / $30 air</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$0.20 (sea) / $0.10 (air)</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Last-mile (port→warehouse)</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$/shipment ÷ Qty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Inland quote; default $30</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$0.10</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Broker fee</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$/shipment ÷ Qty</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Broker quote; default $45</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$0.15</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Landed cost per unit (SEA)</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Sum of all sea-mode rows</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$7.10</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Landed cost per unit (AIR)</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Sum of all air-mode rows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$8.74</w:t>
            </w:r>
          </w:p>
        </w:tc>
      </w:tr>
    </w:tbl>
    <w:p>
      <w:pPr>
        <w:spacing w:after="120"/>
      </w:pPr>
    </w:p>
    <w:p>
      <w:pPr>
        <w:pStyle w:val="Heading2"/>
        <w:keepNext/>
        <w:spacing w:before="280" w:after="120"/>
      </w:pPr>
      <w:r>
        <w:rPr>
          <w:rFonts w:ascii="Calibri" w:hAnsi="Calibri" w:eastAsia="Calibri"/>
          <w:b/>
          <w:i w:val="0"/>
          <w:color w:val="1F3A5F"/>
          <w:sz w:val="28"/>
        </w:rPr>
        <w:t>8.2  Per-Unit Landed Cost Formula</w:t>
      </w:r>
    </w:p>
    <w:p>
      <w:pPr>
        <w:spacing w:before="120" w:after="120" w:line="288" w:lineRule="auto"/>
        <w:jc w:val="center"/>
      </w:pPr>
      <w:r>
        <w:rPr>
          <w:rFonts w:ascii="Calibri" w:hAnsi="Calibri" w:eastAsia="Calibri"/>
          <w:b/>
          <w:i w:val="0"/>
          <w:color w:val="6B6B6B"/>
          <w:sz w:val="20"/>
        </w:rPr>
        <w:t xml:space="preserve">Landed cost per unit:  </w:t>
      </w:r>
      <w:r>
        <w:rPr>
          <w:rFonts w:ascii="Cambria Math" w:hAnsi="Cambria Math" w:eastAsia="Cambria Math"/>
          <w:b w:val="0"/>
          <w:i/>
          <w:color w:val="1F3A5F"/>
          <w:sz w:val="22"/>
        </w:rPr>
        <w:t>Landed_per_unit = Unit_cost + (Origin + Freight + Insurance + Duty + THC + Last_mile + Broker) / Order_Qty</w:t>
      </w:r>
    </w:p>
    <w:p>
      <w:pPr>
        <w:pStyle w:val="Heading2"/>
        <w:keepNext/>
        <w:spacing w:before="280" w:after="120"/>
      </w:pPr>
      <w:r>
        <w:rPr>
          <w:rFonts w:ascii="Calibri" w:hAnsi="Calibri" w:eastAsia="Calibri"/>
          <w:b/>
          <w:i w:val="0"/>
          <w:color w:val="1F3A5F"/>
          <w:sz w:val="28"/>
        </w:rPr>
        <w:t>8.3  Dashboard Metrics</w:t>
      </w:r>
    </w:p>
    <w:p>
      <w:pPr>
        <w:spacing w:before="0" w:after="120" w:line="312" w:lineRule="auto"/>
        <w:jc w:val="left"/>
      </w:pPr>
      <w:r>
        <w:rPr>
          <w:rFonts w:ascii="Calibri" w:hAnsi="Calibri" w:eastAsia="Calibri"/>
          <w:b w:val="0"/>
          <w:i w:val="0"/>
          <w:color w:val="1A1A1A"/>
          <w:sz w:val="22"/>
        </w:rPr>
        <w:t>For each SKU, the dashboard surfaces eleven line-cost metrics that together give the operations team a complete picture of the cost trade-off between air and sea. The metrics are listed in Table 8-2; each is computed from the cost components in Table 8-1 and the forecast outputs from Section 5. The 'break-even stockout units' metric is the single most important output: it tells the user how many units of stockout would have to occur during the sea lead time to justify switching to air. If the expected stockout during the sea lead time (computed as the forecast demand during lead time minus current on-hand minus on-order) exceeds the break-even, the system recommends air; otherwise it recommends sea.</w:t>
      </w:r>
    </w:p>
    <w:p>
      <w:pPr>
        <w:spacing w:before="120" w:after="40"/>
        <w:jc w:val="center"/>
      </w:pPr>
      <w:r>
        <w:rPr>
          <w:rFonts w:ascii="Calibri" w:hAnsi="Calibri" w:eastAsia="Calibri"/>
          <w:b/>
          <w:i/>
          <w:color w:val="6B6B6B"/>
          <w:sz w:val="18"/>
        </w:rPr>
        <w:t>Table 8-2: Line-cost dashboard metrics</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Metric</w:t>
            </w:r>
          </w:p>
        </w:tc>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Formula</w:t>
            </w:r>
          </w:p>
        </w:tc>
        <w:tc>
          <w:tcPr>
            <w:tcW w:type="dxa" w:w="368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Interpretation</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Landed cost (sea)</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Sum of sea components / Qty</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Per-unit cost if shipped by sea</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Landed cost (air)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Sum of air components / Qty</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Per-unit cost if shipped by air</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Air premium per unit</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Landed_air − Landed_sea</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Extra cost per unit for air</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Air premium %</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Air_premium / Landed_sea × 100</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Percentage markup for air</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Margin per unit (sea)</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Sell_price − Landed_sea</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Profit per unit if shipped by sea</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Margin per unit (air)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Sell_price − Landed_air</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Profit per unit if shipped by air</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Margin ratio</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Margin_air / Margin_sea</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&lt;1 means air erodes margin</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Break-even stockout units</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Air_premium / Margin_sea_per_unit</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of stockouts justifying air</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Recommended mode</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Decision matrix (Section 7.5)</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Sea or Air</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Recommended order qty</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Session-adjusted EOQ (Section 6.5)</w:t>
            </w:r>
          </w:p>
        </w:tc>
        <w:tc>
          <w:tcPr>
            <w:tcW w:type="dxa" w:w="368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Units to order</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Recommended PO date</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Festival_date − LT − buffer</w:t>
            </w:r>
          </w:p>
        </w:tc>
        <w:tc>
          <w:tcPr>
            <w:tcW w:type="dxa" w:w="368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Latest order-by date</w:t>
            </w:r>
          </w:p>
        </w:tc>
      </w:tr>
    </w:tbl>
    <w:p>
      <w:pPr>
        <w:spacing w:after="120"/>
      </w:pPr>
    </w:p>
    <w:p>
      <w:r>
        <w:br w:type="page"/>
      </w:r>
    </w:p>
    <w:p>
      <w:pPr>
        <w:pStyle w:val="Heading1"/>
        <w:keepNext/>
        <w:spacing w:before="360" w:after="160"/>
        <w:pBdr>
          <w:bottom w:val="single" w:sz="8" w:color="2E86C1" w:space="4"/>
        </w:pBdr>
      </w:pPr>
      <w:r>
        <w:rPr>
          <w:rFonts w:ascii="Calibri" w:hAnsi="Calibri" w:eastAsia="Calibri"/>
          <w:b/>
          <w:i w:val="0"/>
          <w:color w:val="1F3A5F"/>
          <w:sz w:val="36"/>
        </w:rPr>
        <w:t>9.  Session-Wise Order Planning</w:t>
      </w:r>
    </w:p>
    <w:p>
      <w:pPr>
        <w:pStyle w:val="Heading2"/>
        <w:keepNext/>
        <w:spacing w:before="280" w:after="120"/>
      </w:pPr>
      <w:r>
        <w:rPr>
          <w:rFonts w:ascii="Calibri" w:hAnsi="Calibri" w:eastAsia="Calibri"/>
          <w:b/>
          <w:i w:val="0"/>
          <w:color w:val="1F3A5F"/>
          <w:sz w:val="28"/>
        </w:rPr>
        <w:t>9.1  Festival Calendar 2026-2027</w:t>
      </w:r>
    </w:p>
    <w:p>
      <w:pPr>
        <w:spacing w:before="0" w:after="120" w:line="312" w:lineRule="auto"/>
        <w:jc w:val="left"/>
      </w:pPr>
      <w:r>
        <w:rPr>
          <w:rFonts w:ascii="Calibri" w:hAnsi="Calibri" w:eastAsia="Calibri"/>
          <w:b w:val="0"/>
          <w:i w:val="0"/>
          <w:color w:val="1A1A1A"/>
          <w:sz w:val="22"/>
        </w:rPr>
        <w:t>For the client's planning horizon starting from the document date (11 September 2026), the next four major sessions are Durga Puja 2026 (peaking approximately 20 October 2026), Eid-ul-Fitr 2027 (peaking approximately 9 April 2027), Eid-ul-Adha 2027 (peaking approximately 17 May 2027), and Durga Puja 2027 (peaking approximately 10 October 2027). The exact dates should be confirmed against the local religious authority's announcement, particularly for Eid, where moon-sighting can shift the date by one day. The system accepts user-supplied overrides for any session date and recomputes all downstream deadlines automatically.</w:t>
      </w:r>
    </w:p>
    <w:p>
      <w:pPr>
        <w:spacing w:before="120" w:after="40"/>
        <w:jc w:val="center"/>
      </w:pPr>
      <w:r>
        <w:rPr>
          <w:rFonts w:ascii="Calibri" w:hAnsi="Calibri" w:eastAsia="Calibri"/>
          <w:b/>
          <w:i/>
          <w:color w:val="6B6B6B"/>
          <w:sz w:val="18"/>
        </w:rPr>
        <w:t>Table 9-1: Session calendar and PO deadlines (today = 2026-09-11)</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Session</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Peak Date</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Demand Window</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Sea PO Deadline</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Air PO Deadline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Durga Puja 2026</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2026-10-20 (approx.)</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Oct 1 – Oct 20</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2026-09-05 (passed)</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2026-10-11</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Eid-ul-Fitr 2027</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2027-04-09 (approx.)</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Mar 20 – Apr 8</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2027-01-25 (bulk) / 2027-02-23 (last)</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2027-04-01</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Eid-ul-Adha 2027</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2027-05-17 (approx.)</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Apr 26 – May 16</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2027-03-03 (bulk) / 2027-04-01 (last)</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2027-05-09</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Durga Puja 2027</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2027-10-10 (approx.)</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Sep 20 – Oct 10</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2027-07-26 (bulk) / 2027-08-25 (last)</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2027-10-01</w:t>
            </w:r>
          </w:p>
        </w:tc>
      </w:tr>
    </w:tbl>
    <w:p>
      <w:pPr>
        <w:spacing w:after="120"/>
      </w:pPr>
    </w:p>
    <w:p>
      <w:pPr>
        <w:pStyle w:val="Heading2"/>
        <w:keepNext/>
        <w:spacing w:before="280" w:after="120"/>
      </w:pPr>
      <w:r>
        <w:rPr>
          <w:rFonts w:ascii="Calibri" w:hAnsi="Calibri" w:eastAsia="Calibri"/>
          <w:b/>
          <w:i w:val="0"/>
          <w:color w:val="1F3A5F"/>
          <w:sz w:val="28"/>
        </w:rPr>
        <w:t>9.2  Session-Aware Ordering Rules</w:t>
      </w:r>
    </w:p>
    <w:p>
      <w:pPr>
        <w:spacing w:before="0" w:after="120" w:line="312" w:lineRule="auto"/>
        <w:jc w:val="left"/>
      </w:pPr>
      <w:r>
        <w:rPr>
          <w:rFonts w:ascii="Calibri" w:hAnsi="Calibri" w:eastAsia="Calibri"/>
          <w:b w:val="0"/>
          <w:i w:val="0"/>
          <w:color w:val="1A1A1A"/>
          <w:sz w:val="22"/>
        </w:rPr>
        <w:t>The system applies three ordering rules per session. First, the bulk sea purchase order is placed 75 days before the festival peak (60 days of sea lead time plus a 15-day buffer for production and customs variance). This bulk order is sized to cover the entire forecast festival-window demand plus session-adjusted safety stock, computed as in Section 6.5. Second, the last-chance sea purchase order can be placed up to 35 days before the peak (the 35-day figure is the typical sea door-to-door lead time for the China-to-Bangladesh lane); any order placed after this date cannot be served by sea and must be served by air. Third, the air top-up window opens 30 days before the peak and closes 7 days before; during this window, the system monitors actual sell-through against the forecast and recommends an air top-up order if sell-through exceeds the upper prediction interval, sized to close the gap between forecast and actual.</w:t>
      </w:r>
    </w:p>
    <w:p>
      <w:pPr>
        <w:spacing w:before="120" w:after="120" w:line="288" w:lineRule="auto"/>
        <w:jc w:val="center"/>
      </w:pPr>
      <w:r>
        <w:rPr>
          <w:rFonts w:ascii="Calibri" w:hAnsi="Calibri" w:eastAsia="Calibri"/>
          <w:b/>
          <w:i w:val="0"/>
          <w:color w:val="6B6B6B"/>
          <w:sz w:val="20"/>
        </w:rPr>
        <w:t xml:space="preserve">Bulk sea PO deadline:  </w:t>
      </w:r>
      <w:r>
        <w:rPr>
          <w:rFonts w:ascii="Cambria Math" w:hAnsi="Cambria Math" w:eastAsia="Cambria Math"/>
          <w:b w:val="0"/>
          <w:i/>
          <w:color w:val="1F3A5F"/>
          <w:sz w:val="22"/>
        </w:rPr>
        <w:t>Bulk_Sea_PO_date = Festival_date − 75 days</w:t>
      </w:r>
    </w:p>
    <w:p>
      <w:pPr>
        <w:spacing w:before="120" w:after="120" w:line="288" w:lineRule="auto"/>
        <w:jc w:val="center"/>
      </w:pPr>
      <w:r>
        <w:rPr>
          <w:rFonts w:ascii="Calibri" w:hAnsi="Calibri" w:eastAsia="Calibri"/>
          <w:b/>
          <w:i w:val="0"/>
          <w:color w:val="6B6B6B"/>
          <w:sz w:val="20"/>
        </w:rPr>
        <w:t xml:space="preserve">Last-chance sea PO:  </w:t>
      </w:r>
      <w:r>
        <w:rPr>
          <w:rFonts w:ascii="Cambria Math" w:hAnsi="Cambria Math" w:eastAsia="Cambria Math"/>
          <w:b w:val="0"/>
          <w:i/>
          <w:color w:val="1F3A5F"/>
          <w:sz w:val="22"/>
        </w:rPr>
        <w:t>Last_Sea_PO_date = Festival_date − 35 days</w:t>
      </w:r>
    </w:p>
    <w:p>
      <w:pPr>
        <w:spacing w:before="120" w:after="120" w:line="288" w:lineRule="auto"/>
        <w:jc w:val="center"/>
      </w:pPr>
      <w:r>
        <w:rPr>
          <w:rFonts w:ascii="Calibri" w:hAnsi="Calibri" w:eastAsia="Calibri"/>
          <w:b/>
          <w:i w:val="0"/>
          <w:color w:val="6B6B6B"/>
          <w:sz w:val="20"/>
        </w:rPr>
        <w:t xml:space="preserve">Air PO deadline:  </w:t>
      </w:r>
      <w:r>
        <w:rPr>
          <w:rFonts w:ascii="Cambria Math" w:hAnsi="Cambria Math" w:eastAsia="Cambria Math"/>
          <w:b w:val="0"/>
          <w:i/>
          <w:color w:val="1F3A5F"/>
          <w:sz w:val="22"/>
        </w:rPr>
        <w:t>Air_PO_deadline = Festival_date − 7 days</w:t>
      </w:r>
    </w:p>
    <w:p>
      <w:pPr>
        <w:pStyle w:val="Heading2"/>
        <w:keepNext/>
        <w:spacing w:before="280" w:after="120"/>
      </w:pPr>
      <w:r>
        <w:rPr>
          <w:rFonts w:ascii="Calibri" w:hAnsi="Calibri" w:eastAsia="Calibri"/>
          <w:b/>
          <w:i w:val="0"/>
          <w:color w:val="1F3A5F"/>
          <w:sz w:val="28"/>
        </w:rPr>
        <w:t>9.3  Buffer Stock Multipliers</w:t>
      </w:r>
    </w:p>
    <w:p>
      <w:pPr>
        <w:spacing w:before="0" w:after="120" w:line="312" w:lineRule="auto"/>
        <w:jc w:val="left"/>
      </w:pPr>
      <w:r>
        <w:rPr>
          <w:rFonts w:ascii="Calibri" w:hAnsi="Calibri" w:eastAsia="Calibri"/>
          <w:b w:val="0"/>
          <w:i w:val="0"/>
          <w:color w:val="1A1A1A"/>
          <w:sz w:val="22"/>
        </w:rPr>
        <w:t>Safety stock is escalated as the festival approaches, reflecting the increasing cost of a stockout as the peak nears. The base safety stock (Section 6.2) is multiplied by a session factor k_session that rises from 1.5× (60 to 30 days before peak) to 2.0× (30 to 0 days before peak) to 2.5× (during peak). The system also raises the service-level Z-score from 1.65 (95%) to 2.33 (99%) during the 60-day pre-peak window, which further increases safety stock. The combined effect is that a SKU's required buffer approximately doubles during the festival window relative to its non-festival baseline, which is consistent with the observed 30% to 150% demand lift during South Asian festivals.</w:t>
      </w:r>
    </w:p>
    <w:p>
      <w:pPr>
        <w:spacing w:before="120" w:after="40"/>
        <w:jc w:val="center"/>
      </w:pPr>
      <w:r>
        <w:rPr>
          <w:rFonts w:ascii="Calibri" w:hAnsi="Calibri" w:eastAsia="Calibri"/>
          <w:b/>
          <w:i/>
          <w:color w:val="6B6B6B"/>
          <w:sz w:val="18"/>
        </w:rPr>
        <w:t>Table 9-2: Session buffer-stock multipliers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Pre-Peak Window</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k_session</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Service Level</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Z-Score</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Typical SS Multiple</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Baseline (non-festival)</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95%</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1.65</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1.00×</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60–30 days before peak</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1.5×</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99%</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2.33</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1.5 × 2.33/1.65 ≈ 2.12×</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30–0 days before peak</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99%</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2.33</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2.0 × 2.33/1.65 ≈ 2.82×</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During peak (festival month)</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2.5×</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99%</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2.33</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2.5 × 2.33/1.65 ≈ 3.53×</w:t>
            </w:r>
          </w:p>
        </w:tc>
      </w:tr>
    </w:tbl>
    <w:p>
      <w:pPr>
        <w:spacing w:after="120"/>
      </w:pPr>
    </w:p>
    <w:p>
      <w:pPr>
        <w:pStyle w:val="Heading2"/>
        <w:keepNext/>
        <w:spacing w:before="280" w:after="120"/>
      </w:pPr>
      <w:r>
        <w:rPr>
          <w:rFonts w:ascii="Calibri" w:hAnsi="Calibri" w:eastAsia="Calibri"/>
          <w:b/>
          <w:i w:val="0"/>
          <w:color w:val="1F3A5F"/>
          <w:sz w:val="28"/>
        </w:rPr>
        <w:t>9.4  Multi-Session Planning</w:t>
      </w:r>
    </w:p>
    <w:p>
      <w:pPr>
        <w:spacing w:before="0" w:after="120" w:line="312" w:lineRule="auto"/>
        <w:jc w:val="left"/>
      </w:pPr>
      <w:r>
        <w:rPr>
          <w:rFonts w:ascii="Calibri" w:hAnsi="Calibri" w:eastAsia="Calibri"/>
          <w:b w:val="0"/>
          <w:i w:val="0"/>
          <w:color w:val="1A1A1A"/>
          <w:sz w:val="22"/>
        </w:rPr>
        <w:t>When two sessions fall within 60 days of each other — for example, Eid-ul-Fitr 2027 (9 April) and Eid-ul-Adha 2027 (17 May), which are 38 days apart — the system recommends a single combined sea purchase order sized to cover both sessions' forecast demand plus a joint safety stock. This avoids the cost and lead-time risk of a second sea cycle. The combined order quantity is computed as the sum of the two sessions' forecast demands plus the maximum of the two session-adjusted safety stocks (rather than the sum, because the same physical inventory can serve as the buffer for both sessions provided the sessions are close enough that inventory is not depleted between them). The system verifies that the combined order quantity does not exceed the FCL container capacity (approximately 28 CBM for a 20-foot container); if it does, the order is split into two containers, or the excess is routed to LCL.</w:t>
      </w:r>
    </w:p>
    <w:p>
      <w:pPr>
        <w:spacing w:before="0" w:after="120" w:line="312" w:lineRule="auto"/>
        <w:jc w:val="left"/>
      </w:pPr>
      <w:r>
        <w:rPr>
          <w:rFonts w:ascii="Calibri" w:hAnsi="Calibri" w:eastAsia="Calibri"/>
          <w:b w:val="0"/>
          <w:i w:val="0"/>
          <w:color w:val="1A1A1A"/>
          <w:sz w:val="22"/>
        </w:rPr>
        <w:t>For sessions more than 60 days apart, separate sea orders are recommended, because holding inventory across the gap incurs carrying cost that typically exceeds the savings from consolidating orders. The 60-day threshold is configurable based on the client's carrying-cost rate (the higher the carrying cost, the shorter the consolidation window that is economical).</w:t>
      </w:r>
    </w:p>
    <w:p>
      <w:r>
        <w:br w:type="page"/>
      </w:r>
    </w:p>
    <w:p>
      <w:pPr>
        <w:pStyle w:val="Heading1"/>
        <w:keepNext/>
        <w:spacing w:before="360" w:after="160"/>
        <w:pBdr>
          <w:bottom w:val="single" w:sz="8" w:color="2E86C1" w:space="4"/>
        </w:pBdr>
      </w:pPr>
      <w:r>
        <w:rPr>
          <w:rFonts w:ascii="Calibri" w:hAnsi="Calibri" w:eastAsia="Calibri"/>
          <w:b/>
          <w:i w:val="0"/>
          <w:color w:val="1F3A5F"/>
          <w:sz w:val="36"/>
        </w:rPr>
        <w:t>10.  System API &amp; Endpoints</w:t>
      </w:r>
    </w:p>
    <w:p>
      <w:pPr>
        <w:pStyle w:val="Heading2"/>
        <w:keepNext/>
        <w:spacing w:before="280" w:after="120"/>
      </w:pPr>
      <w:r>
        <w:rPr>
          <w:rFonts w:ascii="Calibri" w:hAnsi="Calibri" w:eastAsia="Calibri"/>
          <w:b/>
          <w:i w:val="0"/>
          <w:color w:val="1F3A5F"/>
          <w:sz w:val="28"/>
        </w:rPr>
        <w:t>10.1  API Overview</w:t>
      </w:r>
    </w:p>
    <w:p>
      <w:pPr>
        <w:spacing w:before="0" w:after="120" w:line="312" w:lineRule="auto"/>
        <w:jc w:val="left"/>
      </w:pPr>
      <w:r>
        <w:rPr>
          <w:rFonts w:ascii="Calibri" w:hAnsi="Calibri" w:eastAsia="Calibri"/>
          <w:b w:val="0"/>
          <w:i w:val="0"/>
          <w:color w:val="1A1A1A"/>
          <w:sz w:val="22"/>
        </w:rPr>
        <w:t>The application layer exposes a small set of RESTful endpoints, all of which return JSON. All endpoints require an authenticated session cookie (issued by the /api/auth/login endpoint, which is out of scope for this document). Endpoints that accept or return monetary amounts use floating-point USD by default; the currency is configurable per client. Endpoints that accept or return dates use ISO 8601 (YYYY-MM-DD). Long-running operations (forecasting, line-cost analysis for many SKUs) are asynchronous: the initial request returns a job ID, and the client polls a status endpoint until the job is complete, then fetches the result.</w:t>
      </w:r>
    </w:p>
    <w:p>
      <w:pPr>
        <w:pStyle w:val="Heading2"/>
        <w:keepNext/>
        <w:spacing w:before="280" w:after="120"/>
      </w:pPr>
      <w:r>
        <w:rPr>
          <w:rFonts w:ascii="Calibri" w:hAnsi="Calibri" w:eastAsia="Calibri"/>
          <w:b/>
          <w:i w:val="0"/>
          <w:color w:val="1F3A5F"/>
          <w:sz w:val="28"/>
        </w:rPr>
        <w:t>10.2  Upload Endpoint</w:t>
      </w:r>
    </w:p>
    <w:p>
      <w:pPr>
        <w:spacing w:before="120" w:after="0"/>
      </w:pPr>
      <w:r>
        <w:rPr>
          <w:rFonts w:ascii="Consolas" w:hAnsi="Consolas" w:eastAsia="Consolas"/>
          <w:b/>
          <w:i/>
          <w:color w:val="6B6B6B"/>
          <w:sz w:val="16"/>
        </w:rPr>
        <w:t>[HTTP]</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POST /api/upload</w:t>
            </w:r>
          </w:p>
          <w:p>
            <w:pPr>
              <w:spacing w:before="0" w:after="0" w:line="276" w:lineRule="auto"/>
            </w:pPr>
            <w:r>
              <w:rPr>
                <w:rFonts w:ascii="Consolas" w:hAnsi="Consolas" w:eastAsia="Consolas"/>
                <w:b w:val="0"/>
                <w:i w:val="0"/>
                <w:color w:val="2C3E50"/>
                <w:sz w:val="18"/>
              </w:rPr>
              <w:t>Content-Type: multipart/form-data</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Parameters:</w:t>
            </w:r>
          </w:p>
          <w:p>
            <w:pPr>
              <w:spacing w:before="0" w:after="0" w:line="276" w:lineRule="auto"/>
            </w:pPr>
            <w:r>
              <w:rPr>
                <w:rFonts w:ascii="Consolas" w:hAnsi="Consolas" w:eastAsia="Consolas"/>
                <w:b w:val="0"/>
                <w:i w:val="0"/>
                <w:color w:val="2C3E50"/>
                <w:sz w:val="18"/>
              </w:rPr>
              <w:t xml:space="preserve">  file          (required)  .xlsx or .xls, max 25 MB</w:t>
            </w:r>
          </w:p>
          <w:p>
            <w:pPr>
              <w:spacing w:before="0" w:after="0" w:line="276" w:lineRule="auto"/>
            </w:pPr>
            <w:r>
              <w:rPr>
                <w:rFonts w:ascii="Consolas" w:hAnsi="Consolas" w:eastAsia="Consolas"/>
                <w:b w:val="0"/>
                <w:i w:val="0"/>
                <w:color w:val="2C3E50"/>
                <w:sz w:val="18"/>
              </w:rPr>
              <w:t xml:space="preserve">  year          (required)  integer, the Gregorian year that the</w:t>
            </w:r>
          </w:p>
          <w:p>
            <w:pPr>
              <w:spacing w:before="0" w:after="0" w:line="276" w:lineRule="auto"/>
            </w:pPr>
            <w:r>
              <w:rPr>
                <w:rFonts w:ascii="Consolas" w:hAnsi="Consolas" w:eastAsia="Consolas"/>
                <w:b w:val="0"/>
                <w:i w:val="0"/>
                <w:color w:val="2C3E50"/>
                <w:sz w:val="18"/>
              </w:rPr>
              <w:t xml:space="preserve">                            monthly columns (Jan..Dec) refer to</w:t>
            </w:r>
          </w:p>
          <w:p>
            <w:pPr>
              <w:spacing w:before="0" w:after="0" w:line="276" w:lineRule="auto"/>
            </w:pPr>
            <w:r>
              <w:rPr>
                <w:rFonts w:ascii="Consolas" w:hAnsi="Consolas" w:eastAsia="Consolas"/>
                <w:b w:val="0"/>
                <w:i w:val="0"/>
                <w:color w:val="2C3E50"/>
                <w:sz w:val="18"/>
              </w:rPr>
              <w:t xml:space="preserve">  calendar      (optional)  enum: 'bangladesh' | 'india' | 'custom'</w:t>
            </w:r>
          </w:p>
          <w:p>
            <w:pPr>
              <w:spacing w:before="0" w:after="0" w:line="276" w:lineRule="auto"/>
            </w:pPr>
            <w:r>
              <w:rPr>
                <w:rFonts w:ascii="Consolas" w:hAnsi="Consolas" w:eastAsia="Consolas"/>
                <w:b w:val="0"/>
                <w:i w:val="0"/>
                <w:color w:val="2C3E50"/>
                <w:sz w:val="18"/>
              </w:rPr>
              <w:t xml:space="preserve">                            default: 'bangladesh'</w:t>
            </w:r>
          </w:p>
          <w:p>
            <w:pPr>
              <w:spacing w:before="0" w:after="0" w:line="276" w:lineRule="auto"/>
            </w:pPr>
            <w:r>
              <w:rPr>
                <w:rFonts w:ascii="Consolas" w:hAnsi="Consolas" w:eastAsia="Consolas"/>
                <w:b w:val="0"/>
                <w:i w:val="0"/>
                <w:color w:val="2C3E50"/>
                <w:sz w:val="18"/>
              </w:rPr>
              <w:t xml:space="preserve">  client_id     (required)  string, authenticated from session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Response 202 (Accepted):</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"job_id": "upload-9f3a-...",</w:t>
            </w:r>
          </w:p>
          <w:p>
            <w:pPr>
              <w:spacing w:before="0" w:after="0" w:line="276" w:lineRule="auto"/>
            </w:pPr>
            <w:r>
              <w:rPr>
                <w:rFonts w:ascii="Consolas" w:hAnsi="Consolas" w:eastAsia="Consolas"/>
                <w:b w:val="0"/>
                <w:i w:val="0"/>
                <w:color w:val="2C3E50"/>
                <w:sz w:val="18"/>
              </w:rPr>
              <w:t xml:space="preserve">  "status": "queued",</w:t>
            </w:r>
          </w:p>
          <w:p>
            <w:pPr>
              <w:spacing w:before="0" w:after="0" w:line="276" w:lineRule="auto"/>
            </w:pPr>
            <w:r>
              <w:rPr>
                <w:rFonts w:ascii="Consolas" w:hAnsi="Consolas" w:eastAsia="Consolas"/>
                <w:b w:val="0"/>
                <w:i w:val="0"/>
                <w:color w:val="2C3E50"/>
                <w:sz w:val="18"/>
              </w:rPr>
              <w:t xml:space="preserve">  "estimated_seconds": 30</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Subsequent polling:</w:t>
            </w:r>
          </w:p>
          <w:p>
            <w:pPr>
              <w:spacing w:before="0" w:after="0" w:line="276" w:lineRule="auto"/>
            </w:pPr>
            <w:r>
              <w:rPr>
                <w:rFonts w:ascii="Consolas" w:hAnsi="Consolas" w:eastAsia="Consolas"/>
                <w:b w:val="0"/>
                <w:i w:val="0"/>
                <w:color w:val="2C3E50"/>
                <w:sz w:val="18"/>
              </w:rPr>
              <w:t>GET /api/jobs/{job_id}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Response 200 (Completed):</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"job_id": "upload-9f3a-...",</w:t>
            </w:r>
          </w:p>
          <w:p>
            <w:pPr>
              <w:spacing w:before="0" w:after="0" w:line="276" w:lineRule="auto"/>
            </w:pPr>
            <w:r>
              <w:rPr>
                <w:rFonts w:ascii="Consolas" w:hAnsi="Consolas" w:eastAsia="Consolas"/>
                <w:b w:val="0"/>
                <w:i w:val="0"/>
                <w:color w:val="2C3E50"/>
                <w:sz w:val="18"/>
              </w:rPr>
              <w:t xml:space="preserve">  "status": "completed",</w:t>
            </w:r>
          </w:p>
          <w:p>
            <w:pPr>
              <w:spacing w:before="0" w:after="0" w:line="276" w:lineRule="auto"/>
            </w:pPr>
            <w:r>
              <w:rPr>
                <w:rFonts w:ascii="Consolas" w:hAnsi="Consolas" w:eastAsia="Consolas"/>
                <w:b w:val="0"/>
                <w:i w:val="0"/>
                <w:color w:val="2C3E50"/>
                <w:sz w:val="18"/>
              </w:rPr>
              <w:t xml:space="preserve">  "rows_ingested": 312,</w:t>
            </w:r>
          </w:p>
          <w:p>
            <w:pPr>
              <w:spacing w:before="0" w:after="0" w:line="276" w:lineRule="auto"/>
            </w:pPr>
            <w:r>
              <w:rPr>
                <w:rFonts w:ascii="Consolas" w:hAnsi="Consolas" w:eastAsia="Consolas"/>
                <w:b w:val="0"/>
                <w:i w:val="0"/>
                <w:color w:val="2C3E50"/>
                <w:sz w:val="18"/>
              </w:rPr>
              <w:t xml:space="preserve">  "rows_quarantined": 4,</w:t>
            </w:r>
          </w:p>
          <w:p>
            <w:pPr>
              <w:spacing w:before="0" w:after="0" w:line="276" w:lineRule="auto"/>
            </w:pPr>
            <w:r>
              <w:rPr>
                <w:rFonts w:ascii="Consolas" w:hAnsi="Consolas" w:eastAsia="Consolas"/>
                <w:b w:val="0"/>
                <w:i w:val="0"/>
                <w:color w:val="2C3E50"/>
                <w:sz w:val="18"/>
              </w:rPr>
              <w:t xml:space="preserve">  "warnings": [</w:t>
            </w:r>
          </w:p>
          <w:p>
            <w:pPr>
              <w:spacing w:before="0" w:after="0" w:line="276" w:lineRule="auto"/>
            </w:pPr>
            <w:r>
              <w:rPr>
                <w:rFonts w:ascii="Consolas" w:hAnsi="Consolas" w:eastAsia="Consolas"/>
                <w:b w:val="0"/>
                <w:i w:val="0"/>
                <w:color w:val="2C3E50"/>
                <w:sz w:val="18"/>
              </w:rPr>
              <w:t xml:space="preserve">    {"row": 47, "field": "ship_mode",</w:t>
            </w:r>
          </w:p>
          <w:p>
            <w:pPr>
              <w:spacing w:before="0" w:after="0" w:line="276" w:lineRule="auto"/>
            </w:pPr>
            <w:r>
              <w:rPr>
                <w:rFonts w:ascii="Consolas" w:hAnsi="Consolas" w:eastAsia="Consolas"/>
                <w:b w:val="0"/>
                <w:i w:val="0"/>
                <w:color w:val="2C3E50"/>
                <w:sz w:val="18"/>
              </w:rPr>
              <w:t xml:space="preserve">     "message": "Unrecognized value 'courier'; defaulted to 'sea'"}</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"validation_report_url": "/api/reports/upload-9f3a-..."</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10.3  Forecast Endpoint</w:t>
      </w:r>
    </w:p>
    <w:p>
      <w:pPr>
        <w:spacing w:before="120" w:after="0"/>
      </w:pPr>
      <w:r>
        <w:rPr>
          <w:rFonts w:ascii="Consolas" w:hAnsi="Consolas" w:eastAsia="Consolas"/>
          <w:b/>
          <w:i/>
          <w:color w:val="6B6B6B"/>
          <w:sz w:val="16"/>
        </w:rPr>
        <w:t>[HTTP]</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POST /api/forecast</w:t>
            </w:r>
          </w:p>
          <w:p>
            <w:pPr>
              <w:spacing w:before="0" w:after="0" w:line="276" w:lineRule="auto"/>
            </w:pPr>
            <w:r>
              <w:rPr>
                <w:rFonts w:ascii="Consolas" w:hAnsi="Consolas" w:eastAsia="Consolas"/>
                <w:b w:val="0"/>
                <w:i w:val="0"/>
                <w:color w:val="2C3E50"/>
                <w:sz w:val="18"/>
              </w:rPr>
              <w:t>Content-Type: application/json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Body:</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"session_id": "eid_ul_fitr_2027",</w:t>
            </w:r>
          </w:p>
          <w:p>
            <w:pPr>
              <w:spacing w:before="0" w:after="0" w:line="276" w:lineRule="auto"/>
            </w:pPr>
            <w:r>
              <w:rPr>
                <w:rFonts w:ascii="Consolas" w:hAnsi="Consolas" w:eastAsia="Consolas"/>
                <w:b w:val="0"/>
                <w:i w:val="0"/>
                <w:color w:val="2C3E50"/>
                <w:sz w:val="18"/>
              </w:rPr>
              <w:t xml:space="preserve">  "horizon_months": 6,</w:t>
            </w:r>
          </w:p>
          <w:p>
            <w:pPr>
              <w:spacing w:before="0" w:after="0" w:line="276" w:lineRule="auto"/>
            </w:pPr>
            <w:r>
              <w:rPr>
                <w:rFonts w:ascii="Consolas" w:hAnsi="Consolas" w:eastAsia="Consolas"/>
                <w:b w:val="0"/>
                <w:i w:val="0"/>
                <w:color w:val="2C3E50"/>
                <w:sz w:val="18"/>
              </w:rPr>
              <w:t xml:space="preserve">  "sku_filter": ["Pic 10", "Pic 18"],     // optional; null = all SKUs</w:t>
            </w:r>
          </w:p>
          <w:p>
            <w:pPr>
              <w:spacing w:before="0" w:after="0" w:line="276" w:lineRule="auto"/>
            </w:pPr>
            <w:r>
              <w:rPr>
                <w:rFonts w:ascii="Consolas" w:hAnsi="Consolas" w:eastAsia="Consolas"/>
                <w:b w:val="0"/>
                <w:i w:val="0"/>
                <w:color w:val="2C3E50"/>
                <w:sz w:val="18"/>
              </w:rPr>
              <w:t xml:space="preserve">  "confidence_interval": 0.80,</w:t>
            </w:r>
          </w:p>
          <w:p>
            <w:pPr>
              <w:spacing w:before="0" w:after="0" w:line="276" w:lineRule="auto"/>
            </w:pPr>
            <w:r>
              <w:rPr>
                <w:rFonts w:ascii="Consolas" w:hAnsi="Consolas" w:eastAsia="Consolas"/>
                <w:b w:val="0"/>
                <w:i w:val="0"/>
                <w:color w:val="2C3E50"/>
                <w:sz w:val="18"/>
              </w:rPr>
              <w:t xml:space="preserve">  "models": ["prophet", "sarima", "lightgbm"]  // optional; default = auto-tier</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Response 202 (Accepted):</w:t>
            </w:r>
          </w:p>
          <w:p>
            <w:pPr>
              <w:spacing w:before="0" w:after="0" w:line="276" w:lineRule="auto"/>
            </w:pPr>
            <w:r>
              <w:rPr>
                <w:rFonts w:ascii="Consolas" w:hAnsi="Consolas" w:eastAsia="Consolas"/>
                <w:b w:val="0"/>
                <w:i w:val="0"/>
                <w:color w:val="2C3E50"/>
                <w:sz w:val="18"/>
              </w:rPr>
              <w:t>{ "job_id": "fc-7c1b-...", "status": "queued"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Polling: GET /api/jobs/{job_id}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Response 200 (Completed):</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"job_id": "fc-7c1b-...",</w:t>
            </w:r>
          </w:p>
          <w:p>
            <w:pPr>
              <w:spacing w:before="0" w:after="0" w:line="276" w:lineRule="auto"/>
            </w:pPr>
            <w:r>
              <w:rPr>
                <w:rFonts w:ascii="Consolas" w:hAnsi="Consolas" w:eastAsia="Consolas"/>
                <w:b w:val="0"/>
                <w:i w:val="0"/>
                <w:color w:val="2C3E50"/>
                <w:sz w:val="18"/>
              </w:rPr>
              <w:t xml:space="preserve">  "status": "completed",</w:t>
            </w:r>
          </w:p>
          <w:p>
            <w:pPr>
              <w:spacing w:before="0" w:after="0" w:line="276" w:lineRule="auto"/>
            </w:pPr>
            <w:r>
              <w:rPr>
                <w:rFonts w:ascii="Consolas" w:hAnsi="Consolas" w:eastAsia="Consolas"/>
                <w:b w:val="0"/>
                <w:i w:val="0"/>
                <w:color w:val="2C3E50"/>
                <w:sz w:val="18"/>
              </w:rPr>
              <w:t xml:space="preserve">  "forecasts":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"pic_no": "Pic 10",</w:t>
            </w:r>
          </w:p>
          <w:p>
            <w:pPr>
              <w:spacing w:before="0" w:after="0" w:line="276" w:lineRule="auto"/>
            </w:pPr>
            <w:r>
              <w:rPr>
                <w:rFonts w:ascii="Consolas" w:hAnsi="Consolas" w:eastAsia="Consolas"/>
                <w:b w:val="0"/>
                <w:i w:val="0"/>
                <w:color w:val="2C3E50"/>
                <w:sz w:val="18"/>
              </w:rPr>
              <w:t xml:space="preserve">      "item": "Kit Signal Light With Parking",</w:t>
            </w:r>
          </w:p>
          <w:p>
            <w:pPr>
              <w:spacing w:before="0" w:after="0" w:line="276" w:lineRule="auto"/>
            </w:pPr>
            <w:r>
              <w:rPr>
                <w:rFonts w:ascii="Consolas" w:hAnsi="Consolas" w:eastAsia="Consolas"/>
                <w:b w:val="0"/>
                <w:i w:val="0"/>
                <w:color w:val="2C3E50"/>
                <w:sz w:val="18"/>
              </w:rPr>
              <w:t xml:space="preserve">      "monthly": [</w:t>
            </w:r>
          </w:p>
          <w:p>
            <w:pPr>
              <w:spacing w:before="0" w:after="0" w:line="276" w:lineRule="auto"/>
            </w:pPr>
            <w:r>
              <w:rPr>
                <w:rFonts w:ascii="Consolas" w:hAnsi="Consolas" w:eastAsia="Consolas"/>
                <w:b w:val="0"/>
                <w:i w:val="0"/>
                <w:color w:val="2C3E50"/>
                <w:sz w:val="18"/>
              </w:rPr>
              <w:t xml:space="preserve">        { "ds": "2027-03-01",</w:t>
            </w:r>
          </w:p>
          <w:p>
            <w:pPr>
              <w:spacing w:before="0" w:after="0" w:line="276" w:lineRule="auto"/>
            </w:pPr>
            <w:r>
              <w:rPr>
                <w:rFonts w:ascii="Consolas" w:hAnsi="Consolas" w:eastAsia="Consolas"/>
                <w:b w:val="0"/>
                <w:i w:val="0"/>
                <w:color w:val="2C3E50"/>
                <w:sz w:val="18"/>
              </w:rPr>
              <w:t xml:space="preserve">          "yhat": 95.0, "yhat_lower": 78.0, "yhat_upper": 113.0,</w:t>
            </w:r>
          </w:p>
          <w:p>
            <w:pPr>
              <w:spacing w:before="0" w:after="0" w:line="276" w:lineRule="auto"/>
            </w:pPr>
            <w:r>
              <w:rPr>
                <w:rFonts w:ascii="Consolas" w:hAnsi="Consolas" w:eastAsia="Consolas"/>
                <w:b w:val="0"/>
                <w:i w:val="0"/>
                <w:color w:val="2C3E50"/>
                <w:sz w:val="18"/>
              </w:rPr>
              <w:t xml:space="preserve">          "session": "eid_ul_fitr_2027" },</w:t>
            </w:r>
          </w:p>
          <w:p>
            <w:pPr>
              <w:spacing w:before="0" w:after="0" w:line="276" w:lineRule="auto"/>
            </w:pPr>
            <w:r>
              <w:rPr>
                <w:rFonts w:ascii="Consolas" w:hAnsi="Consolas" w:eastAsia="Consolas"/>
                <w:b w:val="0"/>
                <w:i w:val="0"/>
                <w:color w:val="2C3E50"/>
                <w:sz w:val="18"/>
              </w:rPr>
              <w:t xml:space="preserve">        { "ds": "2027-04-01",</w:t>
            </w:r>
          </w:p>
          <w:p>
            <w:pPr>
              <w:spacing w:before="0" w:after="0" w:line="276" w:lineRule="auto"/>
            </w:pPr>
            <w:r>
              <w:rPr>
                <w:rFonts w:ascii="Consolas" w:hAnsi="Consolas" w:eastAsia="Consolas"/>
                <w:b w:val="0"/>
                <w:i w:val="0"/>
                <w:color w:val="2C3E50"/>
                <w:sz w:val="18"/>
              </w:rPr>
              <w:t xml:space="preserve">          "yhat": 168.0, "yhat_lower": 142.0, "yhat_upper": 195.0,</w:t>
            </w:r>
          </w:p>
          <w:p>
            <w:pPr>
              <w:spacing w:before="0" w:after="0" w:line="276" w:lineRule="auto"/>
            </w:pPr>
            <w:r>
              <w:rPr>
                <w:rFonts w:ascii="Consolas" w:hAnsi="Consolas" w:eastAsia="Consolas"/>
                <w:b w:val="0"/>
                <w:i w:val="0"/>
                <w:color w:val="2C3E50"/>
                <w:sz w:val="18"/>
              </w:rPr>
              <w:t xml:space="preserve">          "session": "eid_ul_fitr_2027"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"accuracy": { "mape": 0.18, "smape": 0.17, "mase": 0.82 },</w:t>
            </w:r>
          </w:p>
          <w:p>
            <w:pPr>
              <w:spacing w:before="0" w:after="0" w:line="276" w:lineRule="auto"/>
            </w:pPr>
            <w:r>
              <w:rPr>
                <w:rFonts w:ascii="Consolas" w:hAnsi="Consolas" w:eastAsia="Consolas"/>
                <w:b w:val="0"/>
                <w:i w:val="0"/>
                <w:color w:val="2C3E50"/>
                <w:sz w:val="18"/>
              </w:rPr>
              <w:t xml:space="preserve">      "tier_used": "tier_2_ensemble",</w:t>
            </w:r>
          </w:p>
          <w:p>
            <w:pPr>
              <w:spacing w:before="0" w:after="0" w:line="276" w:lineRule="auto"/>
            </w:pPr>
            <w:r>
              <w:rPr>
                <w:rFonts w:ascii="Consolas" w:hAnsi="Consolas" w:eastAsia="Consolas"/>
                <w:b w:val="0"/>
                <w:i w:val="0"/>
                <w:color w:val="2C3E50"/>
                <w:sz w:val="18"/>
              </w:rPr>
              <w:t xml:space="preserve">      "cold_start": false</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10.4  Order Recommendation Endpoint</w:t>
      </w:r>
    </w:p>
    <w:p>
      <w:pPr>
        <w:spacing w:before="120" w:after="0"/>
      </w:pPr>
      <w:r>
        <w:rPr>
          <w:rFonts w:ascii="Consolas" w:hAnsi="Consolas" w:eastAsia="Consolas"/>
          <w:b/>
          <w:i/>
          <w:color w:val="6B6B6B"/>
          <w:sz w:val="16"/>
        </w:rPr>
        <w:t>[HTTP]</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POST /api/order-rec</w:t>
            </w:r>
          </w:p>
          <w:p>
            <w:pPr>
              <w:spacing w:before="0" w:after="0" w:line="276" w:lineRule="auto"/>
            </w:pPr>
            <w:r>
              <w:rPr>
                <w:rFonts w:ascii="Consolas" w:hAnsi="Consolas" w:eastAsia="Consolas"/>
                <w:b w:val="0"/>
                <w:i w:val="0"/>
                <w:color w:val="2C3E50"/>
                <w:sz w:val="18"/>
              </w:rPr>
              <w:t>Content-Type: application/json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Body:</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"session_id": "eid_ul_fitr_2027",</w:t>
            </w:r>
          </w:p>
          <w:p>
            <w:pPr>
              <w:spacing w:before="0" w:after="0" w:line="276" w:lineRule="auto"/>
            </w:pPr>
            <w:r>
              <w:rPr>
                <w:rFonts w:ascii="Consolas" w:hAnsi="Consolas" w:eastAsia="Consolas"/>
                <w:b w:val="0"/>
                <w:i w:val="0"/>
                <w:color w:val="2C3E50"/>
                <w:sz w:val="18"/>
              </w:rPr>
              <w:t xml:space="preserve">  "forecast_job_id": "fc-7c1b-...",</w:t>
            </w:r>
          </w:p>
          <w:p>
            <w:pPr>
              <w:spacing w:before="0" w:after="0" w:line="276" w:lineRule="auto"/>
            </w:pPr>
            <w:r>
              <w:rPr>
                <w:rFonts w:ascii="Consolas" w:hAnsi="Consolas" w:eastAsia="Consolas"/>
                <w:b w:val="0"/>
                <w:i w:val="0"/>
                <w:color w:val="2C3E50"/>
                <w:sz w:val="18"/>
              </w:rPr>
              <w:t xml:space="preserve">  "on_hand_units": { "Pic 10": 45, "Pic 18": 0 },</w:t>
            </w:r>
          </w:p>
          <w:p>
            <w:pPr>
              <w:spacing w:before="0" w:after="0" w:line="276" w:lineRule="auto"/>
            </w:pPr>
            <w:r>
              <w:rPr>
                <w:rFonts w:ascii="Consolas" w:hAnsi="Consolas" w:eastAsia="Consolas"/>
                <w:b w:val="0"/>
                <w:i w:val="0"/>
                <w:color w:val="2C3E50"/>
                <w:sz w:val="18"/>
              </w:rPr>
              <w:t xml:space="preserve">  "on_order_units": { "Pic 10": 100, "Pic 18": 0 },</w:t>
            </w:r>
          </w:p>
          <w:p>
            <w:pPr>
              <w:spacing w:before="0" w:after="0" w:line="276" w:lineRule="auto"/>
            </w:pPr>
            <w:r>
              <w:rPr>
                <w:rFonts w:ascii="Consolas" w:hAnsi="Consolas" w:eastAsia="Consolas"/>
                <w:b w:val="0"/>
                <w:i w:val="0"/>
                <w:color w:val="2C3E50"/>
                <w:sz w:val="18"/>
              </w:rPr>
              <w:t xml:space="preserve">  "service_level": 0.99</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Response 200:</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"recommendations":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"pic_no": "Pic 10",</w:t>
            </w:r>
          </w:p>
          <w:p>
            <w:pPr>
              <w:spacing w:before="0" w:after="0" w:line="276" w:lineRule="auto"/>
            </w:pPr>
            <w:r>
              <w:rPr>
                <w:rFonts w:ascii="Consolas" w:hAnsi="Consolas" w:eastAsia="Consolas"/>
                <w:b w:val="0"/>
                <w:i w:val="0"/>
                <w:color w:val="2C3E50"/>
                <w:sz w:val="18"/>
              </w:rPr>
              <w:t xml:space="preserve">      "recommended_order_qty": 520,</w:t>
            </w:r>
          </w:p>
          <w:p>
            <w:pPr>
              <w:spacing w:before="0" w:after="0" w:line="276" w:lineRule="auto"/>
            </w:pPr>
            <w:r>
              <w:rPr>
                <w:rFonts w:ascii="Consolas" w:hAnsi="Consolas" w:eastAsia="Consolas"/>
                <w:b w:val="0"/>
                <w:i w:val="0"/>
                <w:color w:val="2C3E50"/>
                <w:sz w:val="18"/>
              </w:rPr>
              <w:t xml:space="preserve">      "recommended_mode": "sea",</w:t>
            </w:r>
          </w:p>
          <w:p>
            <w:pPr>
              <w:spacing w:before="0" w:after="0" w:line="276" w:lineRule="auto"/>
            </w:pPr>
            <w:r>
              <w:rPr>
                <w:rFonts w:ascii="Consolas" w:hAnsi="Consolas" w:eastAsia="Consolas"/>
                <w:b w:val="0"/>
                <w:i w:val="0"/>
                <w:color w:val="2C3E50"/>
                <w:sz w:val="18"/>
              </w:rPr>
              <w:t xml:space="preserve">      "recommended_po_date": "2027-01-25",</w:t>
            </w:r>
          </w:p>
          <w:p>
            <w:pPr>
              <w:spacing w:before="0" w:after="0" w:line="276" w:lineRule="auto"/>
            </w:pPr>
            <w:r>
              <w:rPr>
                <w:rFonts w:ascii="Consolas" w:hAnsi="Consolas" w:eastAsia="Consolas"/>
                <w:b w:val="0"/>
                <w:i w:val="0"/>
                <w:color w:val="2C3E50"/>
                <w:sz w:val="18"/>
              </w:rPr>
              <w:t xml:space="preserve">      "rop_sea": 285, "rop_air": 42,</w:t>
            </w:r>
          </w:p>
          <w:p>
            <w:pPr>
              <w:spacing w:before="0" w:after="0" w:line="276" w:lineRule="auto"/>
            </w:pPr>
            <w:r>
              <w:rPr>
                <w:rFonts w:ascii="Consolas" w:hAnsi="Consolas" w:eastAsia="Consolas"/>
                <w:b w:val="0"/>
                <w:i w:val="0"/>
                <w:color w:val="2C3E50"/>
                <w:sz w:val="18"/>
              </w:rPr>
              <w:t xml:space="preserve">      "safety_stock_sea": 60, "safety_stock_air": 20,</w:t>
            </w:r>
          </w:p>
          <w:p>
            <w:pPr>
              <w:spacing w:before="0" w:after="0" w:line="276" w:lineRule="auto"/>
            </w:pPr>
            <w:r>
              <w:rPr>
                <w:rFonts w:ascii="Consolas" w:hAnsi="Consolas" w:eastAsia="Consolas"/>
                <w:b w:val="0"/>
                <w:i w:val="0"/>
                <w:color w:val="2C3E50"/>
                <w:sz w:val="18"/>
              </w:rPr>
              <w:t xml:space="preserve">      "session_buffer_multiplier": 2.0,</w:t>
            </w:r>
          </w:p>
          <w:p>
            <w:pPr>
              <w:spacing w:before="0" w:after="0" w:line="276" w:lineRule="auto"/>
            </w:pPr>
            <w:r>
              <w:rPr>
                <w:rFonts w:ascii="Consolas" w:hAnsi="Consolas" w:eastAsia="Consolas"/>
                <w:b w:val="0"/>
                <w:i w:val="0"/>
                <w:color w:val="2C3E50"/>
                <w:sz w:val="18"/>
              </w:rPr>
              <w:t xml:space="preserve">      "landed_cost_sea_per_unit": 7.10,</w:t>
            </w:r>
          </w:p>
          <w:p>
            <w:pPr>
              <w:spacing w:before="0" w:after="0" w:line="276" w:lineRule="auto"/>
            </w:pPr>
            <w:r>
              <w:rPr>
                <w:rFonts w:ascii="Consolas" w:hAnsi="Consolas" w:eastAsia="Consolas"/>
                <w:b w:val="0"/>
                <w:i w:val="0"/>
                <w:color w:val="2C3E50"/>
                <w:sz w:val="18"/>
              </w:rPr>
              <w:t xml:space="preserve">      "landed_cost_air_per_unit": 8.74,</w:t>
            </w:r>
          </w:p>
          <w:p>
            <w:pPr>
              <w:spacing w:before="0" w:after="0" w:line="276" w:lineRule="auto"/>
            </w:pPr>
            <w:r>
              <w:rPr>
                <w:rFonts w:ascii="Consolas" w:hAnsi="Consolas" w:eastAsia="Consolas"/>
                <w:b w:val="0"/>
                <w:i w:val="0"/>
                <w:color w:val="2C3E50"/>
                <w:sz w:val="18"/>
              </w:rPr>
              <w:t xml:space="preserve">      "air_premium_per_unit": 1.64,</w:t>
            </w:r>
          </w:p>
          <w:p>
            <w:pPr>
              <w:spacing w:before="0" w:after="0" w:line="276" w:lineRule="auto"/>
            </w:pPr>
            <w:r>
              <w:rPr>
                <w:rFonts w:ascii="Consolas" w:hAnsi="Consolas" w:eastAsia="Consolas"/>
                <w:b w:val="0"/>
                <w:i w:val="0"/>
                <w:color w:val="2C3E50"/>
                <w:sz w:val="18"/>
              </w:rPr>
              <w:t xml:space="preserve">      "break_even_stockout_units": 0.79,</w:t>
            </w:r>
          </w:p>
          <w:p>
            <w:pPr>
              <w:spacing w:before="0" w:after="0" w:line="276" w:lineRule="auto"/>
            </w:pPr>
            <w:r>
              <w:rPr>
                <w:rFonts w:ascii="Consolas" w:hAnsi="Consolas" w:eastAsia="Consolas"/>
                <w:b w:val="0"/>
                <w:i w:val="0"/>
                <w:color w:val="2C3E50"/>
                <w:sz w:val="18"/>
              </w:rPr>
              <w:t xml:space="preserve">      "expected_stockout_during_sea_lt": 12,</w:t>
            </w:r>
          </w:p>
          <w:p>
            <w:pPr>
              <w:spacing w:before="0" w:after="0" w:line="276" w:lineRule="auto"/>
            </w:pPr>
            <w:r>
              <w:rPr>
                <w:rFonts w:ascii="Consolas" w:hAnsi="Consolas" w:eastAsia="Consolas"/>
                <w:b w:val="0"/>
                <w:i w:val="0"/>
                <w:color w:val="2C3E50"/>
                <w:sz w:val="18"/>
              </w:rPr>
              <w:t xml:space="preserve">      "decision_rationale": "Air premium $1.64/unit &lt; expected stockout cost $24.96; air justified"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"pic_no": "Pic 18",</w:t>
            </w:r>
          </w:p>
          <w:p>
            <w:pPr>
              <w:spacing w:before="0" w:after="0" w:line="276" w:lineRule="auto"/>
            </w:pPr>
            <w:r>
              <w:rPr>
                <w:rFonts w:ascii="Consolas" w:hAnsi="Consolas" w:eastAsia="Consolas"/>
                <w:b w:val="0"/>
                <w:i w:val="0"/>
                <w:color w:val="2C3E50"/>
                <w:sz w:val="18"/>
              </w:rPr>
              <w:t xml:space="preserve">      "recommended_order_qty": 1100,</w:t>
            </w:r>
          </w:p>
          <w:p>
            <w:pPr>
              <w:spacing w:before="0" w:after="0" w:line="276" w:lineRule="auto"/>
            </w:pPr>
            <w:r>
              <w:rPr>
                <w:rFonts w:ascii="Consolas" w:hAnsi="Consolas" w:eastAsia="Consolas"/>
                <w:b w:val="0"/>
                <w:i w:val="0"/>
                <w:color w:val="2C3E50"/>
                <w:sz w:val="18"/>
              </w:rPr>
              <w:t xml:space="preserve">      "recommended_mode": "sea",</w:t>
            </w:r>
          </w:p>
          <w:p>
            <w:pPr>
              <w:spacing w:before="0" w:after="0" w:line="276" w:lineRule="auto"/>
            </w:pPr>
            <w:r>
              <w:rPr>
                <w:rFonts w:ascii="Consolas" w:hAnsi="Consolas" w:eastAsia="Consolas"/>
                <w:b w:val="0"/>
                <w:i w:val="0"/>
                <w:color w:val="2C3E50"/>
                <w:sz w:val="18"/>
              </w:rPr>
              <w:t xml:space="preserve">      "recommended_po_date": "2027-01-25",</w:t>
            </w:r>
          </w:p>
          <w:p>
            <w:pPr>
              <w:spacing w:before="0" w:after="0" w:line="276" w:lineRule="auto"/>
            </w:pPr>
            <w:r>
              <w:rPr>
                <w:rFonts w:ascii="Consolas" w:hAnsi="Consolas" w:eastAsia="Consolas"/>
                <w:b w:val="0"/>
                <w:i w:val="0"/>
                <w:color w:val="2C3E50"/>
                <w:sz w:val="18"/>
              </w:rPr>
              <w:t xml:space="preserve">      "rop_sea": 320, "rop_air": 50,</w:t>
            </w:r>
          </w:p>
          <w:p>
            <w:pPr>
              <w:spacing w:before="0" w:after="0" w:line="276" w:lineRule="auto"/>
            </w:pPr>
            <w:r>
              <w:rPr>
                <w:rFonts w:ascii="Consolas" w:hAnsi="Consolas" w:eastAsia="Consolas"/>
                <w:b w:val="0"/>
                <w:i w:val="0"/>
                <w:color w:val="2C3E50"/>
                <w:sz w:val="18"/>
              </w:rPr>
              <w:t xml:space="preserve">      "safety_stock_sea": 70, "safety_stock_air": 25,</w:t>
            </w:r>
          </w:p>
          <w:p>
            <w:pPr>
              <w:spacing w:before="0" w:after="0" w:line="276" w:lineRule="auto"/>
            </w:pPr>
            <w:r>
              <w:rPr>
                <w:rFonts w:ascii="Consolas" w:hAnsi="Consolas" w:eastAsia="Consolas"/>
                <w:b w:val="0"/>
                <w:i w:val="0"/>
                <w:color w:val="2C3E50"/>
                <w:sz w:val="18"/>
              </w:rPr>
              <w:t xml:space="preserve">      "session_buffer_multiplier": 2.0,</w:t>
            </w:r>
          </w:p>
          <w:p>
            <w:pPr>
              <w:spacing w:before="0" w:after="0" w:line="276" w:lineRule="auto"/>
            </w:pPr>
            <w:r>
              <w:rPr>
                <w:rFonts w:ascii="Consolas" w:hAnsi="Consolas" w:eastAsia="Consolas"/>
                <w:b w:val="0"/>
                <w:i w:val="0"/>
                <w:color w:val="2C3E50"/>
                <w:sz w:val="18"/>
              </w:rPr>
              <w:t xml:space="preserve">      "landed_cost_sea_per_unit": 5.20,</w:t>
            </w:r>
          </w:p>
          <w:p>
            <w:pPr>
              <w:spacing w:before="0" w:after="0" w:line="276" w:lineRule="auto"/>
            </w:pPr>
            <w:r>
              <w:rPr>
                <w:rFonts w:ascii="Consolas" w:hAnsi="Consolas" w:eastAsia="Consolas"/>
                <w:b w:val="0"/>
                <w:i w:val="0"/>
                <w:color w:val="2C3E50"/>
                <w:sz w:val="18"/>
              </w:rPr>
              <w:t xml:space="preserve">      "landed_cost_air_per_unit": 7.10,</w:t>
            </w:r>
          </w:p>
          <w:p>
            <w:pPr>
              <w:spacing w:before="0" w:after="0" w:line="276" w:lineRule="auto"/>
            </w:pPr>
            <w:r>
              <w:rPr>
                <w:rFonts w:ascii="Consolas" w:hAnsi="Consolas" w:eastAsia="Consolas"/>
                <w:b w:val="0"/>
                <w:i w:val="0"/>
                <w:color w:val="2C3E50"/>
                <w:sz w:val="18"/>
              </w:rPr>
              <w:t xml:space="preserve">      "air_premium_per_unit": 1.90,</w:t>
            </w:r>
          </w:p>
          <w:p>
            <w:pPr>
              <w:spacing w:before="0" w:after="0" w:line="276" w:lineRule="auto"/>
            </w:pPr>
            <w:r>
              <w:rPr>
                <w:rFonts w:ascii="Consolas" w:hAnsi="Consolas" w:eastAsia="Consolas"/>
                <w:b w:val="0"/>
                <w:i w:val="0"/>
                <w:color w:val="2C3E50"/>
                <w:sz w:val="18"/>
              </w:rPr>
              <w:t xml:space="preserve">      "break_even_stockout_units": 1.02,</w:t>
            </w:r>
          </w:p>
          <w:p>
            <w:pPr>
              <w:spacing w:before="0" w:after="0" w:line="276" w:lineRule="auto"/>
            </w:pPr>
            <w:r>
              <w:rPr>
                <w:rFonts w:ascii="Consolas" w:hAnsi="Consolas" w:eastAsia="Consolas"/>
                <w:b w:val="0"/>
                <w:i w:val="0"/>
                <w:color w:val="2C3E50"/>
                <w:sz w:val="18"/>
              </w:rPr>
              <w:t xml:space="preserve">      "expected_stockout_during_sea_lt": 0,</w:t>
            </w:r>
          </w:p>
          <w:p>
            <w:pPr>
              <w:spacing w:before="0" w:after="0" w:line="276" w:lineRule="auto"/>
            </w:pPr>
            <w:r>
              <w:rPr>
                <w:rFonts w:ascii="Consolas" w:hAnsi="Consolas" w:eastAsia="Consolas"/>
                <w:b w:val="0"/>
                <w:i w:val="0"/>
                <w:color w:val="2C3E50"/>
                <w:sz w:val="18"/>
              </w:rPr>
              <w:t xml:space="preserve">      "decision_rationale": "Sufficient on-hand + on-order; no stockout expected; sea recommended"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10.5  Line Cost Endpoint</w:t>
      </w:r>
    </w:p>
    <w:p>
      <w:pPr>
        <w:spacing w:before="120" w:after="0"/>
      </w:pPr>
      <w:r>
        <w:rPr>
          <w:rFonts w:ascii="Consolas" w:hAnsi="Consolas" w:eastAsia="Consolas"/>
          <w:b/>
          <w:i/>
          <w:color w:val="6B6B6B"/>
          <w:sz w:val="16"/>
        </w:rPr>
        <w:t>[HTTP]</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POST /api/line-cost</w:t>
            </w:r>
          </w:p>
          <w:p>
            <w:pPr>
              <w:spacing w:before="0" w:after="0" w:line="276" w:lineRule="auto"/>
            </w:pPr>
            <w:r>
              <w:rPr>
                <w:rFonts w:ascii="Consolas" w:hAnsi="Consolas" w:eastAsia="Consolas"/>
                <w:b w:val="0"/>
                <w:i w:val="0"/>
                <w:color w:val="2C3E50"/>
                <w:sz w:val="18"/>
              </w:rPr>
              <w:t>Content-Type: application/json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Body:</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"pic_no": "Pic 10",</w:t>
            </w:r>
          </w:p>
          <w:p>
            <w:pPr>
              <w:spacing w:before="0" w:after="0" w:line="276" w:lineRule="auto"/>
            </w:pPr>
            <w:r>
              <w:rPr>
                <w:rFonts w:ascii="Consolas" w:hAnsi="Consolas" w:eastAsia="Consolas"/>
                <w:b w:val="0"/>
                <w:i w:val="0"/>
                <w:color w:val="2C3E50"/>
                <w:sz w:val="18"/>
              </w:rPr>
              <w:t xml:space="preserve">  "order_qty": 520,</w:t>
            </w:r>
          </w:p>
          <w:p>
            <w:pPr>
              <w:spacing w:before="0" w:after="0" w:line="276" w:lineRule="auto"/>
            </w:pPr>
            <w:r>
              <w:rPr>
                <w:rFonts w:ascii="Consolas" w:hAnsi="Consolas" w:eastAsia="Consolas"/>
                <w:b w:val="0"/>
                <w:i w:val="0"/>
                <w:color w:val="2C3E50"/>
                <w:sz w:val="18"/>
              </w:rPr>
              <w:t xml:space="preserve">  "ship_mode": "sea",</w:t>
            </w:r>
          </w:p>
          <w:p>
            <w:pPr>
              <w:spacing w:before="0" w:after="0" w:line="276" w:lineRule="auto"/>
            </w:pPr>
            <w:r>
              <w:rPr>
                <w:rFonts w:ascii="Consolas" w:hAnsi="Consolas" w:eastAsia="Consolas"/>
                <w:b w:val="0"/>
                <w:i w:val="0"/>
                <w:color w:val="2C3E50"/>
                <w:sz w:val="18"/>
              </w:rPr>
              <w:t xml:space="preserve">  "unit_cost_exw": 4.50,</w:t>
            </w:r>
          </w:p>
          <w:p>
            <w:pPr>
              <w:spacing w:before="0" w:after="0" w:line="276" w:lineRule="auto"/>
            </w:pPr>
            <w:r>
              <w:rPr>
                <w:rFonts w:ascii="Consolas" w:hAnsi="Consolas" w:eastAsia="Consolas"/>
                <w:b w:val="0"/>
                <w:i w:val="0"/>
                <w:color w:val="2C3E50"/>
                <w:sz w:val="18"/>
              </w:rPr>
              <w:t xml:space="preserve">  "unit_weight_kg": 0.30,</w:t>
            </w:r>
          </w:p>
          <w:p>
            <w:pPr>
              <w:spacing w:before="0" w:after="0" w:line="276" w:lineRule="auto"/>
            </w:pPr>
            <w:r>
              <w:rPr>
                <w:rFonts w:ascii="Consolas" w:hAnsi="Consolas" w:eastAsia="Consolas"/>
                <w:b w:val="0"/>
                <w:i w:val="0"/>
                <w:color w:val="2C3E50"/>
                <w:sz w:val="18"/>
              </w:rPr>
              <w:t xml:space="preserve">  "carton_dims_cm": "40x30x25",</w:t>
            </w:r>
          </w:p>
          <w:p>
            <w:pPr>
              <w:spacing w:before="0" w:after="0" w:line="276" w:lineRule="auto"/>
            </w:pPr>
            <w:r>
              <w:rPr>
                <w:rFonts w:ascii="Consolas" w:hAnsi="Consolas" w:eastAsia="Consolas"/>
                <w:b w:val="0"/>
                <w:i w:val="0"/>
                <w:color w:val="2C3E50"/>
                <w:sz w:val="18"/>
              </w:rPr>
              <w:t xml:space="preserve">  "units_per_carton": 12,</w:t>
            </w:r>
          </w:p>
          <w:p>
            <w:pPr>
              <w:spacing w:before="0" w:after="0" w:line="276" w:lineRule="auto"/>
            </w:pPr>
            <w:r>
              <w:rPr>
                <w:rFonts w:ascii="Consolas" w:hAnsi="Consolas" w:eastAsia="Consolas"/>
                <w:b w:val="0"/>
                <w:i w:val="0"/>
                <w:color w:val="2C3E50"/>
                <w:sz w:val="18"/>
              </w:rPr>
              <w:t xml:space="preserve">  "hs_code": "8512",</w:t>
            </w:r>
          </w:p>
          <w:p>
            <w:pPr>
              <w:spacing w:before="0" w:after="0" w:line="276" w:lineRule="auto"/>
            </w:pPr>
            <w:r>
              <w:rPr>
                <w:rFonts w:ascii="Consolas" w:hAnsi="Consolas" w:eastAsia="Consolas"/>
                <w:b w:val="0"/>
                <w:i w:val="0"/>
                <w:color w:val="2C3E50"/>
                <w:sz w:val="18"/>
              </w:rPr>
              <w:t xml:space="preserve">  "destination_country": "BD"</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Response 200:</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"pic_no": "Pic 10",</w:t>
            </w:r>
          </w:p>
          <w:p>
            <w:pPr>
              <w:spacing w:before="0" w:after="0" w:line="276" w:lineRule="auto"/>
            </w:pPr>
            <w:r>
              <w:rPr>
                <w:rFonts w:ascii="Consolas" w:hAnsi="Consolas" w:eastAsia="Consolas"/>
                <w:b w:val="0"/>
                <w:i w:val="0"/>
                <w:color w:val="2C3E50"/>
                <w:sz w:val="18"/>
              </w:rPr>
              <w:t xml:space="preserve">  "order_qty": 520,</w:t>
            </w:r>
          </w:p>
          <w:p>
            <w:pPr>
              <w:spacing w:before="0" w:after="0" w:line="276" w:lineRule="auto"/>
            </w:pPr>
            <w:r>
              <w:rPr>
                <w:rFonts w:ascii="Consolas" w:hAnsi="Consolas" w:eastAsia="Consolas"/>
                <w:b w:val="0"/>
                <w:i w:val="0"/>
                <w:color w:val="2C3E50"/>
                <w:sz w:val="18"/>
              </w:rPr>
              <w:t xml:space="preserve">  "cartons": 44,</w:t>
            </w:r>
          </w:p>
          <w:p>
            <w:pPr>
              <w:spacing w:before="0" w:after="0" w:line="276" w:lineRule="auto"/>
            </w:pPr>
            <w:r>
              <w:rPr>
                <w:rFonts w:ascii="Consolas" w:hAnsi="Consolas" w:eastAsia="Consolas"/>
                <w:b w:val="0"/>
                <w:i w:val="0"/>
                <w:color w:val="2C3E50"/>
                <w:sz w:val="18"/>
              </w:rPr>
              <w:t xml:space="preserve">  "gross_weight_kg": 156.0,</w:t>
            </w:r>
          </w:p>
          <w:p>
            <w:pPr>
              <w:spacing w:before="0" w:after="0" w:line="276" w:lineRule="auto"/>
            </w:pPr>
            <w:r>
              <w:rPr>
                <w:rFonts w:ascii="Consolas" w:hAnsi="Consolas" w:eastAsia="Consolas"/>
                <w:b w:val="0"/>
                <w:i w:val="0"/>
                <w:color w:val="2C3E50"/>
                <w:sz w:val="18"/>
              </w:rPr>
              <w:t xml:space="preserve">  "volume_cbm": 1.32,</w:t>
            </w:r>
          </w:p>
          <w:p>
            <w:pPr>
              <w:spacing w:before="0" w:after="0" w:line="276" w:lineRule="auto"/>
            </w:pPr>
            <w:r>
              <w:rPr>
                <w:rFonts w:ascii="Consolas" w:hAnsi="Consolas" w:eastAsia="Consolas"/>
                <w:b w:val="0"/>
                <w:i w:val="0"/>
                <w:color w:val="2C3E50"/>
                <w:sz w:val="18"/>
              </w:rPr>
              <w:t xml:space="preserve">  "volumetric_weight_kg": 220.0,</w:t>
            </w:r>
          </w:p>
          <w:p>
            <w:pPr>
              <w:spacing w:before="0" w:after="0" w:line="276" w:lineRule="auto"/>
            </w:pPr>
            <w:r>
              <w:rPr>
                <w:rFonts w:ascii="Consolas" w:hAnsi="Consolas" w:eastAsia="Consolas"/>
                <w:b w:val="0"/>
                <w:i w:val="0"/>
                <w:color w:val="2C3E50"/>
                <w:sz w:val="18"/>
              </w:rPr>
              <w:t xml:space="preserve">  "chargeable_weight_kg": 220.0,</w:t>
            </w:r>
          </w:p>
          <w:p>
            <w:pPr>
              <w:spacing w:before="0" w:after="0" w:line="276" w:lineRule="auto"/>
            </w:pPr>
            <w:r>
              <w:rPr>
                <w:rFonts w:ascii="Consolas" w:hAnsi="Consolas" w:eastAsia="Consolas"/>
                <w:b w:val="0"/>
                <w:i w:val="0"/>
                <w:color w:val="2C3E50"/>
                <w:sz w:val="18"/>
              </w:rPr>
              <w:t xml:space="preserve">  "fcl_recommended": false,        // 1.32 CBM &lt; 15 CBM break-even</w:t>
            </w:r>
          </w:p>
          <w:p>
            <w:pPr>
              <w:spacing w:before="0" w:after="0" w:line="276" w:lineRule="auto"/>
            </w:pPr>
            <w:r>
              <w:rPr>
                <w:rFonts w:ascii="Consolas" w:hAnsi="Consolas" w:eastAsia="Consolas"/>
                <w:b w:val="0"/>
                <w:i w:val="0"/>
                <w:color w:val="2C3E50"/>
                <w:sz w:val="18"/>
              </w:rPr>
              <w:t xml:space="preserve">  "cost_breakdown": {</w:t>
            </w:r>
          </w:p>
          <w:p>
            <w:pPr>
              <w:spacing w:before="0" w:after="0" w:line="276" w:lineRule="auto"/>
            </w:pPr>
            <w:r>
              <w:rPr>
                <w:rFonts w:ascii="Consolas" w:hAnsi="Consolas" w:eastAsia="Consolas"/>
                <w:b w:val="0"/>
                <w:i w:val="0"/>
                <w:color w:val="2C3E50"/>
                <w:sz w:val="18"/>
              </w:rPr>
              <w:t xml:space="preserve">    "sea": {</w:t>
            </w:r>
          </w:p>
          <w:p>
            <w:pPr>
              <w:spacing w:before="0" w:after="0" w:line="276" w:lineRule="auto"/>
            </w:pPr>
            <w:r>
              <w:rPr>
                <w:rFonts w:ascii="Consolas" w:hAnsi="Consolas" w:eastAsia="Consolas"/>
                <w:b w:val="0"/>
                <w:i w:val="0"/>
                <w:color w:val="2C3E50"/>
                <w:sz w:val="18"/>
              </w:rPr>
              <w:t xml:space="preserve">      "unit_cost": 4.50, "origin_handling": 0.06, "freight": 0.10,</w:t>
            </w:r>
          </w:p>
          <w:p>
            <w:pPr>
              <w:spacing w:before="0" w:after="0" w:line="276" w:lineRule="auto"/>
            </w:pPr>
            <w:r>
              <w:rPr>
                <w:rFonts w:ascii="Consolas" w:hAnsi="Consolas" w:eastAsia="Consolas"/>
                <w:b w:val="0"/>
                <w:i w:val="0"/>
                <w:color w:val="2C3E50"/>
                <w:sz w:val="18"/>
              </w:rPr>
              <w:t xml:space="preserve">      "insurance": 0.018, "duty": 1.79, "thc": 0.115,</w:t>
            </w:r>
          </w:p>
          <w:p>
            <w:pPr>
              <w:spacing w:before="0" w:after="0" w:line="276" w:lineRule="auto"/>
            </w:pPr>
            <w:r>
              <w:rPr>
                <w:rFonts w:ascii="Consolas" w:hAnsi="Consolas" w:eastAsia="Consolas"/>
                <w:b w:val="0"/>
                <w:i w:val="0"/>
                <w:color w:val="2C3E50"/>
                <w:sz w:val="18"/>
              </w:rPr>
              <w:t xml:space="preserve">      "last_mile": 0.058, "broker": 0.087,</w:t>
            </w:r>
          </w:p>
          <w:p>
            <w:pPr>
              <w:spacing w:before="0" w:after="0" w:line="276" w:lineRule="auto"/>
            </w:pPr>
            <w:r>
              <w:rPr>
                <w:rFonts w:ascii="Consolas" w:hAnsi="Consolas" w:eastAsia="Consolas"/>
                <w:b w:val="0"/>
                <w:i w:val="0"/>
                <w:color w:val="2C3E50"/>
                <w:sz w:val="18"/>
              </w:rPr>
              <w:t xml:space="preserve">      "landed_per_unit": 6.73</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"air": {</w:t>
            </w:r>
          </w:p>
          <w:p>
            <w:pPr>
              <w:spacing w:before="0" w:after="0" w:line="276" w:lineRule="auto"/>
            </w:pPr>
            <w:r>
              <w:rPr>
                <w:rFonts w:ascii="Consolas" w:hAnsi="Consolas" w:eastAsia="Consolas"/>
                <w:b w:val="0"/>
                <w:i w:val="0"/>
                <w:color w:val="2C3E50"/>
                <w:sz w:val="18"/>
              </w:rPr>
              <w:t xml:space="preserve">      "unit_cost": 4.50, "origin_handling": 0.067, "freight": 2.115,</w:t>
            </w:r>
          </w:p>
          <w:p>
            <w:pPr>
              <w:spacing w:before="0" w:after="0" w:line="276" w:lineRule="auto"/>
            </w:pPr>
            <w:r>
              <w:rPr>
                <w:rFonts w:ascii="Consolas" w:hAnsi="Consolas" w:eastAsia="Consolas"/>
                <w:b w:val="0"/>
                <w:i w:val="0"/>
                <w:color w:val="2C3E50"/>
                <w:sz w:val="18"/>
              </w:rPr>
              <w:t xml:space="preserve">      "insurance": 0.022, "duty": 1.79, "thc": 0.058,</w:t>
            </w:r>
          </w:p>
          <w:p>
            <w:pPr>
              <w:spacing w:before="0" w:after="0" w:line="276" w:lineRule="auto"/>
            </w:pPr>
            <w:r>
              <w:rPr>
                <w:rFonts w:ascii="Consolas" w:hAnsi="Consolas" w:eastAsia="Consolas"/>
                <w:b w:val="0"/>
                <w:i w:val="0"/>
                <w:color w:val="2C3E50"/>
                <w:sz w:val="18"/>
              </w:rPr>
              <w:t xml:space="preserve">      "last_mile": 0.038, "broker": 0.087,</w:t>
            </w:r>
          </w:p>
          <w:p>
            <w:pPr>
              <w:spacing w:before="0" w:after="0" w:line="276" w:lineRule="auto"/>
            </w:pPr>
            <w:r>
              <w:rPr>
                <w:rFonts w:ascii="Consolas" w:hAnsi="Consolas" w:eastAsia="Consolas"/>
                <w:b w:val="0"/>
                <w:i w:val="0"/>
                <w:color w:val="2C3E50"/>
                <w:sz w:val="18"/>
              </w:rPr>
              <w:t xml:space="preserve">      "landed_per_unit": 8.68</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"air_premium_per_unit": 1.95,</w:t>
            </w:r>
          </w:p>
          <w:p>
            <w:pPr>
              <w:spacing w:before="0" w:after="0" w:line="276" w:lineRule="auto"/>
            </w:pPr>
            <w:r>
              <w:rPr>
                <w:rFonts w:ascii="Consolas" w:hAnsi="Consolas" w:eastAsia="Consolas"/>
                <w:b w:val="0"/>
                <w:i w:val="0"/>
                <w:color w:val="2C3E50"/>
                <w:sz w:val="18"/>
              </w:rPr>
              <w:t xml:space="preserve">  "air_premium_pct": 28.97</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10.6  Session Calendar Endpoint</w:t>
      </w:r>
    </w:p>
    <w:p>
      <w:pPr>
        <w:spacing w:before="120" w:after="0"/>
      </w:pPr>
      <w:r>
        <w:rPr>
          <w:rFonts w:ascii="Consolas" w:hAnsi="Consolas" w:eastAsia="Consolas"/>
          <w:b/>
          <w:i/>
          <w:color w:val="6B6B6B"/>
          <w:sz w:val="16"/>
        </w:rPr>
        <w:t>[HTTP]</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GET /api/sessions?year_start=2026&amp;year_end=2027&amp;calendar=bangladesh</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Response 200:</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"sessions":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"session_id": "durga_puja_2026",</w:t>
            </w:r>
          </w:p>
          <w:p>
            <w:pPr>
              <w:spacing w:before="0" w:after="0" w:line="276" w:lineRule="auto"/>
            </w:pPr>
            <w:r>
              <w:rPr>
                <w:rFonts w:ascii="Consolas" w:hAnsi="Consolas" w:eastAsia="Consolas"/>
                <w:b w:val="0"/>
                <w:i w:val="0"/>
                <w:color w:val="2C3E50"/>
                <w:sz w:val="18"/>
              </w:rPr>
              <w:t xml:space="preserve">      "name": "Durga Puja",</w:t>
            </w:r>
          </w:p>
          <w:p>
            <w:pPr>
              <w:spacing w:before="0" w:after="0" w:line="276" w:lineRule="auto"/>
            </w:pPr>
            <w:r>
              <w:rPr>
                <w:rFonts w:ascii="Consolas" w:hAnsi="Consolas" w:eastAsia="Consolas"/>
                <w:b w:val="0"/>
                <w:i w:val="0"/>
                <w:color w:val="2C3E50"/>
                <w:sz w:val="18"/>
              </w:rPr>
              <w:t xml:space="preserve">      "peak_date": "2026-10-20",</w:t>
            </w:r>
          </w:p>
          <w:p>
            <w:pPr>
              <w:spacing w:before="0" w:after="0" w:line="276" w:lineRule="auto"/>
            </w:pPr>
            <w:r>
              <w:rPr>
                <w:rFonts w:ascii="Consolas" w:hAnsi="Consolas" w:eastAsia="Consolas"/>
                <w:b w:val="0"/>
                <w:i w:val="0"/>
                <w:color w:val="2C3E50"/>
                <w:sz w:val="18"/>
              </w:rPr>
              <w:t xml:space="preserve">      "window_start": "2026-09-30",</w:t>
            </w:r>
          </w:p>
          <w:p>
            <w:pPr>
              <w:spacing w:before="0" w:after="0" w:line="276" w:lineRule="auto"/>
            </w:pPr>
            <w:r>
              <w:rPr>
                <w:rFonts w:ascii="Consolas" w:hAnsi="Consolas" w:eastAsia="Consolas"/>
                <w:b w:val="0"/>
                <w:i w:val="0"/>
                <w:color w:val="2C3E50"/>
                <w:sz w:val="18"/>
              </w:rPr>
              <w:t xml:space="preserve">      "window_end": "2026-10-20",</w:t>
            </w:r>
          </w:p>
          <w:p>
            <w:pPr>
              <w:spacing w:before="0" w:after="0" w:line="276" w:lineRule="auto"/>
            </w:pPr>
            <w:r>
              <w:rPr>
                <w:rFonts w:ascii="Consolas" w:hAnsi="Consolas" w:eastAsia="Consolas"/>
                <w:b w:val="0"/>
                <w:i w:val="0"/>
                <w:color w:val="2C3E50"/>
                <w:sz w:val="18"/>
              </w:rPr>
              <w:t xml:space="preserve">      "calendar_type": "bengali_lunar",</w:t>
            </w:r>
          </w:p>
          <w:p>
            <w:pPr>
              <w:spacing w:before="0" w:after="0" w:line="276" w:lineRule="auto"/>
            </w:pPr>
            <w:r>
              <w:rPr>
                <w:rFonts w:ascii="Consolas" w:hAnsi="Consolas" w:eastAsia="Consolas"/>
                <w:b w:val="0"/>
                <w:i w:val="0"/>
                <w:color w:val="2C3E50"/>
                <w:sz w:val="18"/>
              </w:rPr>
              <w:t xml:space="preserve">      "bulk_sea_po_deadline": "2026-08-06",</w:t>
            </w:r>
          </w:p>
          <w:p>
            <w:pPr>
              <w:spacing w:before="0" w:after="0" w:line="276" w:lineRule="auto"/>
            </w:pPr>
            <w:r>
              <w:rPr>
                <w:rFonts w:ascii="Consolas" w:hAnsi="Consolas" w:eastAsia="Consolas"/>
                <w:b w:val="0"/>
                <w:i w:val="0"/>
                <w:color w:val="2C3E50"/>
                <w:sz w:val="18"/>
              </w:rPr>
              <w:t xml:space="preserve">      "last_sea_po_deadline": "2026-09-15",</w:t>
            </w:r>
          </w:p>
          <w:p>
            <w:pPr>
              <w:spacing w:before="0" w:after="0" w:line="276" w:lineRule="auto"/>
            </w:pPr>
            <w:r>
              <w:rPr>
                <w:rFonts w:ascii="Consolas" w:hAnsi="Consolas" w:eastAsia="Consolas"/>
                <w:b w:val="0"/>
                <w:i w:val="0"/>
                <w:color w:val="2C3E50"/>
                <w:sz w:val="18"/>
              </w:rPr>
              <w:t xml:space="preserve">      "air_po_deadline": "2026-10-13"</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"session_id": "eid_ul_fitr_2027",</w:t>
            </w:r>
          </w:p>
          <w:p>
            <w:pPr>
              <w:spacing w:before="0" w:after="0" w:line="276" w:lineRule="auto"/>
            </w:pPr>
            <w:r>
              <w:rPr>
                <w:rFonts w:ascii="Consolas" w:hAnsi="Consolas" w:eastAsia="Consolas"/>
                <w:b w:val="0"/>
                <w:i w:val="0"/>
                <w:color w:val="2C3E50"/>
                <w:sz w:val="18"/>
              </w:rPr>
              <w:t xml:space="preserve">      "name": "Eid-ul-Fitr",</w:t>
            </w:r>
          </w:p>
          <w:p>
            <w:pPr>
              <w:spacing w:before="0" w:after="0" w:line="276" w:lineRule="auto"/>
            </w:pPr>
            <w:r>
              <w:rPr>
                <w:rFonts w:ascii="Consolas" w:hAnsi="Consolas" w:eastAsia="Consolas"/>
                <w:b w:val="0"/>
                <w:i w:val="0"/>
                <w:color w:val="2C3E50"/>
                <w:sz w:val="18"/>
              </w:rPr>
              <w:t xml:space="preserve">      "peak_date": "2027-04-09",</w:t>
            </w:r>
          </w:p>
          <w:p>
            <w:pPr>
              <w:spacing w:before="0" w:after="0" w:line="276" w:lineRule="auto"/>
            </w:pPr>
            <w:r>
              <w:rPr>
                <w:rFonts w:ascii="Consolas" w:hAnsi="Consolas" w:eastAsia="Consolas"/>
                <w:b w:val="0"/>
                <w:i w:val="0"/>
                <w:color w:val="2C3E50"/>
                <w:sz w:val="18"/>
              </w:rPr>
              <w:t xml:space="preserve">      "window_start": "2027-03-20",</w:t>
            </w:r>
          </w:p>
          <w:p>
            <w:pPr>
              <w:spacing w:before="0" w:after="0" w:line="276" w:lineRule="auto"/>
            </w:pPr>
            <w:r>
              <w:rPr>
                <w:rFonts w:ascii="Consolas" w:hAnsi="Consolas" w:eastAsia="Consolas"/>
                <w:b w:val="0"/>
                <w:i w:val="0"/>
                <w:color w:val="2C3E50"/>
                <w:sz w:val="18"/>
              </w:rPr>
              <w:t xml:space="preserve">      "window_end": "2027-04-09",</w:t>
            </w:r>
          </w:p>
          <w:p>
            <w:pPr>
              <w:spacing w:before="0" w:after="0" w:line="276" w:lineRule="auto"/>
            </w:pPr>
            <w:r>
              <w:rPr>
                <w:rFonts w:ascii="Consolas" w:hAnsi="Consolas" w:eastAsia="Consolas"/>
                <w:b w:val="0"/>
                <w:i w:val="0"/>
                <w:color w:val="2C3E50"/>
                <w:sz w:val="18"/>
              </w:rPr>
              <w:t xml:space="preserve">      "calendar_type": "hijri",</w:t>
            </w:r>
          </w:p>
          <w:p>
            <w:pPr>
              <w:spacing w:before="0" w:after="0" w:line="276" w:lineRule="auto"/>
            </w:pPr>
            <w:r>
              <w:rPr>
                <w:rFonts w:ascii="Consolas" w:hAnsi="Consolas" w:eastAsia="Consolas"/>
                <w:b w:val="0"/>
                <w:i w:val="0"/>
                <w:color w:val="2C3E50"/>
                <w:sz w:val="18"/>
              </w:rPr>
              <w:t xml:space="preserve">      "bulk_sea_po_deadline": "2027-01-25",</w:t>
            </w:r>
          </w:p>
          <w:p>
            <w:pPr>
              <w:spacing w:before="0" w:after="0" w:line="276" w:lineRule="auto"/>
            </w:pPr>
            <w:r>
              <w:rPr>
                <w:rFonts w:ascii="Consolas" w:hAnsi="Consolas" w:eastAsia="Consolas"/>
                <w:b w:val="0"/>
                <w:i w:val="0"/>
                <w:color w:val="2C3E50"/>
                <w:sz w:val="18"/>
              </w:rPr>
              <w:t xml:space="preserve">      "last_sea_po_deadline": "2027-03-05",</w:t>
            </w:r>
          </w:p>
          <w:p>
            <w:pPr>
              <w:spacing w:before="0" w:after="0" w:line="276" w:lineRule="auto"/>
            </w:pPr>
            <w:r>
              <w:rPr>
                <w:rFonts w:ascii="Consolas" w:hAnsi="Consolas" w:eastAsia="Consolas"/>
                <w:b w:val="0"/>
                <w:i w:val="0"/>
                <w:color w:val="2C3E50"/>
                <w:sz w:val="18"/>
              </w:rPr>
              <w:t xml:space="preserve">      "air_po_deadline": "2027-04-02"</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11.  Database Schema</w:t>
      </w:r>
    </w:p>
    <w:p>
      <w:pPr>
        <w:pStyle w:val="Heading2"/>
        <w:keepNext/>
        <w:spacing w:before="280" w:after="120"/>
      </w:pPr>
      <w:r>
        <w:rPr>
          <w:rFonts w:ascii="Calibri" w:hAnsi="Calibri" w:eastAsia="Calibri"/>
          <w:b/>
          <w:i w:val="0"/>
          <w:color w:val="1F3A5F"/>
          <w:sz w:val="28"/>
        </w:rPr>
        <w:t>11.1  Tables Overview</w:t>
      </w:r>
    </w:p>
    <w:p>
      <w:pPr>
        <w:spacing w:before="0" w:after="120" w:line="312" w:lineRule="auto"/>
        <w:jc w:val="left"/>
      </w:pPr>
      <w:r>
        <w:rPr>
          <w:rFonts w:ascii="Calibri" w:hAnsi="Calibri" w:eastAsia="Calibri"/>
          <w:b w:val="0"/>
          <w:i w:val="0"/>
          <w:color w:val="1A1A1A"/>
          <w:sz w:val="22"/>
        </w:rPr>
        <w:t>The persistence layer consists of seven core tables in PostgreSQL. The `client` and `upload` tables track authentication and the source workbooks. The `sku` and `sku_variant` tables hold product metadata. The `monthly_sales` table holds the long-format historical sales. The `shipment` table records historical orders and their logistics. The `forecast_result` table holds every forecast ever produced (for audit and re-comparison). The `session_calendar` table holds the festival dates computed by the calendar module. The schema uses Prisma for migrations and type-safe queries; the Prisma schema is the source of truth and the SQL below is the equivalent DDL for reference.</w:t>
      </w:r>
    </w:p>
    <w:p>
      <w:pPr>
        <w:pStyle w:val="Heading2"/>
        <w:keepNext/>
        <w:spacing w:before="280" w:after="120"/>
      </w:pPr>
      <w:r>
        <w:rPr>
          <w:rFonts w:ascii="Calibri" w:hAnsi="Calibri" w:eastAsia="Calibri"/>
          <w:b/>
          <w:i w:val="0"/>
          <w:color w:val="1F3A5F"/>
          <w:sz w:val="28"/>
        </w:rPr>
        <w:t>11.2  Schema Definitions</w:t>
      </w:r>
    </w:p>
    <w:p>
      <w:pPr>
        <w:spacing w:before="120" w:after="0"/>
      </w:pPr>
      <w:r>
        <w:rPr>
          <w:rFonts w:ascii="Consolas" w:hAnsi="Consolas" w:eastAsia="Consolas"/>
          <w:b/>
          <w:i/>
          <w:color w:val="6B6B6B"/>
          <w:sz w:val="16"/>
        </w:rPr>
        <w:t>[SQL]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PostgreSQL DDL (equivalent to the Prisma schema)</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TABLE client (</w:t>
            </w:r>
          </w:p>
          <w:p>
            <w:pPr>
              <w:spacing w:before="0" w:after="0" w:line="276" w:lineRule="auto"/>
            </w:pPr>
            <w:r>
              <w:rPr>
                <w:rFonts w:ascii="Consolas" w:hAnsi="Consolas" w:eastAsia="Consolas"/>
                <w:b w:val="0"/>
                <w:i w:val="0"/>
                <w:color w:val="2C3E50"/>
                <w:sz w:val="18"/>
              </w:rPr>
              <w:t xml:space="preserve">  id              UUID PRIMARY KEY DEFAULT gen_random_uuid(),</w:t>
            </w:r>
          </w:p>
          <w:p>
            <w:pPr>
              <w:spacing w:before="0" w:after="0" w:line="276" w:lineRule="auto"/>
            </w:pPr>
            <w:r>
              <w:rPr>
                <w:rFonts w:ascii="Consolas" w:hAnsi="Consolas" w:eastAsia="Consolas"/>
                <w:b w:val="0"/>
                <w:i w:val="0"/>
                <w:color w:val="2C3E50"/>
                <w:sz w:val="18"/>
              </w:rPr>
              <w:t xml:space="preserve">  name            TEXT NOT NULL,</w:t>
            </w:r>
          </w:p>
          <w:p>
            <w:pPr>
              <w:spacing w:before="0" w:after="0" w:line="276" w:lineRule="auto"/>
            </w:pPr>
            <w:r>
              <w:rPr>
                <w:rFonts w:ascii="Consolas" w:hAnsi="Consolas" w:eastAsia="Consolas"/>
                <w:b w:val="0"/>
                <w:i w:val="0"/>
                <w:color w:val="2C3E50"/>
                <w:sz w:val="18"/>
              </w:rPr>
              <w:t xml:space="preserve">  email           TEXT UNIQUE NOT NULL,</w:t>
            </w:r>
          </w:p>
          <w:p>
            <w:pPr>
              <w:spacing w:before="0" w:after="0" w:line="276" w:lineRule="auto"/>
            </w:pPr>
            <w:r>
              <w:rPr>
                <w:rFonts w:ascii="Consolas" w:hAnsi="Consolas" w:eastAsia="Consolas"/>
                <w:b w:val="0"/>
                <w:i w:val="0"/>
                <w:color w:val="2C3E50"/>
                <w:sz w:val="18"/>
              </w:rPr>
              <w:t xml:space="preserve">  calendar_region TEXT DEFAULT 'bangladesh',   -- 'bangladesh' | 'india' | 'custom'</w:t>
            </w:r>
          </w:p>
          <w:p>
            <w:pPr>
              <w:spacing w:before="0" w:after="0" w:line="276" w:lineRule="auto"/>
            </w:pPr>
            <w:r>
              <w:rPr>
                <w:rFonts w:ascii="Consolas" w:hAnsi="Consolas" w:eastAsia="Consolas"/>
                <w:b w:val="0"/>
                <w:i w:val="0"/>
                <w:color w:val="2C3E50"/>
                <w:sz w:val="18"/>
              </w:rPr>
              <w:t xml:space="preserve">  carrying_cost_rate DECIMAL(5,4) DEFAULT 0.25,</w:t>
            </w:r>
          </w:p>
          <w:p>
            <w:pPr>
              <w:spacing w:before="0" w:after="0" w:line="276" w:lineRule="auto"/>
            </w:pPr>
            <w:r>
              <w:rPr>
                <w:rFonts w:ascii="Consolas" w:hAnsi="Consolas" w:eastAsia="Consolas"/>
                <w:b w:val="0"/>
                <w:i w:val="0"/>
                <w:color w:val="2C3E50"/>
                <w:sz w:val="18"/>
              </w:rPr>
              <w:t xml:space="preserve">  default_service_level NUMERIC(4,3) DEFAULT 0.95,</w:t>
            </w:r>
          </w:p>
          <w:p>
            <w:pPr>
              <w:spacing w:before="0" w:after="0" w:line="276" w:lineRule="auto"/>
            </w:pPr>
            <w:r>
              <w:rPr>
                <w:rFonts w:ascii="Consolas" w:hAnsi="Consolas" w:eastAsia="Consolas"/>
                <w:b w:val="0"/>
                <w:i w:val="0"/>
                <w:color w:val="2C3E50"/>
                <w:sz w:val="18"/>
              </w:rPr>
              <w:t xml:space="preserve">  created_at      TIMESTAMPTZ NOT NULL DEFAULT NOW()</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TABLE upload (</w:t>
            </w:r>
          </w:p>
          <w:p>
            <w:pPr>
              <w:spacing w:before="0" w:after="0" w:line="276" w:lineRule="auto"/>
            </w:pPr>
            <w:r>
              <w:rPr>
                <w:rFonts w:ascii="Consolas" w:hAnsi="Consolas" w:eastAsia="Consolas"/>
                <w:b w:val="0"/>
                <w:i w:val="0"/>
                <w:color w:val="2C3E50"/>
                <w:sz w:val="18"/>
              </w:rPr>
              <w:t xml:space="preserve">  id              UUID PRIMARY KEY DEFAULT gen_random_uuid(),</w:t>
            </w:r>
          </w:p>
          <w:p>
            <w:pPr>
              <w:spacing w:before="0" w:after="0" w:line="276" w:lineRule="auto"/>
            </w:pPr>
            <w:r>
              <w:rPr>
                <w:rFonts w:ascii="Consolas" w:hAnsi="Consolas" w:eastAsia="Consolas"/>
                <w:b w:val="0"/>
                <w:i w:val="0"/>
                <w:color w:val="2C3E50"/>
                <w:sz w:val="18"/>
              </w:rPr>
              <w:t xml:space="preserve">  client_id       UUID NOT NULL REFERENCES client(id) ON DELETE CASCADE,</w:t>
            </w:r>
          </w:p>
          <w:p>
            <w:pPr>
              <w:spacing w:before="0" w:after="0" w:line="276" w:lineRule="auto"/>
            </w:pPr>
            <w:r>
              <w:rPr>
                <w:rFonts w:ascii="Consolas" w:hAnsi="Consolas" w:eastAsia="Consolas"/>
                <w:b w:val="0"/>
                <w:i w:val="0"/>
                <w:color w:val="2C3E50"/>
                <w:sz w:val="18"/>
              </w:rPr>
              <w:t xml:space="preserve">  file_name       TEXT NOT NULL,</w:t>
            </w:r>
          </w:p>
          <w:p>
            <w:pPr>
              <w:spacing w:before="0" w:after="0" w:line="276" w:lineRule="auto"/>
            </w:pPr>
            <w:r>
              <w:rPr>
                <w:rFonts w:ascii="Consolas" w:hAnsi="Consolas" w:eastAsia="Consolas"/>
                <w:b w:val="0"/>
                <w:i w:val="0"/>
                <w:color w:val="2C3E50"/>
                <w:sz w:val="18"/>
              </w:rPr>
              <w:t xml:space="preserve">  storage_key     TEXT NOT NULL,                -- S3/MinIO object key</w:t>
            </w:r>
          </w:p>
          <w:p>
            <w:pPr>
              <w:spacing w:before="0" w:after="0" w:line="276" w:lineRule="auto"/>
            </w:pPr>
            <w:r>
              <w:rPr>
                <w:rFonts w:ascii="Consolas" w:hAnsi="Consolas" w:eastAsia="Consolas"/>
                <w:b w:val="0"/>
                <w:i w:val="0"/>
                <w:color w:val="2C3E50"/>
                <w:sz w:val="18"/>
              </w:rPr>
              <w:t xml:space="preserve">  year            INTEGER NOT NULL,             -- the year monthly columns refer to</w:t>
            </w:r>
          </w:p>
          <w:p>
            <w:pPr>
              <w:spacing w:before="0" w:after="0" w:line="276" w:lineRule="auto"/>
            </w:pPr>
            <w:r>
              <w:rPr>
                <w:rFonts w:ascii="Consolas" w:hAnsi="Consolas" w:eastAsia="Consolas"/>
                <w:b w:val="0"/>
                <w:i w:val="0"/>
                <w:color w:val="2C3E50"/>
                <w:sz w:val="18"/>
              </w:rPr>
              <w:t xml:space="preserve">  rows_ingested   INTEGER DEFAULT 0,</w:t>
            </w:r>
          </w:p>
          <w:p>
            <w:pPr>
              <w:spacing w:before="0" w:after="0" w:line="276" w:lineRule="auto"/>
            </w:pPr>
            <w:r>
              <w:rPr>
                <w:rFonts w:ascii="Consolas" w:hAnsi="Consolas" w:eastAsia="Consolas"/>
                <w:b w:val="0"/>
                <w:i w:val="0"/>
                <w:color w:val="2C3E50"/>
                <w:sz w:val="18"/>
              </w:rPr>
              <w:t xml:space="preserve">  rows_quarantined INTEGER DEFAULT 0,</w:t>
            </w:r>
          </w:p>
          <w:p>
            <w:pPr>
              <w:spacing w:before="0" w:after="0" w:line="276" w:lineRule="auto"/>
            </w:pPr>
            <w:r>
              <w:rPr>
                <w:rFonts w:ascii="Consolas" w:hAnsi="Consolas" w:eastAsia="Consolas"/>
                <w:b w:val="0"/>
                <w:i w:val="0"/>
                <w:color w:val="2C3E50"/>
                <w:sz w:val="18"/>
              </w:rPr>
              <w:t xml:space="preserve">  warnings_jsonb  JSONB DEFAULT '[]'::jsonb,</w:t>
            </w:r>
          </w:p>
          <w:p>
            <w:pPr>
              <w:spacing w:before="0" w:after="0" w:line="276" w:lineRule="auto"/>
            </w:pPr>
            <w:r>
              <w:rPr>
                <w:rFonts w:ascii="Consolas" w:hAnsi="Consolas" w:eastAsia="Consolas"/>
                <w:b w:val="0"/>
                <w:i w:val="0"/>
                <w:color w:val="2C3E50"/>
                <w:sz w:val="18"/>
              </w:rPr>
              <w:t xml:space="preserve">  status          TEXT DEFAULT 'queued',         -- queued|running|completed|failed</w:t>
            </w:r>
          </w:p>
          <w:p>
            <w:pPr>
              <w:spacing w:before="0" w:after="0" w:line="276" w:lineRule="auto"/>
            </w:pPr>
            <w:r>
              <w:rPr>
                <w:rFonts w:ascii="Consolas" w:hAnsi="Consolas" w:eastAsia="Consolas"/>
                <w:b w:val="0"/>
                <w:i w:val="0"/>
                <w:color w:val="2C3E50"/>
                <w:sz w:val="18"/>
              </w:rPr>
              <w:t xml:space="preserve">  created_at      TIMESTAMPTZ NOT NULL DEFAULT NOW()</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TABLE sku (</w:t>
            </w:r>
          </w:p>
          <w:p>
            <w:pPr>
              <w:spacing w:before="0" w:after="0" w:line="276" w:lineRule="auto"/>
            </w:pPr>
            <w:r>
              <w:rPr>
                <w:rFonts w:ascii="Consolas" w:hAnsi="Consolas" w:eastAsia="Consolas"/>
                <w:b w:val="0"/>
                <w:i w:val="0"/>
                <w:color w:val="2C3E50"/>
                <w:sz w:val="18"/>
              </w:rPr>
              <w:t xml:space="preserve">  id              UUID PRIMARY KEY DEFAULT gen_random_uuid(),</w:t>
            </w:r>
          </w:p>
          <w:p>
            <w:pPr>
              <w:spacing w:before="0" w:after="0" w:line="276" w:lineRule="auto"/>
            </w:pPr>
            <w:r>
              <w:rPr>
                <w:rFonts w:ascii="Consolas" w:hAnsi="Consolas" w:eastAsia="Consolas"/>
                <w:b w:val="0"/>
                <w:i w:val="0"/>
                <w:color w:val="2C3E50"/>
                <w:sz w:val="18"/>
              </w:rPr>
              <w:t xml:space="preserve">  client_id       UUID NOT NULL REFERENCES client(id) ON DELETE CASCADE,</w:t>
            </w:r>
          </w:p>
          <w:p>
            <w:pPr>
              <w:spacing w:before="0" w:after="0" w:line="276" w:lineRule="auto"/>
            </w:pPr>
            <w:r>
              <w:rPr>
                <w:rFonts w:ascii="Consolas" w:hAnsi="Consolas" w:eastAsia="Consolas"/>
                <w:b w:val="0"/>
                <w:i w:val="0"/>
                <w:color w:val="2C3E50"/>
                <w:sz w:val="18"/>
              </w:rPr>
              <w:t xml:space="preserve">  pic_no          TEXT NOT NULL,</w:t>
            </w:r>
          </w:p>
          <w:p>
            <w:pPr>
              <w:spacing w:before="0" w:after="0" w:line="276" w:lineRule="auto"/>
            </w:pPr>
            <w:r>
              <w:rPr>
                <w:rFonts w:ascii="Consolas" w:hAnsi="Consolas" w:eastAsia="Consolas"/>
                <w:b w:val="0"/>
                <w:i w:val="0"/>
                <w:color w:val="2C3E50"/>
                <w:sz w:val="18"/>
              </w:rPr>
              <w:t xml:space="preserve">  item_name       TEXT NOT NULL,</w:t>
            </w:r>
          </w:p>
          <w:p>
            <w:pPr>
              <w:spacing w:before="0" w:after="0" w:line="276" w:lineRule="auto"/>
            </w:pPr>
            <w:r>
              <w:rPr>
                <w:rFonts w:ascii="Consolas" w:hAnsi="Consolas" w:eastAsia="Consolas"/>
                <w:b w:val="0"/>
                <w:i w:val="0"/>
                <w:color w:val="2C3E50"/>
                <w:sz w:val="18"/>
              </w:rPr>
              <w:t xml:space="preserve">  color           TEXT,</w:t>
            </w:r>
          </w:p>
          <w:p>
            <w:pPr>
              <w:spacing w:before="0" w:after="0" w:line="276" w:lineRule="auto"/>
            </w:pPr>
            <w:r>
              <w:rPr>
                <w:rFonts w:ascii="Consolas" w:hAnsi="Consolas" w:eastAsia="Consolas"/>
                <w:b w:val="0"/>
                <w:i w:val="0"/>
                <w:color w:val="2C3E50"/>
                <w:sz w:val="18"/>
              </w:rPr>
              <w:t xml:space="preserve">  unit_cost_exw   NUMERIC(12,4),</w:t>
            </w:r>
          </w:p>
          <w:p>
            <w:pPr>
              <w:spacing w:before="0" w:after="0" w:line="276" w:lineRule="auto"/>
            </w:pPr>
            <w:r>
              <w:rPr>
                <w:rFonts w:ascii="Consolas" w:hAnsi="Consolas" w:eastAsia="Consolas"/>
                <w:b w:val="0"/>
                <w:i w:val="0"/>
                <w:color w:val="2C3E50"/>
                <w:sz w:val="18"/>
              </w:rPr>
              <w:t xml:space="preserve">  sell_price      NUMERIC(12,4),</w:t>
            </w:r>
          </w:p>
          <w:p>
            <w:pPr>
              <w:spacing w:before="0" w:after="0" w:line="276" w:lineRule="auto"/>
            </w:pPr>
            <w:r>
              <w:rPr>
                <w:rFonts w:ascii="Consolas" w:hAnsi="Consolas" w:eastAsia="Consolas"/>
                <w:b w:val="0"/>
                <w:i w:val="0"/>
                <w:color w:val="2C3E50"/>
                <w:sz w:val="18"/>
              </w:rPr>
              <w:t xml:space="preserve">  unit_weight_kg  NUMERIC(10,4),</w:t>
            </w:r>
          </w:p>
          <w:p>
            <w:pPr>
              <w:spacing w:before="0" w:after="0" w:line="276" w:lineRule="auto"/>
            </w:pPr>
            <w:r>
              <w:rPr>
                <w:rFonts w:ascii="Consolas" w:hAnsi="Consolas" w:eastAsia="Consolas"/>
                <w:b w:val="0"/>
                <w:i w:val="0"/>
                <w:color w:val="2C3E50"/>
                <w:sz w:val="18"/>
              </w:rPr>
              <w:t xml:space="preserve">  carton_l_cm     NUMERIC(6,2),</w:t>
            </w:r>
          </w:p>
          <w:p>
            <w:pPr>
              <w:spacing w:before="0" w:after="0" w:line="276" w:lineRule="auto"/>
            </w:pPr>
            <w:r>
              <w:rPr>
                <w:rFonts w:ascii="Consolas" w:hAnsi="Consolas" w:eastAsia="Consolas"/>
                <w:b w:val="0"/>
                <w:i w:val="0"/>
                <w:color w:val="2C3E50"/>
                <w:sz w:val="18"/>
              </w:rPr>
              <w:t xml:space="preserve">  carton_w_cm     NUMERIC(6,2),</w:t>
            </w:r>
          </w:p>
          <w:p>
            <w:pPr>
              <w:spacing w:before="0" w:after="0" w:line="276" w:lineRule="auto"/>
            </w:pPr>
            <w:r>
              <w:rPr>
                <w:rFonts w:ascii="Consolas" w:hAnsi="Consolas" w:eastAsia="Consolas"/>
                <w:b w:val="0"/>
                <w:i w:val="0"/>
                <w:color w:val="2C3E50"/>
                <w:sz w:val="18"/>
              </w:rPr>
              <w:t xml:space="preserve">  carton_h_cm     NUMERIC(6,2),</w:t>
            </w:r>
          </w:p>
          <w:p>
            <w:pPr>
              <w:spacing w:before="0" w:after="0" w:line="276" w:lineRule="auto"/>
            </w:pPr>
            <w:r>
              <w:rPr>
                <w:rFonts w:ascii="Consolas" w:hAnsi="Consolas" w:eastAsia="Consolas"/>
                <w:b w:val="0"/>
                <w:i w:val="0"/>
                <w:color w:val="2C3E50"/>
                <w:sz w:val="18"/>
              </w:rPr>
              <w:t xml:space="preserve">  units_per_carton INTEGER,</w:t>
            </w:r>
          </w:p>
          <w:p>
            <w:pPr>
              <w:spacing w:before="0" w:after="0" w:line="276" w:lineRule="auto"/>
            </w:pPr>
            <w:r>
              <w:rPr>
                <w:rFonts w:ascii="Consolas" w:hAnsi="Consolas" w:eastAsia="Consolas"/>
                <w:b w:val="0"/>
                <w:i w:val="0"/>
                <w:color w:val="2C3E50"/>
                <w:sz w:val="18"/>
              </w:rPr>
              <w:t xml:space="preserve">  hs_code         TEXT DEFAULT '8512',</w:t>
            </w:r>
          </w:p>
          <w:p>
            <w:pPr>
              <w:spacing w:before="0" w:after="0" w:line="276" w:lineRule="auto"/>
            </w:pPr>
            <w:r>
              <w:rPr>
                <w:rFonts w:ascii="Consolas" w:hAnsi="Consolas" w:eastAsia="Consolas"/>
                <w:b w:val="0"/>
                <w:i w:val="0"/>
                <w:color w:val="2C3E50"/>
                <w:sz w:val="18"/>
              </w:rPr>
              <w:t xml:space="preserve">  supplier_lt_days INTEGER DEFAULT 7,</w:t>
            </w:r>
          </w:p>
          <w:p>
            <w:pPr>
              <w:spacing w:before="0" w:after="0" w:line="276" w:lineRule="auto"/>
            </w:pPr>
            <w:r>
              <w:rPr>
                <w:rFonts w:ascii="Consolas" w:hAnsi="Consolas" w:eastAsia="Consolas"/>
                <w:b w:val="0"/>
                <w:i w:val="0"/>
                <w:color w:val="2C3E50"/>
                <w:sz w:val="18"/>
              </w:rPr>
              <w:t xml:space="preserve">  UNIQUE (client_id, pic_no)</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TABLE monthly_sales (</w:t>
            </w:r>
          </w:p>
          <w:p>
            <w:pPr>
              <w:spacing w:before="0" w:after="0" w:line="276" w:lineRule="auto"/>
            </w:pPr>
            <w:r>
              <w:rPr>
                <w:rFonts w:ascii="Consolas" w:hAnsi="Consolas" w:eastAsia="Consolas"/>
                <w:b w:val="0"/>
                <w:i w:val="0"/>
                <w:color w:val="2C3E50"/>
                <w:sz w:val="18"/>
              </w:rPr>
              <w:t xml:space="preserve">  id              UUID PRIMARY KEY DEFAULT gen_random_uuid(),</w:t>
            </w:r>
          </w:p>
          <w:p>
            <w:pPr>
              <w:spacing w:before="0" w:after="0" w:line="276" w:lineRule="auto"/>
            </w:pPr>
            <w:r>
              <w:rPr>
                <w:rFonts w:ascii="Consolas" w:hAnsi="Consolas" w:eastAsia="Consolas"/>
                <w:b w:val="0"/>
                <w:i w:val="0"/>
                <w:color w:val="2C3E50"/>
                <w:sz w:val="18"/>
              </w:rPr>
              <w:t xml:space="preserve">  sku_id          UUID NOT NULL REFERENCES sku(id) ON DELETE CASCADE,</w:t>
            </w:r>
          </w:p>
          <w:p>
            <w:pPr>
              <w:spacing w:before="0" w:after="0" w:line="276" w:lineRule="auto"/>
            </w:pPr>
            <w:r>
              <w:rPr>
                <w:rFonts w:ascii="Consolas" w:hAnsi="Consolas" w:eastAsia="Consolas"/>
                <w:b w:val="0"/>
                <w:i w:val="0"/>
                <w:color w:val="2C3E50"/>
                <w:sz w:val="18"/>
              </w:rPr>
              <w:t xml:space="preserve">  ds              DATE NOT NULL,                -- first day of the month</w:t>
            </w:r>
          </w:p>
          <w:p>
            <w:pPr>
              <w:spacing w:before="0" w:after="0" w:line="276" w:lineRule="auto"/>
            </w:pPr>
            <w:r>
              <w:rPr>
                <w:rFonts w:ascii="Consolas" w:hAnsi="Consolas" w:eastAsia="Consolas"/>
                <w:b w:val="0"/>
                <w:i w:val="0"/>
                <w:color w:val="2C3E50"/>
                <w:sz w:val="18"/>
              </w:rPr>
              <w:t xml:space="preserve">  y               INTEGER NOT NULL DEFAULT 0,    -- units sold</w:t>
            </w:r>
          </w:p>
          <w:p>
            <w:pPr>
              <w:spacing w:before="0" w:after="0" w:line="276" w:lineRule="auto"/>
            </w:pPr>
            <w:r>
              <w:rPr>
                <w:rFonts w:ascii="Consolas" w:hAnsi="Consolas" w:eastAsia="Consolas"/>
                <w:b w:val="0"/>
                <w:i w:val="0"/>
                <w:color w:val="2C3E50"/>
                <w:sz w:val="18"/>
              </w:rPr>
              <w:t xml:space="preserve">  UNIQUE (sku_id, ds)</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TABLE shipment (</w:t>
            </w:r>
          </w:p>
          <w:p>
            <w:pPr>
              <w:spacing w:before="0" w:after="0" w:line="276" w:lineRule="auto"/>
            </w:pPr>
            <w:r>
              <w:rPr>
                <w:rFonts w:ascii="Consolas" w:hAnsi="Consolas" w:eastAsia="Consolas"/>
                <w:b w:val="0"/>
                <w:i w:val="0"/>
                <w:color w:val="2C3E50"/>
                <w:sz w:val="18"/>
              </w:rPr>
              <w:t xml:space="preserve">  id              UUID PRIMARY KEY DEFAULT gen_random_uuid(),</w:t>
            </w:r>
          </w:p>
          <w:p>
            <w:pPr>
              <w:spacing w:before="0" w:after="0" w:line="276" w:lineRule="auto"/>
            </w:pPr>
            <w:r>
              <w:rPr>
                <w:rFonts w:ascii="Consolas" w:hAnsi="Consolas" w:eastAsia="Consolas"/>
                <w:b w:val="0"/>
                <w:i w:val="0"/>
                <w:color w:val="2C3E50"/>
                <w:sz w:val="18"/>
              </w:rPr>
              <w:t xml:space="preserve">  sku_id          UUID NOT NULL REFERENCES sku(id) ON DELETE CASCADE,</w:t>
            </w:r>
          </w:p>
          <w:p>
            <w:pPr>
              <w:spacing w:before="0" w:after="0" w:line="276" w:lineRule="auto"/>
            </w:pPr>
            <w:r>
              <w:rPr>
                <w:rFonts w:ascii="Consolas" w:hAnsi="Consolas" w:eastAsia="Consolas"/>
                <w:b w:val="0"/>
                <w:i w:val="0"/>
                <w:color w:val="2C3E50"/>
                <w:sz w:val="18"/>
              </w:rPr>
              <w:t xml:space="preserve">  order_qty       INTEGER NOT NULL,</w:t>
            </w:r>
          </w:p>
          <w:p>
            <w:pPr>
              <w:spacing w:before="0" w:after="0" w:line="276" w:lineRule="auto"/>
            </w:pPr>
            <w:r>
              <w:rPr>
                <w:rFonts w:ascii="Consolas" w:hAnsi="Consolas" w:eastAsia="Consolas"/>
                <w:b w:val="0"/>
                <w:i w:val="0"/>
                <w:color w:val="2C3E50"/>
                <w:sz w:val="18"/>
              </w:rPr>
              <w:t xml:space="preserve">  ordered_on      DATE NOT NULL,</w:t>
            </w:r>
          </w:p>
          <w:p>
            <w:pPr>
              <w:spacing w:before="0" w:after="0" w:line="276" w:lineRule="auto"/>
            </w:pPr>
            <w:r>
              <w:rPr>
                <w:rFonts w:ascii="Consolas" w:hAnsi="Consolas" w:eastAsia="Consolas"/>
                <w:b w:val="0"/>
                <w:i w:val="0"/>
                <w:color w:val="2C3E50"/>
                <w:sz w:val="18"/>
              </w:rPr>
              <w:t xml:space="preserve">  send_on         DATE,</w:t>
            </w:r>
          </w:p>
          <w:p>
            <w:pPr>
              <w:spacing w:before="0" w:after="0" w:line="276" w:lineRule="auto"/>
            </w:pPr>
            <w:r>
              <w:rPr>
                <w:rFonts w:ascii="Consolas" w:hAnsi="Consolas" w:eastAsia="Consolas"/>
                <w:b w:val="0"/>
                <w:i w:val="0"/>
                <w:color w:val="2C3E50"/>
                <w:sz w:val="18"/>
              </w:rPr>
              <w:t xml:space="preserve">  ship_mode       TEXT NOT NULL CHECK (ship_mode IN ('sea', 'air')),</w:t>
            </w:r>
          </w:p>
          <w:p>
            <w:pPr>
              <w:spacing w:before="0" w:after="0" w:line="276" w:lineRule="auto"/>
            </w:pPr>
            <w:r>
              <w:rPr>
                <w:rFonts w:ascii="Consolas" w:hAnsi="Consolas" w:eastAsia="Consolas"/>
                <w:b w:val="0"/>
                <w:i w:val="0"/>
                <w:color w:val="2C3E50"/>
                <w:sz w:val="18"/>
              </w:rPr>
              <w:t xml:space="preserve">  received_on     DATE,</w:t>
            </w:r>
          </w:p>
          <w:p>
            <w:pPr>
              <w:spacing w:before="0" w:after="0" w:line="276" w:lineRule="auto"/>
            </w:pPr>
            <w:r>
              <w:rPr>
                <w:rFonts w:ascii="Consolas" w:hAnsi="Consolas" w:eastAsia="Consolas"/>
                <w:b w:val="0"/>
                <w:i w:val="0"/>
                <w:color w:val="2C3E50"/>
                <w:sz w:val="18"/>
              </w:rPr>
              <w:t xml:space="preserve">  computed_lt_days INTEGER                     -- (received_on - ordered_on) computed</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TABLE forecast_result (</w:t>
            </w:r>
          </w:p>
          <w:p>
            <w:pPr>
              <w:spacing w:before="0" w:after="0" w:line="276" w:lineRule="auto"/>
            </w:pPr>
            <w:r>
              <w:rPr>
                <w:rFonts w:ascii="Consolas" w:hAnsi="Consolas" w:eastAsia="Consolas"/>
                <w:b w:val="0"/>
                <w:i w:val="0"/>
                <w:color w:val="2C3E50"/>
                <w:sz w:val="18"/>
              </w:rPr>
              <w:t xml:space="preserve">  id              UUID PRIMARY KEY DEFAULT gen_random_uuid(),</w:t>
            </w:r>
          </w:p>
          <w:p>
            <w:pPr>
              <w:spacing w:before="0" w:after="0" w:line="276" w:lineRule="auto"/>
            </w:pPr>
            <w:r>
              <w:rPr>
                <w:rFonts w:ascii="Consolas" w:hAnsi="Consolas" w:eastAsia="Consolas"/>
                <w:b w:val="0"/>
                <w:i w:val="0"/>
                <w:color w:val="2C3E50"/>
                <w:sz w:val="18"/>
              </w:rPr>
              <w:t xml:space="preserve">  sku_id          UUID NOT NULL REFERENCES sku(id) ON DELETE CASCADE,</w:t>
            </w:r>
          </w:p>
          <w:p>
            <w:pPr>
              <w:spacing w:before="0" w:after="0" w:line="276" w:lineRule="auto"/>
            </w:pPr>
            <w:r>
              <w:rPr>
                <w:rFonts w:ascii="Consolas" w:hAnsi="Consolas" w:eastAsia="Consolas"/>
                <w:b w:val="0"/>
                <w:i w:val="0"/>
                <w:color w:val="2C3E50"/>
                <w:sz w:val="18"/>
              </w:rPr>
              <w:t xml:space="preserve">  session_id      TEXT,</w:t>
            </w:r>
          </w:p>
          <w:p>
            <w:pPr>
              <w:spacing w:before="0" w:after="0" w:line="276" w:lineRule="auto"/>
            </w:pPr>
            <w:r>
              <w:rPr>
                <w:rFonts w:ascii="Consolas" w:hAnsi="Consolas" w:eastAsia="Consolas"/>
                <w:b w:val="0"/>
                <w:i w:val="0"/>
                <w:color w:val="2C3E50"/>
                <w:sz w:val="18"/>
              </w:rPr>
              <w:t xml:space="preserve">  ds              DATE NOT NULL,</w:t>
            </w:r>
          </w:p>
          <w:p>
            <w:pPr>
              <w:spacing w:before="0" w:after="0" w:line="276" w:lineRule="auto"/>
            </w:pPr>
            <w:r>
              <w:rPr>
                <w:rFonts w:ascii="Consolas" w:hAnsi="Consolas" w:eastAsia="Consolas"/>
                <w:b w:val="0"/>
                <w:i w:val="0"/>
                <w:color w:val="2C3E50"/>
                <w:sz w:val="18"/>
              </w:rPr>
              <w:t xml:space="preserve">  yhat            NUMERIC(14,4) NOT NULL,</w:t>
            </w:r>
          </w:p>
          <w:p>
            <w:pPr>
              <w:spacing w:before="0" w:after="0" w:line="276" w:lineRule="auto"/>
            </w:pPr>
            <w:r>
              <w:rPr>
                <w:rFonts w:ascii="Consolas" w:hAnsi="Consolas" w:eastAsia="Consolas"/>
                <w:b w:val="0"/>
                <w:i w:val="0"/>
                <w:color w:val="2C3E50"/>
                <w:sz w:val="18"/>
              </w:rPr>
              <w:t xml:space="preserve">  yhat_lower      NUMERIC(14,4) NOT NULL,</w:t>
            </w:r>
          </w:p>
          <w:p>
            <w:pPr>
              <w:spacing w:before="0" w:after="0" w:line="276" w:lineRule="auto"/>
            </w:pPr>
            <w:r>
              <w:rPr>
                <w:rFonts w:ascii="Consolas" w:hAnsi="Consolas" w:eastAsia="Consolas"/>
                <w:b w:val="0"/>
                <w:i w:val="0"/>
                <w:color w:val="2C3E50"/>
                <w:sz w:val="18"/>
              </w:rPr>
              <w:t xml:space="preserve">  yhat_upper      NUMERIC(14,4) NOT NULL,</w:t>
            </w:r>
          </w:p>
          <w:p>
            <w:pPr>
              <w:spacing w:before="0" w:after="0" w:line="276" w:lineRule="auto"/>
            </w:pPr>
            <w:r>
              <w:rPr>
                <w:rFonts w:ascii="Consolas" w:hAnsi="Consolas" w:eastAsia="Consolas"/>
                <w:b w:val="0"/>
                <w:i w:val="0"/>
                <w:color w:val="2C3E50"/>
                <w:sz w:val="18"/>
              </w:rPr>
              <w:t xml:space="preserve">  models_used     TEXT[],                       -- ['prophet','sarima','lightgbm']</w:t>
            </w:r>
          </w:p>
          <w:p>
            <w:pPr>
              <w:spacing w:before="0" w:after="0" w:line="276" w:lineRule="auto"/>
            </w:pPr>
            <w:r>
              <w:rPr>
                <w:rFonts w:ascii="Consolas" w:hAnsi="Consolas" w:eastAsia="Consolas"/>
                <w:b w:val="0"/>
                <w:i w:val="0"/>
                <w:color w:val="2C3E50"/>
                <w:sz w:val="18"/>
              </w:rPr>
              <w:t xml:space="preserve">  tier            TEXT,                          -- 'tier_1' | 'tier_2_ensemble' | 'cold_start'</w:t>
            </w:r>
          </w:p>
          <w:p>
            <w:pPr>
              <w:spacing w:before="0" w:after="0" w:line="276" w:lineRule="auto"/>
            </w:pPr>
            <w:r>
              <w:rPr>
                <w:rFonts w:ascii="Consolas" w:hAnsi="Consolas" w:eastAsia="Consolas"/>
                <w:b w:val="0"/>
                <w:i w:val="0"/>
                <w:color w:val="2C3E50"/>
                <w:sz w:val="18"/>
              </w:rPr>
              <w:t xml:space="preserve">  mape            NUMERIC(8,4),</w:t>
            </w:r>
          </w:p>
          <w:p>
            <w:pPr>
              <w:spacing w:before="0" w:after="0" w:line="276" w:lineRule="auto"/>
            </w:pPr>
            <w:r>
              <w:rPr>
                <w:rFonts w:ascii="Consolas" w:hAnsi="Consolas" w:eastAsia="Consolas"/>
                <w:b w:val="0"/>
                <w:i w:val="0"/>
                <w:color w:val="2C3E50"/>
                <w:sz w:val="18"/>
              </w:rPr>
              <w:t xml:space="preserve">  smape           NUMERIC(8,4),</w:t>
            </w:r>
          </w:p>
          <w:p>
            <w:pPr>
              <w:spacing w:before="0" w:after="0" w:line="276" w:lineRule="auto"/>
            </w:pPr>
            <w:r>
              <w:rPr>
                <w:rFonts w:ascii="Consolas" w:hAnsi="Consolas" w:eastAsia="Consolas"/>
                <w:b w:val="0"/>
                <w:i w:val="0"/>
                <w:color w:val="2C3E50"/>
                <w:sz w:val="18"/>
              </w:rPr>
              <w:t xml:space="preserve">  mase            NUMERIC(8,4),</w:t>
            </w:r>
          </w:p>
          <w:p>
            <w:pPr>
              <w:spacing w:before="0" w:after="0" w:line="276" w:lineRule="auto"/>
            </w:pPr>
            <w:r>
              <w:rPr>
                <w:rFonts w:ascii="Consolas" w:hAnsi="Consolas" w:eastAsia="Consolas"/>
                <w:b w:val="0"/>
                <w:i w:val="0"/>
                <w:color w:val="2C3E50"/>
                <w:sz w:val="18"/>
              </w:rPr>
              <w:t xml:space="preserve">  created_at      TIMESTAMPTZ NOT NULL DEFAULT NOW(),</w:t>
            </w:r>
          </w:p>
          <w:p>
            <w:pPr>
              <w:spacing w:before="0" w:after="0" w:line="276" w:lineRule="auto"/>
            </w:pPr>
            <w:r>
              <w:rPr>
                <w:rFonts w:ascii="Consolas" w:hAnsi="Consolas" w:eastAsia="Consolas"/>
                <w:b w:val="0"/>
                <w:i w:val="0"/>
                <w:color w:val="2C3E50"/>
                <w:sz w:val="18"/>
              </w:rPr>
              <w:t xml:space="preserve">  UNIQUE (sku_id, ds, session_id, created_at)</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TABLE session_calendar (</w:t>
            </w:r>
          </w:p>
          <w:p>
            <w:pPr>
              <w:spacing w:before="0" w:after="0" w:line="276" w:lineRule="auto"/>
            </w:pPr>
            <w:r>
              <w:rPr>
                <w:rFonts w:ascii="Consolas" w:hAnsi="Consolas" w:eastAsia="Consolas"/>
                <w:b w:val="0"/>
                <w:i w:val="0"/>
                <w:color w:val="2C3E50"/>
                <w:sz w:val="18"/>
              </w:rPr>
              <w:t xml:space="preserve">  id              UUID PRIMARY KEY DEFAULT gen_random_uuid(),</w:t>
            </w:r>
          </w:p>
          <w:p>
            <w:pPr>
              <w:spacing w:before="0" w:after="0" w:line="276" w:lineRule="auto"/>
            </w:pPr>
            <w:r>
              <w:rPr>
                <w:rFonts w:ascii="Consolas" w:hAnsi="Consolas" w:eastAsia="Consolas"/>
                <w:b w:val="0"/>
                <w:i w:val="0"/>
                <w:color w:val="2C3E50"/>
                <w:sz w:val="18"/>
              </w:rPr>
              <w:t xml:space="preserve">  session_id      TEXT NOT NULL,</w:t>
            </w:r>
          </w:p>
          <w:p>
            <w:pPr>
              <w:spacing w:before="0" w:after="0" w:line="276" w:lineRule="auto"/>
            </w:pPr>
            <w:r>
              <w:rPr>
                <w:rFonts w:ascii="Consolas" w:hAnsi="Consolas" w:eastAsia="Consolas"/>
                <w:b w:val="0"/>
                <w:i w:val="0"/>
                <w:color w:val="2C3E50"/>
                <w:sz w:val="18"/>
              </w:rPr>
              <w:t xml:space="preserve">  name            TEXT NOT NULL,</w:t>
            </w:r>
          </w:p>
          <w:p>
            <w:pPr>
              <w:spacing w:before="0" w:after="0" w:line="276" w:lineRule="auto"/>
            </w:pPr>
            <w:r>
              <w:rPr>
                <w:rFonts w:ascii="Consolas" w:hAnsi="Consolas" w:eastAsia="Consolas"/>
                <w:b w:val="0"/>
                <w:i w:val="0"/>
                <w:color w:val="2C3E50"/>
                <w:sz w:val="18"/>
              </w:rPr>
              <w:t xml:space="preserve">  peak_date       DATE NOT NULL,</w:t>
            </w:r>
          </w:p>
          <w:p>
            <w:pPr>
              <w:spacing w:before="0" w:after="0" w:line="276" w:lineRule="auto"/>
            </w:pPr>
            <w:r>
              <w:rPr>
                <w:rFonts w:ascii="Consolas" w:hAnsi="Consolas" w:eastAsia="Consolas"/>
                <w:b w:val="0"/>
                <w:i w:val="0"/>
                <w:color w:val="2C3E50"/>
                <w:sz w:val="18"/>
              </w:rPr>
              <w:t xml:space="preserve">  window_start    DATE NOT NULL,</w:t>
            </w:r>
          </w:p>
          <w:p>
            <w:pPr>
              <w:spacing w:before="0" w:after="0" w:line="276" w:lineRule="auto"/>
            </w:pPr>
            <w:r>
              <w:rPr>
                <w:rFonts w:ascii="Consolas" w:hAnsi="Consolas" w:eastAsia="Consolas"/>
                <w:b w:val="0"/>
                <w:i w:val="0"/>
                <w:color w:val="2C3E50"/>
                <w:sz w:val="18"/>
              </w:rPr>
              <w:t xml:space="preserve">  window_end      DATE NOT NULL,</w:t>
            </w:r>
          </w:p>
          <w:p>
            <w:pPr>
              <w:spacing w:before="0" w:after="0" w:line="276" w:lineRule="auto"/>
            </w:pPr>
            <w:r>
              <w:rPr>
                <w:rFonts w:ascii="Consolas" w:hAnsi="Consolas" w:eastAsia="Consolas"/>
                <w:b w:val="0"/>
                <w:i w:val="0"/>
                <w:color w:val="2C3E50"/>
                <w:sz w:val="18"/>
              </w:rPr>
              <w:t xml:space="preserve">  calendar_type   TEXT NOT NULL,                 -- 'hijri' | 'bengali_lunar' | 'gregorian'</w:t>
            </w:r>
          </w:p>
          <w:p>
            <w:pPr>
              <w:spacing w:before="0" w:after="0" w:line="276" w:lineRule="auto"/>
            </w:pPr>
            <w:r>
              <w:rPr>
                <w:rFonts w:ascii="Consolas" w:hAnsi="Consolas" w:eastAsia="Consolas"/>
                <w:b w:val="0"/>
                <w:i w:val="0"/>
                <w:color w:val="2C3E50"/>
                <w:sz w:val="18"/>
              </w:rPr>
              <w:t xml:space="preserve">  client_id       UUID REFERENCES client(id),    -- NULL = built-in</w:t>
            </w:r>
          </w:p>
          <w:p>
            <w:pPr>
              <w:spacing w:before="0" w:after="0" w:line="276" w:lineRule="auto"/>
            </w:pPr>
            <w:r>
              <w:rPr>
                <w:rFonts w:ascii="Consolas" w:hAnsi="Consolas" w:eastAsia="Consolas"/>
                <w:b w:val="0"/>
                <w:i w:val="0"/>
                <w:color w:val="2C3E50"/>
                <w:sz w:val="18"/>
              </w:rPr>
              <w:t xml:space="preserve">  UNIQUE (session_id, peak_date, client_id)</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INDEX idx_monthly_sales_sku_ds ON monthly_sales (sku_id, ds);</w:t>
            </w:r>
          </w:p>
          <w:p>
            <w:pPr>
              <w:spacing w:before="0" w:after="0" w:line="276" w:lineRule="auto"/>
            </w:pPr>
            <w:r>
              <w:rPr>
                <w:rFonts w:ascii="Consolas" w:hAnsi="Consolas" w:eastAsia="Consolas"/>
                <w:b w:val="0"/>
                <w:i w:val="0"/>
                <w:color w:val="2C3E50"/>
                <w:sz w:val="18"/>
              </w:rPr>
              <w:t>CREATE INDEX idx_forecast_sku_session ON forecast_result (sku_id, session_id);</w:t>
            </w:r>
          </w:p>
          <w:p>
            <w:pPr>
              <w:spacing w:before="0" w:after="0" w:line="276" w:lineRule="auto"/>
            </w:pPr>
            <w:r>
              <w:rPr>
                <w:rFonts w:ascii="Consolas" w:hAnsi="Consolas" w:eastAsia="Consolas"/>
                <w:b w:val="0"/>
                <w:i w:val="0"/>
                <w:color w:val="2C3E50"/>
                <w:sz w:val="18"/>
              </w:rPr>
              <w:t>CREATE INDEX idx_session_peak ON session_calendar (peak_date);</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12.  Implementation Guide</w:t>
      </w:r>
    </w:p>
    <w:p>
      <w:pPr>
        <w:pStyle w:val="Heading2"/>
        <w:keepNext/>
        <w:spacing w:before="280" w:after="120"/>
      </w:pPr>
      <w:r>
        <w:rPr>
          <w:rFonts w:ascii="Calibri" w:hAnsi="Calibri" w:eastAsia="Calibri"/>
          <w:b/>
          <w:i w:val="0"/>
          <w:color w:val="1F3A5F"/>
          <w:sz w:val="28"/>
        </w:rPr>
        <w:t>12.1  Prerequisites</w:t>
      </w:r>
    </w:p>
    <w:p>
      <w:pPr>
        <w:spacing w:before="0" w:after="120" w:line="312" w:lineRule="auto"/>
        <w:jc w:val="left"/>
      </w:pPr>
      <w:r>
        <w:rPr>
          <w:rFonts w:ascii="Calibri" w:hAnsi="Calibri" w:eastAsia="Calibri"/>
          <w:b w:val="0"/>
          <w:i w:val="0"/>
          <w:color w:val="1A1A1A"/>
          <w:sz w:val="22"/>
        </w:rPr>
        <w:t>The implementation team needs the following tools installed and configured before starting. The base development environment is Node.js 20 LTS with the Bun runtime for package management; Python 3.11 or later for the analytics service; Docker and Docker Compose for local development; and a PostgreSQL 16 instance (local Docker container for development, managed cloud instance for production). The team also needs API credentials for the object store (AWS S3, or a self-hosted MinIO instance for development) and a Redis instance for the job queue.</w:t>
      </w:r>
    </w:p>
    <w:p>
      <w:pPr>
        <w:pStyle w:val="Heading2"/>
        <w:keepNext/>
        <w:spacing w:before="280" w:after="120"/>
      </w:pPr>
      <w:r>
        <w:rPr>
          <w:rFonts w:ascii="Calibri" w:hAnsi="Calibri" w:eastAsia="Calibri"/>
          <w:b/>
          <w:i w:val="0"/>
          <w:color w:val="1F3A5F"/>
          <w:sz w:val="28"/>
        </w:rPr>
        <w:t>12.2  Project Structure</w:t>
      </w:r>
    </w:p>
    <w:p>
      <w:pPr>
        <w:spacing w:before="120" w:after="0"/>
      </w:pPr>
      <w:r>
        <w:rPr>
          <w:rFonts w:ascii="Consolas" w:hAnsi="Consolas" w:eastAsia="Consolas"/>
          <w:b/>
          <w:i/>
          <w:color w:val="6B6B6B"/>
          <w:sz w:val="16"/>
        </w:rPr>
        <w:t>[TEXT]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swsp-system/</w:t>
            </w:r>
          </w:p>
          <w:p>
            <w:pPr>
              <w:spacing w:before="0" w:after="0" w:line="276" w:lineRule="auto"/>
            </w:pPr>
            <w:r>
              <w:rPr>
                <w:rFonts w:ascii="Consolas" w:hAnsi="Consolas" w:eastAsia="Consolas"/>
                <w:b w:val="0"/>
                <w:i w:val="0"/>
                <w:color w:val="2C3E50"/>
                <w:sz w:val="18"/>
              </w:rPr>
              <w:t>├── apps/</w:t>
            </w:r>
          </w:p>
          <w:p>
            <w:pPr>
              <w:spacing w:before="0" w:after="0" w:line="276" w:lineRule="auto"/>
            </w:pPr>
            <w:r>
              <w:rPr>
                <w:rFonts w:ascii="Consolas" w:hAnsi="Consolas" w:eastAsia="Consolas"/>
                <w:b w:val="0"/>
                <w:i w:val="0"/>
                <w:color w:val="2C3E50"/>
                <w:sz w:val="18"/>
              </w:rPr>
              <w:t>│   ├── web/                       # Next.js 15 front-end + API routes</w:t>
            </w:r>
          </w:p>
          <w:p>
            <w:pPr>
              <w:spacing w:before="0" w:after="0" w:line="276" w:lineRule="auto"/>
            </w:pPr>
            <w:r>
              <w:rPr>
                <w:rFonts w:ascii="Consolas" w:hAnsi="Consolas" w:eastAsia="Consolas"/>
                <w:b w:val="0"/>
                <w:i w:val="0"/>
                <w:color w:val="2C3E50"/>
                <w:sz w:val="18"/>
              </w:rPr>
              <w:t>│   │   ├── src/app/</w:t>
            </w:r>
          </w:p>
          <w:p>
            <w:pPr>
              <w:spacing w:before="0" w:after="0" w:line="276" w:lineRule="auto"/>
            </w:pPr>
            <w:r>
              <w:rPr>
                <w:rFonts w:ascii="Consolas" w:hAnsi="Consolas" w:eastAsia="Consolas"/>
                <w:b w:val="0"/>
                <w:i w:val="0"/>
                <w:color w:val="2C3E50"/>
                <w:sz w:val="18"/>
              </w:rPr>
              <w:t>│   │   │   ├── page.tsx           # Dashboard home</w:t>
            </w:r>
          </w:p>
          <w:p>
            <w:pPr>
              <w:spacing w:before="0" w:after="0" w:line="276" w:lineRule="auto"/>
            </w:pPr>
            <w:r>
              <w:rPr>
                <w:rFonts w:ascii="Consolas" w:hAnsi="Consolas" w:eastAsia="Consolas"/>
                <w:b w:val="0"/>
                <w:i w:val="0"/>
                <w:color w:val="2C3E50"/>
                <w:sz w:val="18"/>
              </w:rPr>
              <w:t>│   │   │   ├── upload/page.tsx    # Upload form</w:t>
            </w:r>
          </w:p>
          <w:p>
            <w:pPr>
              <w:spacing w:before="0" w:after="0" w:line="276" w:lineRule="auto"/>
            </w:pPr>
            <w:r>
              <w:rPr>
                <w:rFonts w:ascii="Consolas" w:hAnsi="Consolas" w:eastAsia="Consolas"/>
                <w:b w:val="0"/>
                <w:i w:val="0"/>
                <w:color w:val="2C3E50"/>
                <w:sz w:val="18"/>
              </w:rPr>
              <w:t>│   │   │   ├── forecast/page.tsx  # Forecast results</w:t>
            </w:r>
          </w:p>
          <w:p>
            <w:pPr>
              <w:spacing w:before="0" w:after="0" w:line="276" w:lineRule="auto"/>
            </w:pPr>
            <w:r>
              <w:rPr>
                <w:rFonts w:ascii="Consolas" w:hAnsi="Consolas" w:eastAsia="Consolas"/>
                <w:b w:val="0"/>
                <w:i w:val="0"/>
                <w:color w:val="2C3E50"/>
                <w:sz w:val="18"/>
              </w:rPr>
              <w:t>│   │   │   └── api/</w:t>
            </w:r>
          </w:p>
          <w:p>
            <w:pPr>
              <w:spacing w:before="0" w:after="0" w:line="276" w:lineRule="auto"/>
            </w:pPr>
            <w:r>
              <w:rPr>
                <w:rFonts w:ascii="Consolas" w:hAnsi="Consolas" w:eastAsia="Consolas"/>
                <w:b w:val="0"/>
                <w:i w:val="0"/>
                <w:color w:val="2C3E50"/>
                <w:sz w:val="18"/>
              </w:rPr>
              <w:t>│   │   │       ├── upload/route.ts</w:t>
            </w:r>
          </w:p>
          <w:p>
            <w:pPr>
              <w:spacing w:before="0" w:after="0" w:line="276" w:lineRule="auto"/>
            </w:pPr>
            <w:r>
              <w:rPr>
                <w:rFonts w:ascii="Consolas" w:hAnsi="Consolas" w:eastAsia="Consolas"/>
                <w:b w:val="0"/>
                <w:i w:val="0"/>
                <w:color w:val="2C3E50"/>
                <w:sz w:val="18"/>
              </w:rPr>
              <w:t>│   │   │       ├── forecast/route.ts</w:t>
            </w:r>
          </w:p>
          <w:p>
            <w:pPr>
              <w:spacing w:before="0" w:after="0" w:line="276" w:lineRule="auto"/>
            </w:pPr>
            <w:r>
              <w:rPr>
                <w:rFonts w:ascii="Consolas" w:hAnsi="Consolas" w:eastAsia="Consolas"/>
                <w:b w:val="0"/>
                <w:i w:val="0"/>
                <w:color w:val="2C3E50"/>
                <w:sz w:val="18"/>
              </w:rPr>
              <w:t>│   │   │       ├── order-rec/route.ts</w:t>
            </w:r>
          </w:p>
          <w:p>
            <w:pPr>
              <w:spacing w:before="0" w:after="0" w:line="276" w:lineRule="auto"/>
            </w:pPr>
            <w:r>
              <w:rPr>
                <w:rFonts w:ascii="Consolas" w:hAnsi="Consolas" w:eastAsia="Consolas"/>
                <w:b w:val="0"/>
                <w:i w:val="0"/>
                <w:color w:val="2C3E50"/>
                <w:sz w:val="18"/>
              </w:rPr>
              <w:t>│   │   │       ├── line-cost/route.ts</w:t>
            </w:r>
          </w:p>
          <w:p>
            <w:pPr>
              <w:spacing w:before="0" w:after="0" w:line="276" w:lineRule="auto"/>
            </w:pPr>
            <w:r>
              <w:rPr>
                <w:rFonts w:ascii="Consolas" w:hAnsi="Consolas" w:eastAsia="Consolas"/>
                <w:b w:val="0"/>
                <w:i w:val="0"/>
                <w:color w:val="2C3E50"/>
                <w:sz w:val="18"/>
              </w:rPr>
              <w:t>│   │   │       └── sessions/route.ts</w:t>
            </w:r>
          </w:p>
          <w:p>
            <w:pPr>
              <w:spacing w:before="0" w:after="0" w:line="276" w:lineRule="auto"/>
            </w:pPr>
            <w:r>
              <w:rPr>
                <w:rFonts w:ascii="Consolas" w:hAnsi="Consolas" w:eastAsia="Consolas"/>
                <w:b w:val="0"/>
                <w:i w:val="0"/>
                <w:color w:val="2C3E50"/>
                <w:sz w:val="18"/>
              </w:rPr>
              <w:t>│   │   ├── prisma/schema.prisma</w:t>
            </w:r>
          </w:p>
          <w:p>
            <w:pPr>
              <w:spacing w:before="0" w:after="0" w:line="276" w:lineRule="auto"/>
            </w:pPr>
            <w:r>
              <w:rPr>
                <w:rFonts w:ascii="Consolas" w:hAnsi="Consolas" w:eastAsia="Consolas"/>
                <w:b w:val="0"/>
                <w:i w:val="0"/>
                <w:color w:val="2C3E50"/>
                <w:sz w:val="18"/>
              </w:rPr>
              <w:t>│   │   └── package.json</w:t>
            </w:r>
          </w:p>
          <w:p>
            <w:pPr>
              <w:spacing w:before="0" w:after="0" w:line="276" w:lineRule="auto"/>
            </w:pPr>
            <w:r>
              <w:rPr>
                <w:rFonts w:ascii="Consolas" w:hAnsi="Consolas" w:eastAsia="Consolas"/>
                <w:b w:val="0"/>
                <w:i w:val="0"/>
                <w:color w:val="2C3E50"/>
                <w:sz w:val="18"/>
              </w:rPr>
              <w:t>│   └── analytics/                 # Python FastAPI service</w:t>
            </w:r>
          </w:p>
          <w:p>
            <w:pPr>
              <w:spacing w:before="0" w:after="0" w:line="276" w:lineRule="auto"/>
            </w:pPr>
            <w:r>
              <w:rPr>
                <w:rFonts w:ascii="Consolas" w:hAnsi="Consolas" w:eastAsia="Consolas"/>
                <w:b w:val="0"/>
                <w:i w:val="0"/>
                <w:color w:val="2C3E50"/>
                <w:sz w:val="18"/>
              </w:rPr>
              <w:t>│       ├── main.py</w:t>
            </w:r>
          </w:p>
          <w:p>
            <w:pPr>
              <w:spacing w:before="0" w:after="0" w:line="276" w:lineRule="auto"/>
            </w:pPr>
            <w:r>
              <w:rPr>
                <w:rFonts w:ascii="Consolas" w:hAnsi="Consolas" w:eastAsia="Consolas"/>
                <w:b w:val="0"/>
                <w:i w:val="0"/>
                <w:color w:val="2C3E50"/>
                <w:sz w:val="18"/>
              </w:rPr>
              <w:t>│       ├── ingestion.py           # Excel parsing, validation</w:t>
            </w:r>
          </w:p>
          <w:p>
            <w:pPr>
              <w:spacing w:before="0" w:after="0" w:line="276" w:lineRule="auto"/>
            </w:pPr>
            <w:r>
              <w:rPr>
                <w:rFonts w:ascii="Consolas" w:hAnsi="Consolas" w:eastAsia="Consolas"/>
                <w:b w:val="0"/>
                <w:i w:val="0"/>
                <w:color w:val="2C3E50"/>
                <w:sz w:val="18"/>
              </w:rPr>
              <w:t>│       ├── calendar.py            # Festival calendar generation</w:t>
            </w:r>
          </w:p>
          <w:p>
            <w:pPr>
              <w:spacing w:before="0" w:after="0" w:line="276" w:lineRule="auto"/>
            </w:pPr>
            <w:r>
              <w:rPr>
                <w:rFonts w:ascii="Consolas" w:hAnsi="Consolas" w:eastAsia="Consolas"/>
                <w:b w:val="0"/>
                <w:i w:val="0"/>
                <w:color w:val="2C3E50"/>
                <w:sz w:val="18"/>
              </w:rPr>
              <w:t>│       ├── forecasting/</w:t>
            </w:r>
          </w:p>
          <w:p>
            <w:pPr>
              <w:spacing w:before="0" w:after="0" w:line="276" w:lineRule="auto"/>
            </w:pPr>
            <w:r>
              <w:rPr>
                <w:rFonts w:ascii="Consolas" w:hAnsi="Consolas" w:eastAsia="Consolas"/>
                <w:b w:val="0"/>
                <w:i w:val="0"/>
                <w:color w:val="2C3E50"/>
                <w:sz w:val="18"/>
              </w:rPr>
              <w:t>│       │   ├── prophet_model.py</w:t>
            </w:r>
          </w:p>
          <w:p>
            <w:pPr>
              <w:spacing w:before="0" w:after="0" w:line="276" w:lineRule="auto"/>
            </w:pPr>
            <w:r>
              <w:rPr>
                <w:rFonts w:ascii="Consolas" w:hAnsi="Consolas" w:eastAsia="Consolas"/>
                <w:b w:val="0"/>
                <w:i w:val="0"/>
                <w:color w:val="2C3E50"/>
                <w:sz w:val="18"/>
              </w:rPr>
              <w:t>│       │   ├── sarima_model.py</w:t>
            </w:r>
          </w:p>
          <w:p>
            <w:pPr>
              <w:spacing w:before="0" w:after="0" w:line="276" w:lineRule="auto"/>
            </w:pPr>
            <w:r>
              <w:rPr>
                <w:rFonts w:ascii="Consolas" w:hAnsi="Consolas" w:eastAsia="Consolas"/>
                <w:b w:val="0"/>
                <w:i w:val="0"/>
                <w:color w:val="2C3E50"/>
                <w:sz w:val="18"/>
              </w:rPr>
              <w:t>│       │   ├── lightgbm_model.py</w:t>
            </w:r>
          </w:p>
          <w:p>
            <w:pPr>
              <w:spacing w:before="0" w:after="0" w:line="276" w:lineRule="auto"/>
            </w:pPr>
            <w:r>
              <w:rPr>
                <w:rFonts w:ascii="Consolas" w:hAnsi="Consolas" w:eastAsia="Consolas"/>
                <w:b w:val="0"/>
                <w:i w:val="0"/>
                <w:color w:val="2C3E50"/>
                <w:sz w:val="18"/>
              </w:rPr>
              <w:t>│       │   └── ensemble.py</w:t>
            </w:r>
          </w:p>
          <w:p>
            <w:pPr>
              <w:spacing w:before="0" w:after="0" w:line="276" w:lineRule="auto"/>
            </w:pPr>
            <w:r>
              <w:rPr>
                <w:rFonts w:ascii="Consolas" w:hAnsi="Consolas" w:eastAsia="Consolas"/>
                <w:b w:val="0"/>
                <w:i w:val="0"/>
                <w:color w:val="2C3E50"/>
                <w:sz w:val="18"/>
              </w:rPr>
              <w:t>│       ├── inventory.py           # ROP, SS, EOQ</w:t>
            </w:r>
          </w:p>
          <w:p>
            <w:pPr>
              <w:spacing w:before="0" w:after="0" w:line="276" w:lineRule="auto"/>
            </w:pPr>
            <w:r>
              <w:rPr>
                <w:rFonts w:ascii="Consolas" w:hAnsi="Consolas" w:eastAsia="Consolas"/>
                <w:b w:val="0"/>
                <w:i w:val="0"/>
                <w:color w:val="2C3E50"/>
                <w:sz w:val="18"/>
              </w:rPr>
              <w:t>│       ├── freight.py             # Air vs Sea decision, landed cost</w:t>
            </w:r>
          </w:p>
          <w:p>
            <w:pPr>
              <w:spacing w:before="0" w:after="0" w:line="276" w:lineRule="auto"/>
            </w:pPr>
            <w:r>
              <w:rPr>
                <w:rFonts w:ascii="Consolas" w:hAnsi="Consolas" w:eastAsia="Consolas"/>
                <w:b w:val="0"/>
                <w:i w:val="0"/>
                <w:color w:val="2C3E50"/>
                <w:sz w:val="18"/>
              </w:rPr>
              <w:t>│       └── pyproject.toml</w:t>
            </w:r>
          </w:p>
          <w:p>
            <w:pPr>
              <w:spacing w:before="0" w:after="0" w:line="276" w:lineRule="auto"/>
            </w:pPr>
            <w:r>
              <w:rPr>
                <w:rFonts w:ascii="Consolas" w:hAnsi="Consolas" w:eastAsia="Consolas"/>
                <w:b w:val="0"/>
                <w:i w:val="0"/>
                <w:color w:val="2C3E50"/>
                <w:sz w:val="18"/>
              </w:rPr>
              <w:t>├── packages/</w:t>
            </w:r>
          </w:p>
          <w:p>
            <w:pPr>
              <w:spacing w:before="0" w:after="0" w:line="276" w:lineRule="auto"/>
            </w:pPr>
            <w:r>
              <w:rPr>
                <w:rFonts w:ascii="Consolas" w:hAnsi="Consolas" w:eastAsia="Consolas"/>
                <w:b w:val="0"/>
                <w:i w:val="0"/>
                <w:color w:val="2C3E50"/>
                <w:sz w:val="18"/>
              </w:rPr>
              <w:t>│   ├── types/                     # Shared TypeScript types</w:t>
            </w:r>
          </w:p>
          <w:p>
            <w:pPr>
              <w:spacing w:before="0" w:after="0" w:line="276" w:lineRule="auto"/>
            </w:pPr>
            <w:r>
              <w:rPr>
                <w:rFonts w:ascii="Consolas" w:hAnsi="Consolas" w:eastAsia="Consolas"/>
                <w:b w:val="0"/>
                <w:i w:val="0"/>
                <w:color w:val="2C3E50"/>
                <w:sz w:val="18"/>
              </w:rPr>
              <w:t>│   └── ui/                        # Shared React components (shadcn-based)</w:t>
            </w:r>
          </w:p>
          <w:p>
            <w:pPr>
              <w:spacing w:before="0" w:after="0" w:line="276" w:lineRule="auto"/>
            </w:pPr>
            <w:r>
              <w:rPr>
                <w:rFonts w:ascii="Consolas" w:hAnsi="Consolas" w:eastAsia="Consolas"/>
                <w:b w:val="0"/>
                <w:i w:val="0"/>
                <w:color w:val="2C3E50"/>
                <w:sz w:val="18"/>
              </w:rPr>
              <w:t>├── docker-compose.yml             # web, analytics, postgres, redis, minio</w:t>
            </w:r>
          </w:p>
          <w:p>
            <w:pPr>
              <w:spacing w:before="0" w:after="0" w:line="276" w:lineRule="auto"/>
            </w:pPr>
            <w:r>
              <w:rPr>
                <w:rFonts w:ascii="Consolas" w:hAnsi="Consolas" w:eastAsia="Consolas"/>
                <w:b w:val="0"/>
                <w:i w:val="0"/>
                <w:color w:val="2C3E50"/>
                <w:sz w:val="18"/>
              </w:rPr>
              <w:t>└── README.md</w:t>
            </w:r>
          </w:p>
        </w:tc>
      </w:tr>
    </w:tbl>
    <w:p>
      <w:pPr>
        <w:spacing w:after="80"/>
      </w:pPr>
    </w:p>
    <w:p>
      <w:pPr>
        <w:pStyle w:val="Heading2"/>
        <w:keepNext/>
        <w:spacing w:before="280" w:after="120"/>
      </w:pPr>
      <w:r>
        <w:rPr>
          <w:rFonts w:ascii="Calibri" w:hAnsi="Calibri" w:eastAsia="Calibri"/>
          <w:b/>
          <w:i w:val="0"/>
          <w:color w:val="1F3A5F"/>
          <w:sz w:val="28"/>
        </w:rPr>
        <w:t>12.3  Step-by-Step Setup</w:t>
      </w:r>
    </w:p>
    <w:p>
      <w:pPr>
        <w:pStyle w:val="ListNumber"/>
        <w:spacing w:after="60" w:line="312" w:lineRule="auto"/>
        <w:ind w:left="425"/>
      </w:pPr>
      <w:r>
        <w:rPr>
          <w:rFonts w:ascii="Calibri" w:hAnsi="Calibri" w:eastAsia="Calibri"/>
          <w:b w:val="0"/>
          <w:i w:val="0"/>
          <w:color w:val="1A1A1A"/>
          <w:sz w:val="22"/>
        </w:rPr>
        <w:t>Clone the repository and install dependencies: `bun install` in the web app and `poetry install` in the analytics service.</w:t>
      </w:r>
    </w:p>
    <w:p>
      <w:pPr>
        <w:pStyle w:val="ListNumber"/>
        <w:spacing w:after="60" w:line="312" w:lineRule="auto"/>
        <w:ind w:left="425"/>
      </w:pPr>
      <w:r>
        <w:rPr>
          <w:rFonts w:ascii="Calibri" w:hAnsi="Calibri" w:eastAsia="Calibri"/>
          <w:b w:val="0"/>
          <w:i w:val="0"/>
          <w:color w:val="1A1A1A"/>
          <w:sz w:val="22"/>
        </w:rPr>
        <w:t>Copy `.env.example` to `.env` in both apps and fill in the database URL, Redis URL, S3 credentials, and authentication secret.</w:t>
      </w:r>
    </w:p>
    <w:p>
      <w:pPr>
        <w:pStyle w:val="ListNumber"/>
        <w:spacing w:after="60" w:line="312" w:lineRule="auto"/>
        <w:ind w:left="425"/>
      </w:pPr>
      <w:r>
        <w:rPr>
          <w:rFonts w:ascii="Calibri" w:hAnsi="Calibri" w:eastAsia="Calibri"/>
          <w:b w:val="0"/>
          <w:i w:val="0"/>
          <w:color w:val="1A1A1A"/>
          <w:sz w:val="22"/>
        </w:rPr>
        <w:t>Start the infrastructure: `docker compose up -d postgres redis minio` from the project root.</w:t>
      </w:r>
    </w:p>
    <w:p>
      <w:pPr>
        <w:pStyle w:val="ListNumber"/>
        <w:spacing w:after="60" w:line="312" w:lineRule="auto"/>
        <w:ind w:left="425"/>
      </w:pPr>
      <w:r>
        <w:rPr>
          <w:rFonts w:ascii="Calibri" w:hAnsi="Calibri" w:eastAsia="Calibri"/>
          <w:b w:val="0"/>
          <w:i w:val="0"/>
          <w:color w:val="1A1A1A"/>
          <w:sz w:val="22"/>
        </w:rPr>
        <w:t>Run database migrations: `bunx prisma migrate dev --name init` in the web app.</w:t>
      </w:r>
    </w:p>
    <w:p>
      <w:pPr>
        <w:pStyle w:val="ListNumber"/>
        <w:spacing w:after="60" w:line="312" w:lineRule="auto"/>
        <w:ind w:left="425"/>
      </w:pPr>
      <w:r>
        <w:rPr>
          <w:rFonts w:ascii="Calibri" w:hAnsi="Calibri" w:eastAsia="Calibri"/>
          <w:b w:val="0"/>
          <w:i w:val="0"/>
          <w:color w:val="1A1A1A"/>
          <w:sz w:val="22"/>
        </w:rPr>
        <w:t>Seed the session calendar for the current year and the next two years by running the calendar module: `poetry run python -m analytics.calendar --seed --start 2026 --end 2028`.</w:t>
      </w:r>
    </w:p>
    <w:p>
      <w:pPr>
        <w:pStyle w:val="ListNumber"/>
        <w:spacing w:after="60" w:line="312" w:lineRule="auto"/>
        <w:ind w:left="425"/>
      </w:pPr>
      <w:r>
        <w:rPr>
          <w:rFonts w:ascii="Calibri" w:hAnsi="Calibri" w:eastAsia="Calibri"/>
          <w:b w:val="0"/>
          <w:i w:val="0"/>
          <w:color w:val="1A1A1A"/>
          <w:sz w:val="22"/>
        </w:rPr>
        <w:t>Start the analytics service: `poetry run uvicorn analytics.main:app --reload --port 8001`.</w:t>
      </w:r>
    </w:p>
    <w:p>
      <w:pPr>
        <w:pStyle w:val="ListNumber"/>
        <w:spacing w:after="60" w:line="312" w:lineRule="auto"/>
        <w:ind w:left="425"/>
      </w:pPr>
      <w:r>
        <w:rPr>
          <w:rFonts w:ascii="Calibri" w:hAnsi="Calibri" w:eastAsia="Calibri"/>
          <w:b w:val="0"/>
          <w:i w:val="0"/>
          <w:color w:val="1A1A1A"/>
          <w:sz w:val="22"/>
        </w:rPr>
        <w:t>Start the web app: `bun run dev` (this launches Next.js on port 3000).</w:t>
      </w:r>
    </w:p>
    <w:p>
      <w:pPr>
        <w:pStyle w:val="ListNumber"/>
        <w:spacing w:after="60" w:line="312" w:lineRule="auto"/>
        <w:ind w:left="425"/>
      </w:pPr>
      <w:r>
        <w:rPr>
          <w:rFonts w:ascii="Calibri" w:hAnsi="Calibri" w:eastAsia="Calibri"/>
          <w:b w:val="0"/>
          <w:i w:val="0"/>
          <w:color w:val="1A1A1A"/>
          <w:sz w:val="22"/>
        </w:rPr>
        <w:t>Open the dashboard at http://localhost:3000, sign in with the seeded admin account, and upload a test Excel workbook to verify the end-to-end flow.</w:t>
      </w:r>
    </w:p>
    <w:p>
      <w:pPr>
        <w:pStyle w:val="Heading2"/>
        <w:keepNext/>
        <w:spacing w:before="280" w:after="120"/>
      </w:pPr>
      <w:r>
        <w:rPr>
          <w:rFonts w:ascii="Calibri" w:hAnsi="Calibri" w:eastAsia="Calibri"/>
          <w:b/>
          <w:i w:val="0"/>
          <w:color w:val="1F3A5F"/>
          <w:sz w:val="28"/>
        </w:rPr>
        <w:t>12.4  Configuration</w:t>
      </w:r>
    </w:p>
    <w:p>
      <w:pPr>
        <w:spacing w:before="0" w:after="120" w:line="312" w:lineRule="auto"/>
        <w:jc w:val="left"/>
      </w:pPr>
      <w:r>
        <w:rPr>
          <w:rFonts w:ascii="Calibri" w:hAnsi="Calibri" w:eastAsia="Calibri"/>
          <w:b w:val="0"/>
          <w:i w:val="0"/>
          <w:color w:val="1A1A1A"/>
          <w:sz w:val="22"/>
        </w:rPr>
        <w:t>The system is configured through a combination of environment variables, a client-level configuration table, and per-upload parameters. The most important configuration values are listed in Table 12-1. The defaults are calibrated for the South Asian automotive-accessories use case described in this document; clients in other verticals or regions should adjust the freight rates, duty rates, and session calendar accordingly.</w:t>
      </w:r>
    </w:p>
    <w:p>
      <w:pPr>
        <w:spacing w:before="120" w:after="40"/>
        <w:jc w:val="center"/>
      </w:pPr>
      <w:r>
        <w:rPr>
          <w:rFonts w:ascii="Calibri" w:hAnsi="Calibri" w:eastAsia="Calibri"/>
          <w:b/>
          <w:i/>
          <w:color w:val="6B6B6B"/>
          <w:sz w:val="18"/>
        </w:rPr>
        <w:t>Table 12-1: Key configuration values</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Configuration Key</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Default</w:t>
            </w:r>
          </w:p>
        </w:tc>
        <w:tc>
          <w:tcPr>
            <w:tcW w:type="dxa" w:w="425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Description</w:t>
            </w:r>
          </w:p>
        </w:tc>
      </w:tr>
      <w:tr>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DEFAULT_SERVICE_LEVEL</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0.95</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Baseline service level (95%); raised to 99% during peak</w:t>
            </w:r>
          </w:p>
        </w:tc>
      </w:tr>
      <w:tr>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CARRYING_COST_RATE</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0.25</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Annual holding cost as fraction of unit cost</w:t>
            </w:r>
          </w:p>
        </w:tc>
      </w:tr>
      <w:tr>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ORDER_COST_USD</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Fixed cost per purchase order (EOQ parameter S)</w:t>
            </w:r>
          </w:p>
        </w:tc>
      </w:tr>
      <w:tr>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SEA_LT_DAYS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75</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Total door-to-door sea lead time (China to BD)</w:t>
            </w:r>
          </w:p>
        </w:tc>
      </w:tr>
      <w:tr>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SEA_LT_STD_DAYS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7</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Standard deviation of sea lead time</w:t>
            </w:r>
          </w:p>
        </w:tc>
      </w:tr>
      <w:tr>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AIR_LT_DAYS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Total door-to-door air lead time</w:t>
            </w:r>
          </w:p>
        </w:tc>
      </w:tr>
      <w:tr>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AIR_LT_STD_DAYS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1.5</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Standard deviation of air lead time</w:t>
            </w:r>
          </w:p>
        </w:tc>
      </w:tr>
      <w:tr>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SEA_LCL_RATE_PER_CBM</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40</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USD per CBM for sea LCL freight</w:t>
            </w:r>
          </w:p>
        </w:tc>
      </w:tr>
      <w:tr>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AIR_RATE_PER_KG</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5.00</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USD per kg for air freight</w:t>
            </w:r>
          </w:p>
        </w:tc>
      </w:tr>
      <w:tr>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VOLUMETRIC_DIVISOR</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6000</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IATA standard for air volumetric weight</w:t>
            </w:r>
          </w:p>
        </w:tc>
      </w:tr>
      <w:tr>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FCL_BREAK_EVEN_CBM</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15</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Volume above which FCL is cheaper than LCL</w:t>
            </w:r>
          </w:p>
        </w:tc>
      </w:tr>
      <w:tr>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PEAK_BUFFER_MULTIPLIERS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[1.5, 2.0, 2.5]</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Session buffer multipliers per window</w:t>
            </w:r>
          </w:p>
        </w:tc>
      </w:tr>
      <w:tr>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DEFAULT_HS_CODE</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8512</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HS code for automotive lights; duty lookup key</w:t>
            </w:r>
          </w:p>
        </w:tc>
      </w:tr>
      <w:tr>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DUTY_RATE_BD_8512</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0.3975</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Bangladesh duty rate for HS 8512 (39.75%)</w:t>
            </w:r>
          </w:p>
        </w:tc>
      </w:tr>
      <w:tr>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DUTY_RATE_IN_8512</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0.404</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India effective duty for HS 8512 (~40.4%)</w:t>
            </w:r>
          </w:p>
        </w:tc>
      </w:tr>
      <w:tr>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PROPHET_INTERVAL_WIDTH</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0.80</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Width of prediction interval (80%)</w:t>
            </w:r>
          </w:p>
        </w:tc>
      </w:tr>
      <w:tr>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MIN_HISTORY_MONTHS_TIER1</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24</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Months needed to activate Prophet</w:t>
            </w:r>
          </w:p>
        </w:tc>
      </w:tr>
      <w:tr>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MIN_HISTORY_MONTHS_TIER2</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36</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Months needed to activate SARIMA + LightGBM</w:t>
            </w:r>
          </w:p>
        </w:tc>
      </w:tr>
      <w:tr>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DEFAULT_CALENDAR</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bangladesh</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Default festival calendar region</w:t>
            </w:r>
          </w:p>
        </w:tc>
      </w:tr>
    </w:tbl>
    <w:p>
      <w:pPr>
        <w:spacing w:after="120"/>
      </w:pPr>
    </w:p>
    <w:p>
      <w:r>
        <w:br w:type="page"/>
      </w:r>
    </w:p>
    <w:p>
      <w:pPr>
        <w:pStyle w:val="Heading1"/>
        <w:keepNext/>
        <w:spacing w:before="360" w:after="160"/>
        <w:pBdr>
          <w:bottom w:val="single" w:sz="8" w:color="2E86C1" w:space="4"/>
        </w:pBdr>
      </w:pPr>
      <w:r>
        <w:rPr>
          <w:rFonts w:ascii="Calibri" w:hAnsi="Calibri" w:eastAsia="Calibri"/>
          <w:b/>
          <w:i w:val="0"/>
          <w:color w:val="1F3A5F"/>
          <w:sz w:val="36"/>
        </w:rPr>
        <w:t>13.  Troubleshooting &amp; FAQs</w:t>
      </w:r>
    </w:p>
    <w:p>
      <w:pPr>
        <w:pStyle w:val="Heading2"/>
        <w:keepNext/>
        <w:spacing w:before="280" w:after="120"/>
      </w:pPr>
      <w:r>
        <w:rPr>
          <w:rFonts w:ascii="Calibri" w:hAnsi="Calibri" w:eastAsia="Calibri"/>
          <w:b/>
          <w:i w:val="0"/>
          <w:color w:val="1F3A5F"/>
          <w:sz w:val="28"/>
        </w:rPr>
        <w:t>13.1  Common Issues</w:t>
      </w:r>
    </w:p>
    <w:p>
      <w:pPr>
        <w:spacing w:before="120" w:after="40"/>
        <w:jc w:val="center"/>
      </w:pPr>
      <w:r>
        <w:rPr>
          <w:rFonts w:ascii="Calibri" w:hAnsi="Calibri" w:eastAsia="Calibri"/>
          <w:b/>
          <w:i/>
          <w:color w:val="6B6B6B"/>
          <w:sz w:val="18"/>
        </w:rPr>
        <w:t>Table 13-1: Common troubleshooting scenarios</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Symptom</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Likely Cause</w:t>
            </w:r>
          </w:p>
        </w:tc>
        <w:tc>
          <w:tcPr>
            <w:tcW w:type="dxa" w:w="34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Resolution</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Upload returns 400 'missing required column'</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Excel header uses non-standard column names</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Add an alias mapping in the upload config; or rename the column to match the schema in Table 3-1</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All forecasts are zero for a SKU</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SKU has no monthly history (cold-start)</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System routes to cold-start fallback; verify analogue-SKU attributes are populated</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Forecast MAPE &gt; 50% for a SKU</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Likely Hijri-date misalignment or insufficient history</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Verify session calendar covers the SKU's history; ensure ≥24 months of data</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Air recommended for everything</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Default service level too high or festival too close</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Check DEFAULT_SERVICE_LEVEL and the session peak date; raise service level only in peak window</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Sea recommended even during peak</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On-hand + on-order already covers forecast demand</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Verify on-hand and on-order inputs; system correctly avoids double-ordering</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Landed cost per unit seems too high</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Duty rate misconfigured for the HS code</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Verify HS_CODE and DUTY_RATE_* in configuration; check the duty calculation in /api/line-cost</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FCL never recommended</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 volume never exceeds 15 CBM break-even</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Increase order quantity (combine sessions per Section 9.4) or accept LCL</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Forecast job runs forever</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Large SKU count + LightGBM retraining</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Use horizontal scaling for analytics workers; check BullMQ dashboard for job backlog</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Excel dates parsed as 1900-01-01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Excel serial date vs. real date confusion</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Ensure the ingestion worker uses openpyxl with `data_only=True`; coerce via pd.to_datetime</w:t>
            </w:r>
          </w:p>
        </w:tc>
      </w:tr>
    </w:tbl>
    <w:p>
      <w:pPr>
        <w:spacing w:after="120"/>
      </w:pPr>
    </w:p>
    <w:p>
      <w:pPr>
        <w:pStyle w:val="Heading2"/>
        <w:keepNext/>
        <w:spacing w:before="280" w:after="120"/>
      </w:pPr>
      <w:r>
        <w:rPr>
          <w:rFonts w:ascii="Calibri" w:hAnsi="Calibri" w:eastAsia="Calibri"/>
          <w:b/>
          <w:i w:val="0"/>
          <w:color w:val="1F3A5F"/>
          <w:sz w:val="28"/>
        </w:rPr>
        <w:t>13.2  Frequently Asked Questions</w:t>
      </w:r>
    </w:p>
    <w:p>
      <w:pPr>
        <w:spacing w:before="0" w:after="40" w:line="312" w:lineRule="auto"/>
        <w:jc w:val="left"/>
      </w:pPr>
      <w:r>
        <w:rPr>
          <w:rFonts w:ascii="Calibri" w:hAnsi="Calibri" w:eastAsia="Calibri"/>
          <w:b/>
          <w:i w:val="0"/>
          <w:color w:val="1A1A1A"/>
          <w:sz w:val="22"/>
        </w:rPr>
        <w:t>Q: How much historical data does the client need before the system is useful?</w:t>
      </w:r>
    </w:p>
    <w:p>
      <w:pPr>
        <w:spacing w:before="0" w:after="200" w:line="312" w:lineRule="auto"/>
        <w:jc w:val="left"/>
      </w:pPr>
      <w:r>
        <w:rPr>
          <w:rFonts w:ascii="Calibri" w:hAnsi="Calibri" w:eastAsia="Calibri"/>
          <w:b w:val="0"/>
          <w:i w:val="0"/>
          <w:color w:val="1A1A1A"/>
          <w:sz w:val="22"/>
        </w:rPr>
        <w:t>A: The minimum practical threshold is 24 months of monthly sales per SKU. Below this, the system falls back to cold-start heuristics (analogue-SKU matching and category averages), which produce directional but not precise forecasts. With 24 to 36 months, the Tier-1 Prophet model produces credible session-aware forecasts. With 36+ months, the full Tier-2 ensemble (Prophet + SARIMA + LightGBM) is activated and forecast accuracy improves significantly. The client should plan to upload the same Excel format every month so that the system accumulates the history needed for high accuracy.</w:t>
      </w:r>
    </w:p>
    <w:p>
      <w:pPr>
        <w:spacing w:before="0" w:after="40" w:line="312" w:lineRule="auto"/>
        <w:jc w:val="left"/>
      </w:pPr>
      <w:r>
        <w:rPr>
          <w:rFonts w:ascii="Calibri" w:hAnsi="Calibri" w:eastAsia="Calibri"/>
          <w:b/>
          <w:i w:val="0"/>
          <w:color w:val="1A1A1A"/>
          <w:sz w:val="22"/>
        </w:rPr>
        <w:t>Q: Can the system predict demand for a brand-new SKU that has never been sold?</w:t>
      </w:r>
    </w:p>
    <w:p>
      <w:pPr>
        <w:spacing w:before="0" w:after="200" w:line="312" w:lineRule="auto"/>
        <w:jc w:val="left"/>
      </w:pPr>
      <w:r>
        <w:rPr>
          <w:rFonts w:ascii="Calibri" w:hAnsi="Calibri" w:eastAsia="Calibri"/>
          <w:b w:val="0"/>
          <w:i w:val="0"/>
          <w:color w:val="1A1A1A"/>
          <w:sz w:val="22"/>
        </w:rPr>
        <w:t>A: Yes, via the cold-start module described in Section 5.7. The system finds the most similar existing SKU (by category, color family, and unit-cost band) and uses that SKU's first-year trajectory as the initial forecast, flagged as low confidence. As real sales data accumulates for the new SKU, the system transitions automatically to the statistical models, typically within 12 months.</w:t>
      </w:r>
    </w:p>
    <w:p>
      <w:pPr>
        <w:spacing w:before="0" w:after="40" w:line="312" w:lineRule="auto"/>
        <w:jc w:val="left"/>
      </w:pPr>
      <w:r>
        <w:rPr>
          <w:rFonts w:ascii="Calibri" w:hAnsi="Calibri" w:eastAsia="Calibri"/>
          <w:b/>
          <w:i w:val="0"/>
          <w:color w:val="1A1A1A"/>
          <w:sz w:val="22"/>
        </w:rPr>
        <w:t>Q: How does the system handle SKUs that sell only during one festival?</w:t>
      </w:r>
    </w:p>
    <w:p>
      <w:pPr>
        <w:spacing w:before="0" w:after="200" w:line="312" w:lineRule="auto"/>
        <w:jc w:val="left"/>
      </w:pPr>
      <w:r>
        <w:rPr>
          <w:rFonts w:ascii="Calibri" w:hAnsi="Calibri" w:eastAsia="Calibri"/>
          <w:b w:val="0"/>
          <w:i w:val="0"/>
          <w:color w:val="1A1A1A"/>
          <w:sz w:val="22"/>
        </w:rPr>
        <w:t>A: Such SKUs (for example, a specific light pattern sold only at Eid) have intermittent demand with many zero-sales months. The system uses the Prophet model's robustness to zeroes and the multiplicative seasonality mode, which assigns a large lift coefficient to the festival month and near-zero forecast for non-festival months. For SKUs with extreme intermittency (more than 70% zero months), the system can be configured to use Croston's method or the Teunter-Syntetos-Babai (TSB) method as an alternative forecaster.</w:t>
      </w:r>
    </w:p>
    <w:p>
      <w:pPr>
        <w:spacing w:before="0" w:after="40" w:line="312" w:lineRule="auto"/>
        <w:jc w:val="left"/>
      </w:pPr>
      <w:r>
        <w:rPr>
          <w:rFonts w:ascii="Calibri" w:hAnsi="Calibri" w:eastAsia="Calibri"/>
          <w:b/>
          <w:i w:val="0"/>
          <w:color w:val="1A1A1A"/>
          <w:sz w:val="22"/>
        </w:rPr>
        <w:t>Q: Why does the system recommend sea even when air is faster?</w:t>
      </w:r>
    </w:p>
    <w:p>
      <w:pPr>
        <w:spacing w:before="0" w:after="200" w:line="312" w:lineRule="auto"/>
        <w:jc w:val="left"/>
      </w:pPr>
      <w:r>
        <w:rPr>
          <w:rFonts w:ascii="Calibri" w:hAnsi="Calibri" w:eastAsia="Calibri"/>
          <w:b w:val="0"/>
          <w:i w:val="0"/>
          <w:color w:val="1A1A1A"/>
          <w:sz w:val="22"/>
        </w:rPr>
        <w:t>A: Because air freight is typically 5 to 10 times more expensive per unit than sea freight, and the system applies the economic decision rule that air is justified only when the expected stockout cost exceeds the air premium. If the order can be placed early enough to arrive by sea before the festival peak, and if the forecast suggests that current inventory plus the sea order will cover demand, then sea is the correct recommendation despite being slower. The system surfaces the air premium and the break-even stockout units on the dashboard so that the user can override the recommendation when business judgment dictates.</w:t>
      </w:r>
    </w:p>
    <w:p>
      <w:pPr>
        <w:spacing w:before="0" w:after="40" w:line="312" w:lineRule="auto"/>
        <w:jc w:val="left"/>
      </w:pPr>
      <w:r>
        <w:rPr>
          <w:rFonts w:ascii="Calibri" w:hAnsi="Calibri" w:eastAsia="Calibri"/>
          <w:b/>
          <w:i w:val="0"/>
          <w:color w:val="1A1A1A"/>
          <w:sz w:val="22"/>
        </w:rPr>
        <w:t>Q: Can the client override the system's recommendations?</w:t>
      </w:r>
    </w:p>
    <w:p>
      <w:pPr>
        <w:spacing w:before="0" w:after="200" w:line="312" w:lineRule="auto"/>
        <w:jc w:val="left"/>
      </w:pPr>
      <w:r>
        <w:rPr>
          <w:rFonts w:ascii="Calibri" w:hAnsi="Calibri" w:eastAsia="Calibri"/>
          <w:b w:val="0"/>
          <w:i w:val="0"/>
          <w:color w:val="1A1A1A"/>
          <w:sz w:val="22"/>
        </w:rPr>
        <w:t>A: Yes. Every recommendation is editable on the dashboard. The client can override the recommended order quantity, shipping mode, or purchase-order date; the system recomputes the downstream metrics (landed cost, projected stockout, projected end-of-session inventory) in real time so that the client sees the consequences of the override before committing. Overrides are logged to an audit table for post-session review.</w:t>
      </w:r>
    </w:p>
    <w:p>
      <w:pPr>
        <w:spacing w:before="0" w:after="40" w:line="312" w:lineRule="auto"/>
        <w:jc w:val="left"/>
      </w:pPr>
      <w:r>
        <w:rPr>
          <w:rFonts w:ascii="Calibri" w:hAnsi="Calibri" w:eastAsia="Calibri"/>
          <w:b/>
          <w:i w:val="0"/>
          <w:color w:val="1A1A1A"/>
          <w:sz w:val="22"/>
        </w:rPr>
        <w:t>Q: How often should the client upload new data?</w:t>
      </w:r>
    </w:p>
    <w:p>
      <w:pPr>
        <w:spacing w:before="0" w:after="200" w:line="312" w:lineRule="auto"/>
        <w:jc w:val="left"/>
      </w:pPr>
      <w:r>
        <w:rPr>
          <w:rFonts w:ascii="Calibri" w:hAnsi="Calibri" w:eastAsia="Calibri"/>
          <w:b w:val="0"/>
          <w:i w:val="0"/>
          <w:color w:val="1A1A1A"/>
          <w:sz w:val="22"/>
        </w:rPr>
        <w:t>A: Monthly uploads are recommended, ideally within the first week of each month so that the previous month's actual sales are reflected in the next forecast cycle. The system can also accept weekly uploads for higher-frequency forecasting, but this is recommended only for the highest-volume SKUs, because weekly data increases the noise in the forecast without proportionally improving session-level decisions, which are inherently monthly.</w:t>
      </w:r>
    </w:p>
    <w:p>
      <w:r>
        <w:br w:type="page"/>
      </w:r>
    </w:p>
    <w:p>
      <w:pPr>
        <w:pStyle w:val="Heading1"/>
        <w:keepNext/>
        <w:spacing w:before="360" w:after="160"/>
        <w:pBdr>
          <w:bottom w:val="single" w:sz="8" w:color="2E86C1" w:space="4"/>
        </w:pBdr>
      </w:pPr>
      <w:r>
        <w:rPr>
          <w:rFonts w:ascii="Calibri" w:hAnsi="Calibri" w:eastAsia="Calibri"/>
          <w:b/>
          <w:i w:val="0"/>
          <w:color w:val="1F3A5F"/>
          <w:sz w:val="36"/>
        </w:rPr>
        <w:t>14.  Limitations &amp; Counterarguments</w:t>
      </w:r>
    </w:p>
    <w:p>
      <w:pPr>
        <w:pStyle w:val="Heading2"/>
        <w:keepNext/>
        <w:spacing w:before="280" w:after="120"/>
      </w:pPr>
      <w:r>
        <w:rPr>
          <w:rFonts w:ascii="Calibri" w:hAnsi="Calibri" w:eastAsia="Calibri"/>
          <w:b/>
          <w:i w:val="0"/>
          <w:color w:val="1F3A5F"/>
          <w:sz w:val="28"/>
        </w:rPr>
        <w:t>14.1  Known Limitations</w:t>
      </w:r>
    </w:p>
    <w:p>
      <w:pPr>
        <w:spacing w:before="0" w:after="120" w:line="312" w:lineRule="auto"/>
        <w:jc w:val="left"/>
      </w:pPr>
      <w:r>
        <w:rPr>
          <w:rFonts w:ascii="Calibri" w:hAnsi="Calibri" w:eastAsia="Calibri"/>
          <w:b w:val="0"/>
          <w:i w:val="0"/>
          <w:color w:val="1A1A1A"/>
          <w:sz w:val="22"/>
        </w:rPr>
        <w:t>The system described in this document has several known limitations that the implementation team and the client should understand before relying on its outputs for high-stakes purchasing decisions. The first limitation is data dependence: the forecast accuracy is bounded by the quality and quantity of historical data, and the system cannot produce reliable forecasts for SKUs with less than 24 months of history or for sessions that have not been observed at least once in the historical data. A client who begins using the system today will receive cold-start fallbacks for most SKUs and will see accuracy improve progressively as monthly uploads accumulate over the first two to three years.</w:t>
      </w:r>
    </w:p>
    <w:p>
      <w:pPr>
        <w:spacing w:before="0" w:after="120" w:line="312" w:lineRule="auto"/>
        <w:jc w:val="left"/>
      </w:pPr>
      <w:r>
        <w:rPr>
          <w:rFonts w:ascii="Calibri" w:hAnsi="Calibri" w:eastAsia="Calibri"/>
          <w:b w:val="0"/>
          <w:i w:val="0"/>
          <w:color w:val="1A1A1A"/>
          <w:sz w:val="22"/>
        </w:rPr>
        <w:t>The second limitation is the assumption of stable demand structure: the forecasting models assume that the historical relationship between festivals and demand persists into the forecast horizon. If a structural break occurs — for example, a competitor enters the market with a substitute product, a regulatory change bans a category, or a macroeconomic shock reduces consumer spending — the forecasts will continue to extrapolate the pre-break pattern and will be systematically wrong until enough post-break data accumulates for the models to adapt (typically 6 to 12 months). The system does not automatically detect structural breaks; this is a planned future enhancement (Section 15).</w:t>
      </w:r>
    </w:p>
    <w:p>
      <w:pPr>
        <w:spacing w:before="0" w:after="120" w:line="312" w:lineRule="auto"/>
        <w:jc w:val="left"/>
      </w:pPr>
      <w:r>
        <w:rPr>
          <w:rFonts w:ascii="Calibri" w:hAnsi="Calibri" w:eastAsia="Calibri"/>
          <w:b w:val="0"/>
          <w:i w:val="0"/>
          <w:color w:val="1A1A1A"/>
          <w:sz w:val="22"/>
        </w:rPr>
        <w:t>The third limitation is the festival-calendar assumption: the system relies on the computed Hijri dates for Eid being accurate to within one day of the local religious authority's announcement. In most years this is correct, but in some years moon-sighting differs between countries and even between regions within a country, and the actual Eid date may be one day earlier or later than the civil Hijri calendar predicts. The system mitigates this by allowing the client to override any festival date, but a one-day shift can still affect the demand-window assignment for SKUs sold in the days immediately before the festival.</w:t>
      </w:r>
    </w:p>
    <w:p>
      <w:pPr>
        <w:spacing w:before="0" w:after="120" w:line="312" w:lineRule="auto"/>
        <w:jc w:val="left"/>
      </w:pPr>
      <w:r>
        <w:rPr>
          <w:rFonts w:ascii="Calibri" w:hAnsi="Calibri" w:eastAsia="Calibri"/>
          <w:b w:val="0"/>
          <w:i w:val="0"/>
          <w:color w:val="1A1A1A"/>
          <w:sz w:val="22"/>
        </w:rPr>
        <w:t>The fourth limitation is the freight-cost model's dependence on quoted rates: the sea and air rates used in the landed-cost calculation are configurable defaults ($40/CBM for sea LCL, $5/kg for air) that the client must update periodically to reflect current market rates, which fluctuate with fuel prices, capacity, and seasonality. The system does not automatically fetch live freight rates; this is a planned integration with rate-fetching APIs (Freightos, Sino, etc.) in the future work section.</w:t>
      </w:r>
    </w:p>
    <w:p>
      <w:pPr>
        <w:pStyle w:val="Heading2"/>
        <w:keepNext/>
        <w:spacing w:before="280" w:after="120"/>
      </w:pPr>
      <w:r>
        <w:rPr>
          <w:rFonts w:ascii="Calibri" w:hAnsi="Calibri" w:eastAsia="Calibri"/>
          <w:b/>
          <w:i w:val="0"/>
          <w:color w:val="1F3A5F"/>
          <w:sz w:val="28"/>
        </w:rPr>
        <w:t>14.2  Counterarguments to the Approach</w:t>
      </w:r>
    </w:p>
    <w:p>
      <w:pPr>
        <w:spacing w:before="0" w:after="120" w:line="312" w:lineRule="auto"/>
        <w:jc w:val="left"/>
      </w:pPr>
      <w:r>
        <w:rPr>
          <w:rFonts w:ascii="Calibri" w:hAnsi="Calibri" w:eastAsia="Calibri"/>
          <w:b w:val="0"/>
          <w:i w:val="0"/>
          <w:color w:val="1A1A1A"/>
          <w:sz w:val="22"/>
        </w:rPr>
        <w:t>A critic of the Prophet-first approach might argue that a single-model time-series approach is unnecessarily complex and that a simpler method — for example, last-year's sales plus a fixed growth percentage — would suffice for the client's needs. This is a legitimate concern, and the system's accuracy metrics (Section 5.8) are designed precisely to test it: if the seasonal naive baseline (last year's sales) achieves a lower MASE than Prophet for a given SKU, the system automatically falls back to the seasonal naive for that SKU. In practice, for SKUs with strong festival lifts, Prophet outperforms the baseline by 20% to 40% MAPE, justifying its complexity; for SKUs with flat demand, the baseline is competitive and the system uses it. The architecture is designed to gracefully degrade to the simplest method that works for each SKU.</w:t>
      </w:r>
    </w:p>
    <w:p>
      <w:pPr>
        <w:spacing w:before="0" w:after="120" w:line="312" w:lineRule="auto"/>
        <w:jc w:val="left"/>
      </w:pPr>
      <w:r>
        <w:rPr>
          <w:rFonts w:ascii="Calibri" w:hAnsi="Calibri" w:eastAsia="Calibri"/>
          <w:b w:val="0"/>
          <w:i w:val="0"/>
          <w:color w:val="1A1A1A"/>
          <w:sz w:val="22"/>
        </w:rPr>
        <w:t>A second critic might argue that the air-versus-sea decision is too sensitive to the freight rate assumptions and that small changes in the assumed air rate flip the recommendation. This is also legitimate, and the system addresses it by surfacing the sensitivity explicitly: the dashboard shows the air premium per unit and the break-even stockout units, so the user can see exactly how much margin is at stake and how many stockouts would justify the switch. The recommendation is a starting point for human judgment, not a substitute for it; the system's value is in making the trade-off quantitative and transparent, not in making the decision autonomously.</w:t>
      </w:r>
    </w:p>
    <w:p>
      <w:pPr>
        <w:spacing w:before="0" w:after="120" w:line="312" w:lineRule="auto"/>
        <w:jc w:val="left"/>
      </w:pPr>
      <w:r>
        <w:rPr>
          <w:rFonts w:ascii="Calibri" w:hAnsi="Calibri" w:eastAsia="Calibri"/>
          <w:b w:val="0"/>
          <w:i w:val="0"/>
          <w:color w:val="1A1A1A"/>
          <w:sz w:val="22"/>
        </w:rPr>
        <w:t>A third critic might argue that the system ignores important real-world factors: promotional pricing, competitor activity, supplier reliability, exchange-rate fluctuations, and political risk. All of these are real and material, and the system's current scope deliberately excludes them because modeling them well requires data that the client does not currently collect (competitor prices, promotion calendars, supplier scorecards). The system is designed to deliver value with the data the client has today, and to be extensible to incorporate additional data sources as they become available. Section 15 outlines the planned enhancements that would address the most impactful of these gaps.</w:t>
      </w:r>
    </w:p>
    <w:p>
      <w:r>
        <w:br w:type="page"/>
      </w:r>
    </w:p>
    <w:p>
      <w:pPr>
        <w:pStyle w:val="Heading1"/>
        <w:keepNext/>
        <w:spacing w:before="360" w:after="160"/>
        <w:pBdr>
          <w:bottom w:val="single" w:sz="8" w:color="2E86C1" w:space="4"/>
        </w:pBdr>
      </w:pPr>
      <w:r>
        <w:rPr>
          <w:rFonts w:ascii="Calibri" w:hAnsi="Calibri" w:eastAsia="Calibri"/>
          <w:b/>
          <w:i w:val="0"/>
          <w:color w:val="1F3A5F"/>
          <w:sz w:val="36"/>
        </w:rPr>
        <w:t>15.  Conclusion &amp; Implications</w:t>
      </w:r>
    </w:p>
    <w:p>
      <w:pPr>
        <w:pStyle w:val="Heading2"/>
        <w:keepNext/>
        <w:spacing w:before="280" w:after="120"/>
      </w:pPr>
      <w:r>
        <w:rPr>
          <w:rFonts w:ascii="Calibri" w:hAnsi="Calibri" w:eastAsia="Calibri"/>
          <w:b/>
          <w:i w:val="0"/>
          <w:color w:val="1F3A5F"/>
          <w:sz w:val="28"/>
        </w:rPr>
        <w:t>15.1  Summary of Findings</w:t>
      </w:r>
    </w:p>
    <w:p>
      <w:pPr>
        <w:spacing w:before="0" w:after="120" w:line="312" w:lineRule="auto"/>
        <w:jc w:val="left"/>
      </w:pPr>
      <w:r>
        <w:rPr>
          <w:rFonts w:ascii="Calibri" w:hAnsi="Calibri" w:eastAsia="Calibri"/>
          <w:b w:val="0"/>
          <w:i w:val="0"/>
          <w:color w:val="1A1A1A"/>
          <w:sz w:val="22"/>
        </w:rPr>
        <w:t>This document has specified a complete, implementable system for predicting session-wise sales from historical Excel data and converting those forecasts into actionable order, timing, and shipping-mode recommendations. The system combines three well-established technical components: the Prophet forecasting model (with native festival holiday support and multiplicative seasonality) as the primary forecaster; the classical inventory-optimization formulas (Reorder Point, Safety Stock with combined variability, and Economic Order Quantity) for sizing and timing orders; and a quantitative air-versus-sea freight decision matrix that compares the air premium against the expected stockout cost per unit. The system is designed to be useful on day one with the client's current single-workbook Excel data, and to become more accurate as monthly history accumulates, with tiered activation of additional models (SARIMA, LightGBM) once sufficient data is available.</w:t>
      </w:r>
    </w:p>
    <w:p>
      <w:pPr>
        <w:spacing w:before="0" w:after="120" w:line="312" w:lineRule="auto"/>
        <w:jc w:val="left"/>
      </w:pPr>
      <w:r>
        <w:rPr>
          <w:rFonts w:ascii="Calibri" w:hAnsi="Calibri" w:eastAsia="Calibri"/>
          <w:b w:val="0"/>
          <w:i w:val="0"/>
          <w:color w:val="1A1A1A"/>
          <w:sz w:val="22"/>
        </w:rPr>
        <w:t>The economic value of the system comes from three sources. First, better forecasts reduce both overstock (which incurs carrying cost and obsolescence risk) and understock (which foregoes sales during high-margin festival peaks); the literature suggests that improving forecast accuracy by 10 to 20 percentage points of MAPE translates to a 5 to 15 percent reduction in inventory cost for seasonal businesses. Second, the order-timing recommendations (bulk sea PO 75 days before the peak, last sea PO 35 days before, air top-up 30 to 7 days before) directly reduce the frequency with which the client is forced into the air-freight premium, which is typically 200 to 400 percent of the sea rate per unit. Third, the landed-cost comparison and break-even stockout calculation make the air-versus-sea trade-off quantitative rather than intuitive, allowing the client to choose air deliberately when justified and to avoid it when not.</w:t>
      </w:r>
    </w:p>
    <w:p>
      <w:pPr>
        <w:pStyle w:val="Heading2"/>
        <w:keepNext/>
        <w:spacing w:before="280" w:after="120"/>
      </w:pPr>
      <w:r>
        <w:rPr>
          <w:rFonts w:ascii="Calibri" w:hAnsi="Calibri" w:eastAsia="Calibri"/>
          <w:b/>
          <w:i w:val="0"/>
          <w:color w:val="1F3A5F"/>
          <w:sz w:val="28"/>
        </w:rPr>
        <w:t>15.2  Future Outlook</w:t>
      </w:r>
    </w:p>
    <w:p>
      <w:pPr>
        <w:spacing w:before="0" w:after="120" w:line="312" w:lineRule="auto"/>
        <w:jc w:val="left"/>
      </w:pPr>
      <w:r>
        <w:rPr>
          <w:rFonts w:ascii="Calibri" w:hAnsi="Calibri" w:eastAsia="Calibri"/>
          <w:b w:val="0"/>
          <w:i w:val="0"/>
          <w:color w:val="1A1A1A"/>
          <w:sz w:val="22"/>
        </w:rPr>
        <w:t>The system as specified is a complete v1.0, but several enhancements are planned for subsequent releases. The highest-priority enhancement is automatic structural-break detection: the system would monitor the rolling forecast error and, when the error exceeds a threshold for several consecutive months, flag the SKU as having undergone a structural change and reduce the weight given to pre-break data in the next forecast cycle. This would allow the system to adapt more quickly to market shocks, competitive entry, and regulatory changes.</w:t>
      </w:r>
    </w:p>
    <w:p>
      <w:pPr>
        <w:spacing w:before="0" w:after="120" w:line="312" w:lineRule="auto"/>
        <w:jc w:val="left"/>
      </w:pPr>
      <w:r>
        <w:rPr>
          <w:rFonts w:ascii="Calibri" w:hAnsi="Calibri" w:eastAsia="Calibri"/>
          <w:b w:val="0"/>
          <w:i w:val="0"/>
          <w:color w:val="1A1A1A"/>
          <w:sz w:val="22"/>
        </w:rPr>
        <w:t>The second-priority enhancement is integration with live freight-rate APIs (Freightos, Xeneta, or a forwarder's API) so that the air and sea cost models use current market rates rather than the configurable defaults, eliminating the need for the client to manually update rates and improving the accuracy of the landed-cost comparison. The third-priority enhancement is the addition of promotional and pricing features to the LightGBM model, so that the system can forecast the demand lift from a planned price discount or promotion, turning the system from a passive forecaster into an active pricing-planning tool.</w:t>
      </w:r>
    </w:p>
    <w:p>
      <w:pPr>
        <w:spacing w:before="0" w:after="120" w:line="312" w:lineRule="auto"/>
        <w:jc w:val="left"/>
      </w:pPr>
      <w:r>
        <w:rPr>
          <w:rFonts w:ascii="Calibri" w:hAnsi="Calibri" w:eastAsia="Calibri"/>
          <w:b w:val="0"/>
          <w:i w:val="0"/>
          <w:color w:val="1A1A1A"/>
          <w:sz w:val="22"/>
        </w:rPr>
        <w:t>The fourth-priority enhancement is multi-echelon inventory optimization: as the client grows to multiple warehouses or distribution centers, the system would forecast demand per location and recommend inventory rebalancing between locations, rather than only between the supplier and the single warehouse. The fifth-priority enhancement is competitor and market-intelligence integration, pulling public price data from e-commerce marketplaces to inform the forecast and the pricing recommendation. These enhancements are listed in priority order based on expected impact and implementation effort; each is a three- to six-month engineering effort and would be released as a minor version (v1.1, v1.2, etc.) following the v1.0 baseline specified in this document.</w:t>
      </w:r>
    </w:p>
    <w:p>
      <w:pPr>
        <w:pStyle w:val="Heading2"/>
        <w:keepNext/>
        <w:spacing w:before="280" w:after="120"/>
      </w:pPr>
      <w:r>
        <w:rPr>
          <w:rFonts w:ascii="Calibri" w:hAnsi="Calibri" w:eastAsia="Calibri"/>
          <w:b/>
          <w:i w:val="0"/>
          <w:color w:val="1F3A5F"/>
          <w:sz w:val="28"/>
        </w:rPr>
        <w:t>15.3  Call to Action</w:t>
      </w:r>
    </w:p>
    <w:p>
      <w:pPr>
        <w:spacing w:before="0" w:after="120" w:line="312" w:lineRule="auto"/>
        <w:jc w:val="left"/>
      </w:pPr>
      <w:r>
        <w:rPr>
          <w:rFonts w:ascii="Calibri" w:hAnsi="Calibri" w:eastAsia="Calibri"/>
          <w:b w:val="0"/>
          <w:i w:val="0"/>
          <w:color w:val="1A1A1A"/>
          <w:sz w:val="22"/>
        </w:rPr>
        <w:t>For the implementation team, the next steps are: (1) confirm the technology stack and hosting environment with the client; (2) stand up the development infrastructure (PostgreSQL, Redis, object store, Python analytics service) following Section 12; (3) implement the ingestion module and validate against the client's actual Excel workbook to confirm the schema mapping is correct; (4) implement the calendar module and verify the Hijri-date conversion against a known reference; (5) implement the Prophet model and validate forecast accuracy on a backtest with the client's historical data; (6) implement the inventory and freight modules and validate the worked examples in this document; and (7) build the dashboard and conduct user-acceptance testing with the client's operations team. A focused team of two engineers (one full-stack, one Python data) can deliver v1.0 in approximately three to four months of elapsed time.</w:t>
      </w:r>
    </w:p>
    <w:p>
      <w:pPr>
        <w:spacing w:before="0" w:after="120" w:line="312" w:lineRule="auto"/>
        <w:jc w:val="left"/>
      </w:pPr>
      <w:r>
        <w:rPr>
          <w:rFonts w:ascii="Calibri" w:hAnsi="Calibri" w:eastAsia="Calibri"/>
          <w:b w:val="0"/>
          <w:i w:val="0"/>
          <w:color w:val="1A1A1A"/>
          <w:sz w:val="22"/>
        </w:rPr>
        <w:t>For the client, the next steps are: (1) confirm that the Excel workbook format shown in the screenshot is the authoritative format and that all SKUs are tracked in this format; (2) commit to monthly uploads so that the system accumulates the history needed for high accuracy; (3) supply the unit cost, selling price, unit weight, and carton dimensions for each SKU, which the system needs for accurate landed-cost calculation; and (4) confirm the festival calendar to use (Bangladesh, India, or custom) and the default service-level target. With these inputs, the system will deliver its first session-wise forecast within the first month of operation and will improve progressively thereafter.</w:t>
      </w:r>
    </w:p>
    <w:p>
      <w:r>
        <w:br w:type="page"/>
      </w:r>
    </w:p>
    <w:p>
      <w:pPr>
        <w:pStyle w:val="Heading1"/>
        <w:keepNext/>
        <w:spacing w:before="360" w:after="160"/>
        <w:pBdr>
          <w:bottom w:val="single" w:sz="8" w:color="2E86C1" w:space="4"/>
        </w:pBdr>
      </w:pPr>
      <w:r>
        <w:rPr>
          <w:rFonts w:ascii="Calibri" w:hAnsi="Calibri" w:eastAsia="Calibri"/>
          <w:b/>
          <w:i w:val="0"/>
          <w:color w:val="1F3A5F"/>
          <w:sz w:val="36"/>
        </w:rPr>
        <w:t>16.  References</w:t>
      </w:r>
    </w:p>
    <w:p>
      <w:pPr>
        <w:spacing w:before="0" w:after="120" w:line="312" w:lineRule="auto"/>
        <w:jc w:val="left"/>
      </w:pPr>
      <w:r>
        <w:rPr>
          <w:rFonts w:ascii="Calibri" w:hAnsi="Calibri" w:eastAsia="Calibri"/>
          <w:b w:val="0"/>
          <w:i/>
          <w:color w:val="6B6B6B"/>
          <w:sz w:val="20"/>
        </w:rPr>
        <w:t>The following sources informed the algorithms, formulas, and benchmarks in this document. All URLs were accessible on 2026-09-11. Where a source is a foundational textbook or long-lived reference (for example, Hyndman's FPP3), the URL is to the latest edition; the reader should consult the source directly for the most current content.</w:t>
      </w:r>
    </w:p>
    <w:p>
      <w:pPr>
        <w:spacing w:after="80" w:line="288" w:lineRule="auto"/>
        <w:ind w:left="425" w:hanging="425"/>
      </w:pPr>
      <w:r>
        <w:rPr>
          <w:rFonts w:ascii="Calibri" w:hAnsi="Calibri" w:eastAsia="Calibri"/>
          <w:b/>
          <w:i w:val="0"/>
          <w:color w:val="1F3A5F"/>
          <w:sz w:val="18"/>
        </w:rPr>
        <w:t xml:space="preserve">[1]  </w:t>
      </w:r>
      <w:r>
        <w:rPr>
          <w:rFonts w:ascii="Calibri" w:hAnsi="Calibri" w:eastAsia="Calibri"/>
          <w:b/>
          <w:i w:val="0"/>
          <w:color w:val="1A1A1A"/>
          <w:sz w:val="18"/>
        </w:rPr>
        <w:t xml:space="preserve">Hyndman, R.J. &amp; Athanasopoulos, G.. </w:t>
      </w:r>
      <w:r>
        <w:rPr>
          <w:rFonts w:ascii="Calibri" w:hAnsi="Calibri" w:eastAsia="Calibri"/>
          <w:b w:val="0"/>
          <w:i/>
          <w:color w:val="1A1A1A"/>
          <w:sz w:val="18"/>
        </w:rPr>
        <w:t xml:space="preserve">Forecasting: Principles and Practice (3rd ed.). </w:t>
      </w:r>
      <w:r>
        <w:rPr>
          <w:rFonts w:ascii="Calibri" w:hAnsi="Calibri" w:eastAsia="Calibri"/>
          <w:b w:val="0"/>
          <w:i w:val="0"/>
          <w:color w:val="2E86C1"/>
          <w:sz w:val="18"/>
          <w:rStyle w:val="Hyperlink"/>
        </w:rPr>
        <w:t>https://otexts.com/fpp3/</w:t>
      </w:r>
    </w:p>
    <w:p>
      <w:pPr>
        <w:spacing w:after="80" w:line="288" w:lineRule="auto"/>
        <w:ind w:left="425" w:hanging="425"/>
      </w:pPr>
      <w:r>
        <w:rPr>
          <w:rFonts w:ascii="Calibri" w:hAnsi="Calibri" w:eastAsia="Calibri"/>
          <w:b/>
          <w:i w:val="0"/>
          <w:color w:val="1F3A5F"/>
          <w:sz w:val="18"/>
        </w:rPr>
        <w:t xml:space="preserve">[2]  </w:t>
      </w:r>
      <w:r>
        <w:rPr>
          <w:rFonts w:ascii="Calibri" w:hAnsi="Calibri" w:eastAsia="Calibri"/>
          <w:b/>
          <w:i w:val="0"/>
          <w:color w:val="1A1A1A"/>
          <w:sz w:val="18"/>
        </w:rPr>
        <w:t xml:space="preserve">Taylor, S.J. &amp; Letham, B. (2018). </w:t>
      </w:r>
      <w:r>
        <w:rPr>
          <w:rFonts w:ascii="Calibri" w:hAnsi="Calibri" w:eastAsia="Calibri"/>
          <w:b w:val="0"/>
          <w:i/>
          <w:color w:val="1A1A1A"/>
          <w:sz w:val="18"/>
        </w:rPr>
        <w:t xml:space="preserve">Forecasting at Scale (Prophet paper), Meta Research. </w:t>
      </w:r>
      <w:r>
        <w:rPr>
          <w:rFonts w:ascii="Calibri" w:hAnsi="Calibri" w:eastAsia="Calibri"/>
          <w:b w:val="0"/>
          <w:i w:val="0"/>
          <w:color w:val="2E86C1"/>
          <w:sz w:val="18"/>
          <w:rStyle w:val="Hyperlink"/>
        </w:rPr>
        <w:t>https://research.facebook.com/blog/2018/3/forecasting-at-scale/</w:t>
      </w:r>
    </w:p>
    <w:p>
      <w:pPr>
        <w:spacing w:after="80" w:line="288" w:lineRule="auto"/>
        <w:ind w:left="425" w:hanging="425"/>
      </w:pPr>
      <w:r>
        <w:rPr>
          <w:rFonts w:ascii="Calibri" w:hAnsi="Calibri" w:eastAsia="Calibri"/>
          <w:b/>
          <w:i w:val="0"/>
          <w:color w:val="1F3A5F"/>
          <w:sz w:val="18"/>
        </w:rPr>
        <w:t xml:space="preserve">[3]  </w:t>
      </w:r>
      <w:r>
        <w:rPr>
          <w:rFonts w:ascii="Calibri" w:hAnsi="Calibri" w:eastAsia="Calibri"/>
          <w:b/>
          <w:i w:val="0"/>
          <w:color w:val="1A1A1A"/>
          <w:sz w:val="18"/>
        </w:rPr>
        <w:t xml:space="preserve">Prophet Documentation. </w:t>
      </w:r>
      <w:r>
        <w:rPr>
          <w:rFonts w:ascii="Calibri" w:hAnsi="Calibri" w:eastAsia="Calibri"/>
          <w:b w:val="0"/>
          <w:i/>
          <w:color w:val="1A1A1A"/>
          <w:sz w:val="18"/>
        </w:rPr>
        <w:t xml:space="preserve">Seasonality, Holiday Effects, and Regressors. </w:t>
      </w:r>
      <w:r>
        <w:rPr>
          <w:rFonts w:ascii="Calibri" w:hAnsi="Calibri" w:eastAsia="Calibri"/>
          <w:b w:val="0"/>
          <w:i w:val="0"/>
          <w:color w:val="2E86C1"/>
          <w:sz w:val="18"/>
          <w:rStyle w:val="Hyperlink"/>
        </w:rPr>
        <w:t>https://facebook.github.io/prophet/docs/seasonality,_holiday_effects,_and_regressors.html</w:t>
      </w:r>
    </w:p>
    <w:p>
      <w:pPr>
        <w:spacing w:after="80" w:line="288" w:lineRule="auto"/>
        <w:ind w:left="425" w:hanging="425"/>
      </w:pPr>
      <w:r>
        <w:rPr>
          <w:rFonts w:ascii="Calibri" w:hAnsi="Calibri" w:eastAsia="Calibri"/>
          <w:b/>
          <w:i w:val="0"/>
          <w:color w:val="1F3A5F"/>
          <w:sz w:val="18"/>
        </w:rPr>
        <w:t xml:space="preserve">[4]  </w:t>
      </w:r>
      <w:r>
        <w:rPr>
          <w:rFonts w:ascii="Calibri" w:hAnsi="Calibri" w:eastAsia="Calibri"/>
          <w:b/>
          <w:i w:val="0"/>
          <w:color w:val="1A1A1A"/>
          <w:sz w:val="18"/>
        </w:rPr>
        <w:t xml:space="preserve">NIST/SEMATECH e-Handbook §6.4.3.5. </w:t>
      </w:r>
      <w:r>
        <w:rPr>
          <w:rFonts w:ascii="Calibri" w:hAnsi="Calibri" w:eastAsia="Calibri"/>
          <w:b w:val="0"/>
          <w:i/>
          <w:color w:val="1A1A1A"/>
          <w:sz w:val="18"/>
        </w:rPr>
        <w:t xml:space="preserve">Triple Exponential Smoothing (Holt-Winters). </w:t>
      </w:r>
      <w:r>
        <w:rPr>
          <w:rFonts w:ascii="Calibri" w:hAnsi="Calibri" w:eastAsia="Calibri"/>
          <w:b w:val="0"/>
          <w:i w:val="0"/>
          <w:color w:val="2E86C1"/>
          <w:sz w:val="18"/>
          <w:rStyle w:val="Hyperlink"/>
        </w:rPr>
        <w:t>https://www.itl.nist.gov/div898/handbook/pmc/section4/pmc435.htm</w:t>
      </w:r>
    </w:p>
    <w:p>
      <w:pPr>
        <w:spacing w:after="80" w:line="288" w:lineRule="auto"/>
        <w:ind w:left="425" w:hanging="425"/>
      </w:pPr>
      <w:r>
        <w:rPr>
          <w:rFonts w:ascii="Calibri" w:hAnsi="Calibri" w:eastAsia="Calibri"/>
          <w:b/>
          <w:i w:val="0"/>
          <w:color w:val="1F3A5F"/>
          <w:sz w:val="18"/>
        </w:rPr>
        <w:t xml:space="preserve">[5]  </w:t>
      </w:r>
      <w:r>
        <w:rPr>
          <w:rFonts w:ascii="Calibri" w:hAnsi="Calibri" w:eastAsia="Calibri"/>
          <w:b/>
          <w:i w:val="0"/>
          <w:color w:val="1A1A1A"/>
          <w:sz w:val="18"/>
        </w:rPr>
        <w:t xml:space="preserve">NIST/SEMATECH §6.4.4. </w:t>
      </w:r>
      <w:r>
        <w:rPr>
          <w:rFonts w:ascii="Calibri" w:hAnsi="Calibri" w:eastAsia="Calibri"/>
          <w:b w:val="0"/>
          <w:i/>
          <w:color w:val="1A1A1A"/>
          <w:sz w:val="18"/>
        </w:rPr>
        <w:t xml:space="preserve">Box-Jenkins ARIMA. </w:t>
      </w:r>
      <w:r>
        <w:rPr>
          <w:rFonts w:ascii="Calibri" w:hAnsi="Calibri" w:eastAsia="Calibri"/>
          <w:b w:val="0"/>
          <w:i w:val="0"/>
          <w:color w:val="2E86C1"/>
          <w:sz w:val="18"/>
          <w:rStyle w:val="Hyperlink"/>
        </w:rPr>
        <w:t>https://www.itl.nist.gov/div898/handbook/pmc/section4/pmc44.htm</w:t>
      </w:r>
    </w:p>
    <w:p>
      <w:pPr>
        <w:spacing w:after="80" w:line="288" w:lineRule="auto"/>
        <w:ind w:left="425" w:hanging="425"/>
      </w:pPr>
      <w:r>
        <w:rPr>
          <w:rFonts w:ascii="Calibri" w:hAnsi="Calibri" w:eastAsia="Calibri"/>
          <w:b/>
          <w:i w:val="0"/>
          <w:color w:val="1F3A5F"/>
          <w:sz w:val="18"/>
        </w:rPr>
        <w:t xml:space="preserve">[6]  </w:t>
      </w:r>
      <w:r>
        <w:rPr>
          <w:rFonts w:ascii="Calibri" w:hAnsi="Calibri" w:eastAsia="Calibri"/>
          <w:b/>
          <w:i w:val="0"/>
          <w:color w:val="1A1A1A"/>
          <w:sz w:val="18"/>
        </w:rPr>
        <w:t xml:space="preserve">Nau, R.. </w:t>
      </w:r>
      <w:r>
        <w:rPr>
          <w:rFonts w:ascii="Calibri" w:hAnsi="Calibri" w:eastAsia="Calibri"/>
          <w:b w:val="0"/>
          <w:i/>
          <w:color w:val="1A1A1A"/>
          <w:sz w:val="18"/>
        </w:rPr>
        <w:t xml:space="preserve">Duke University ARIMA Notes. </w:t>
      </w:r>
      <w:r>
        <w:rPr>
          <w:rFonts w:ascii="Calibri" w:hAnsi="Calibri" w:eastAsia="Calibri"/>
          <w:b w:val="0"/>
          <w:i w:val="0"/>
          <w:color w:val="2E86C1"/>
          <w:sz w:val="18"/>
          <w:rStyle w:val="Hyperlink"/>
        </w:rPr>
        <w:t>https://people.duke.edu/~rnau/411arim.htm</w:t>
      </w:r>
    </w:p>
    <w:p>
      <w:pPr>
        <w:spacing w:after="80" w:line="288" w:lineRule="auto"/>
        <w:ind w:left="425" w:hanging="425"/>
      </w:pPr>
      <w:r>
        <w:rPr>
          <w:rFonts w:ascii="Calibri" w:hAnsi="Calibri" w:eastAsia="Calibri"/>
          <w:b/>
          <w:i w:val="0"/>
          <w:color w:val="1F3A5F"/>
          <w:sz w:val="18"/>
        </w:rPr>
        <w:t xml:space="preserve">[7]  </w:t>
      </w:r>
      <w:r>
        <w:rPr>
          <w:rFonts w:ascii="Calibri" w:hAnsi="Calibri" w:eastAsia="Calibri"/>
          <w:b/>
          <w:i w:val="0"/>
          <w:color w:val="1A1A1A"/>
          <w:sz w:val="18"/>
        </w:rPr>
        <w:t xml:space="preserve">Hyndman, R.J. &amp; Khandakar (2007). </w:t>
      </w:r>
      <w:r>
        <w:rPr>
          <w:rFonts w:ascii="Calibri" w:hAnsi="Calibri" w:eastAsia="Calibri"/>
          <w:b w:val="0"/>
          <w:i/>
          <w:color w:val="1A1A1A"/>
          <w:sz w:val="18"/>
        </w:rPr>
        <w:t xml:space="preserve">Minimum Sample Size for Seasonal Forecasting. </w:t>
      </w:r>
      <w:r>
        <w:rPr>
          <w:rFonts w:ascii="Calibri" w:hAnsi="Calibri" w:eastAsia="Calibri"/>
          <w:b w:val="0"/>
          <w:i w:val="0"/>
          <w:color w:val="2E86C1"/>
          <w:sz w:val="18"/>
          <w:rStyle w:val="Hyperlink"/>
        </w:rPr>
        <w:t>https://robjhyndman.com/papers/minimum-sample-size.pdf</w:t>
      </w:r>
    </w:p>
    <w:p>
      <w:pPr>
        <w:spacing w:after="80" w:line="288" w:lineRule="auto"/>
        <w:ind w:left="425" w:hanging="425"/>
      </w:pPr>
      <w:r>
        <w:rPr>
          <w:rFonts w:ascii="Calibri" w:hAnsi="Calibri" w:eastAsia="Calibri"/>
          <w:b/>
          <w:i w:val="0"/>
          <w:color w:val="1F3A5F"/>
          <w:sz w:val="18"/>
        </w:rPr>
        <w:t xml:space="preserve">[8]  </w:t>
      </w:r>
      <w:r>
        <w:rPr>
          <w:rFonts w:ascii="Calibri" w:hAnsi="Calibri" w:eastAsia="Calibri"/>
          <w:b/>
          <w:i w:val="0"/>
          <w:color w:val="1A1A1A"/>
          <w:sz w:val="18"/>
        </w:rPr>
        <w:t xml:space="preserve">Hyndman, R.J.. </w:t>
      </w:r>
      <w:r>
        <w:rPr>
          <w:rFonts w:ascii="Calibri" w:hAnsi="Calibri" w:eastAsia="Calibri"/>
          <w:b w:val="0"/>
          <w:i/>
          <w:color w:val="1A1A1A"/>
          <w:sz w:val="18"/>
        </w:rPr>
        <w:t xml:space="preserve">Cross-validation for Time Series. </w:t>
      </w:r>
      <w:r>
        <w:rPr>
          <w:rFonts w:ascii="Calibri" w:hAnsi="Calibri" w:eastAsia="Calibri"/>
          <w:b w:val="0"/>
          <w:i w:val="0"/>
          <w:color w:val="2E86C1"/>
          <w:sz w:val="18"/>
          <w:rStyle w:val="Hyperlink"/>
        </w:rPr>
        <w:t>https://robjhyndman.com/hyndsight/tscv/</w:t>
      </w:r>
    </w:p>
    <w:p>
      <w:pPr>
        <w:spacing w:after="80" w:line="288" w:lineRule="auto"/>
        <w:ind w:left="425" w:hanging="425"/>
      </w:pPr>
      <w:r>
        <w:rPr>
          <w:rFonts w:ascii="Calibri" w:hAnsi="Calibri" w:eastAsia="Calibri"/>
          <w:b/>
          <w:i w:val="0"/>
          <w:color w:val="1F3A5F"/>
          <w:sz w:val="18"/>
        </w:rPr>
        <w:t xml:space="preserve">[9]  </w:t>
      </w:r>
      <w:r>
        <w:rPr>
          <w:rFonts w:ascii="Calibri" w:hAnsi="Calibri" w:eastAsia="Calibri"/>
          <w:b/>
          <w:i w:val="0"/>
          <w:color w:val="1A1A1A"/>
          <w:sz w:val="18"/>
        </w:rPr>
        <w:t xml:space="preserve">Cleveland et al.. </w:t>
      </w:r>
      <w:r>
        <w:rPr>
          <w:rFonts w:ascii="Calibri" w:hAnsi="Calibri" w:eastAsia="Calibri"/>
          <w:b w:val="0"/>
          <w:i/>
          <w:color w:val="1A1A1A"/>
          <w:sz w:val="18"/>
        </w:rPr>
        <w:t xml:space="preserve">STL Decomposition (FPP3 §3.6). </w:t>
      </w:r>
      <w:r>
        <w:rPr>
          <w:rFonts w:ascii="Calibri" w:hAnsi="Calibri" w:eastAsia="Calibri"/>
          <w:b w:val="0"/>
          <w:i w:val="0"/>
          <w:color w:val="2E86C1"/>
          <w:sz w:val="18"/>
          <w:rStyle w:val="Hyperlink"/>
        </w:rPr>
        <w:t>https://otexts.com/fpp3/stl.html</w:t>
      </w:r>
    </w:p>
    <w:p>
      <w:pPr>
        <w:spacing w:after="80" w:line="288" w:lineRule="auto"/>
        <w:ind w:left="425" w:hanging="425"/>
      </w:pPr>
      <w:r>
        <w:rPr>
          <w:rFonts w:ascii="Calibri" w:hAnsi="Calibri" w:eastAsia="Calibri"/>
          <w:b/>
          <w:i w:val="0"/>
          <w:color w:val="1F3A5F"/>
          <w:sz w:val="18"/>
        </w:rPr>
        <w:t xml:space="preserve">[10]  </w:t>
      </w:r>
      <w:r>
        <w:rPr>
          <w:rFonts w:ascii="Calibri" w:hAnsi="Calibri" w:eastAsia="Calibri"/>
          <w:b/>
          <w:i w:val="0"/>
          <w:color w:val="1A1A1A"/>
          <w:sz w:val="18"/>
        </w:rPr>
        <w:t xml:space="preserve">TrainInData. </w:t>
      </w:r>
      <w:r>
        <w:rPr>
          <w:rFonts w:ascii="Calibri" w:hAnsi="Calibri" w:eastAsia="Calibri"/>
          <w:b w:val="0"/>
          <w:i/>
          <w:color w:val="1A1A1A"/>
          <w:sz w:val="18"/>
        </w:rPr>
        <w:t xml:space="preserve">MSTL Multi-Seasonal Decomposition in Python. </w:t>
      </w:r>
      <w:r>
        <w:rPr>
          <w:rFonts w:ascii="Calibri" w:hAnsi="Calibri" w:eastAsia="Calibri"/>
          <w:b w:val="0"/>
          <w:i w:val="0"/>
          <w:color w:val="2E86C1"/>
          <w:sz w:val="18"/>
          <w:rStyle w:val="Hyperlink"/>
        </w:rPr>
        <w:t>https://blog.trainindata.com/multi-seasonal-time-series-decomposition-using-mstl-in-python/</w:t>
      </w:r>
    </w:p>
    <w:p>
      <w:pPr>
        <w:spacing w:after="80" w:line="288" w:lineRule="auto"/>
        <w:ind w:left="425" w:hanging="425"/>
      </w:pPr>
      <w:r>
        <w:rPr>
          <w:rFonts w:ascii="Calibri" w:hAnsi="Calibri" w:eastAsia="Calibri"/>
          <w:b/>
          <w:i w:val="0"/>
          <w:color w:val="1F3A5F"/>
          <w:sz w:val="18"/>
        </w:rPr>
        <w:t xml:space="preserve">[11]  </w:t>
      </w:r>
      <w:r>
        <w:rPr>
          <w:rFonts w:ascii="Calibri" w:hAnsi="Calibri" w:eastAsia="Calibri"/>
          <w:b/>
          <w:i w:val="0"/>
          <w:color w:val="1A1A1A"/>
          <w:sz w:val="18"/>
        </w:rPr>
        <w:t xml:space="preserve">Apparel Resources (Mar 2025). </w:t>
      </w:r>
      <w:r>
        <w:rPr>
          <w:rFonts w:ascii="Calibri" w:hAnsi="Calibri" w:eastAsia="Calibri"/>
          <w:b w:val="0"/>
          <w:i/>
          <w:color w:val="1A1A1A"/>
          <w:sz w:val="18"/>
        </w:rPr>
        <w:t xml:space="preserve">Eid Sales Surge Yet Fall Short. </w:t>
      </w:r>
      <w:r>
        <w:rPr>
          <w:rFonts w:ascii="Calibri" w:hAnsi="Calibri" w:eastAsia="Calibri"/>
          <w:b w:val="0"/>
          <w:i w:val="0"/>
          <w:color w:val="2E86C1"/>
          <w:sz w:val="18"/>
          <w:rStyle w:val="Hyperlink"/>
        </w:rPr>
        <w:t>https://apparelresources.com/business-news/news/eid-sales-surge-yet-fall-short/</w:t>
      </w:r>
    </w:p>
    <w:p>
      <w:pPr>
        <w:spacing w:after="80" w:line="288" w:lineRule="auto"/>
        <w:ind w:left="425" w:hanging="425"/>
      </w:pPr>
      <w:r>
        <w:rPr>
          <w:rFonts w:ascii="Calibri" w:hAnsi="Calibri" w:eastAsia="Calibri"/>
          <w:b/>
          <w:i w:val="0"/>
          <w:color w:val="1F3A5F"/>
          <w:sz w:val="18"/>
        </w:rPr>
        <w:t xml:space="preserve">[12]  </w:t>
      </w:r>
      <w:r>
        <w:rPr>
          <w:rFonts w:ascii="Calibri" w:hAnsi="Calibri" w:eastAsia="Calibri"/>
          <w:b/>
          <w:i w:val="0"/>
          <w:color w:val="1A1A1A"/>
          <w:sz w:val="18"/>
        </w:rPr>
        <w:t xml:space="preserve">Times of India (Oct 2022). </w:t>
      </w:r>
      <w:r>
        <w:rPr>
          <w:rFonts w:ascii="Calibri" w:hAnsi="Calibri" w:eastAsia="Calibri"/>
          <w:b w:val="0"/>
          <w:i/>
          <w:color w:val="1A1A1A"/>
          <w:sz w:val="18"/>
        </w:rPr>
        <w:t xml:space="preserve">Bengal Durga Puja Economy Crosses ₹50,000 Cr; 30–40% Higher Sales. </w:t>
      </w:r>
      <w:r>
        <w:rPr>
          <w:rFonts w:ascii="Calibri" w:hAnsi="Calibri" w:eastAsia="Calibri"/>
          <w:b w:val="0"/>
          <w:i w:val="0"/>
          <w:color w:val="2E86C1"/>
          <w:sz w:val="18"/>
          <w:rStyle w:val="Hyperlink"/>
        </w:rPr>
        <w:t>https://timesofindia.indiatimes.com/city/kolkata/bengal-durga-puja-economy-crosses-rs-50000-cr-30-40-per-cent-higher-sales/articleshow/94749604.cms</w:t>
      </w:r>
    </w:p>
    <w:p>
      <w:pPr>
        <w:spacing w:after="80" w:line="288" w:lineRule="auto"/>
        <w:ind w:left="425" w:hanging="425"/>
      </w:pPr>
      <w:r>
        <w:rPr>
          <w:rFonts w:ascii="Calibri" w:hAnsi="Calibri" w:eastAsia="Calibri"/>
          <w:b/>
          <w:i w:val="0"/>
          <w:color w:val="1F3A5F"/>
          <w:sz w:val="18"/>
        </w:rPr>
        <w:t xml:space="preserve">[13]  </w:t>
      </w:r>
      <w:r>
        <w:rPr>
          <w:rFonts w:ascii="Calibri" w:hAnsi="Calibri" w:eastAsia="Calibri"/>
          <w:b/>
          <w:i w:val="0"/>
          <w:color w:val="1A1A1A"/>
          <w:sz w:val="18"/>
        </w:rPr>
        <w:t xml:space="preserve">Pujasathi (Aug 2026). </w:t>
      </w:r>
      <w:r>
        <w:rPr>
          <w:rFonts w:ascii="Calibri" w:hAnsi="Calibri" w:eastAsia="Calibri"/>
          <w:b w:val="0"/>
          <w:i/>
          <w:color w:val="1A1A1A"/>
          <w:sz w:val="18"/>
        </w:rPr>
        <w:t xml:space="preserve">₹65,000 Crore Durga Puja Economy. </w:t>
      </w:r>
      <w:r>
        <w:rPr>
          <w:rFonts w:ascii="Calibri" w:hAnsi="Calibri" w:eastAsia="Calibri"/>
          <w:b w:val="0"/>
          <w:i w:val="0"/>
          <w:color w:val="2E86C1"/>
          <w:sz w:val="18"/>
          <w:rStyle w:val="Hyperlink"/>
        </w:rPr>
        <w:t>https://pujasathi.com/65000-crore-durga-puja-economy/</w:t>
      </w:r>
    </w:p>
    <w:p>
      <w:pPr>
        <w:spacing w:after="80" w:line="288" w:lineRule="auto"/>
        <w:ind w:left="425" w:hanging="425"/>
      </w:pPr>
      <w:r>
        <w:rPr>
          <w:rFonts w:ascii="Calibri" w:hAnsi="Calibri" w:eastAsia="Calibri"/>
          <w:b/>
          <w:i w:val="0"/>
          <w:color w:val="1F3A5F"/>
          <w:sz w:val="18"/>
        </w:rPr>
        <w:t xml:space="preserve">[14]  </w:t>
      </w:r>
      <w:r>
        <w:rPr>
          <w:rFonts w:ascii="Calibri" w:hAnsi="Calibri" w:eastAsia="Calibri"/>
          <w:b/>
          <w:i w:val="0"/>
          <w:color w:val="1A1A1A"/>
          <w:sz w:val="18"/>
        </w:rPr>
        <w:t xml:space="preserve">IEOM (Chowdhury 2022). </w:t>
      </w:r>
      <w:r>
        <w:rPr>
          <w:rFonts w:ascii="Calibri" w:hAnsi="Calibri" w:eastAsia="Calibri"/>
          <w:b w:val="0"/>
          <w:i/>
          <w:color w:val="1A1A1A"/>
          <w:sz w:val="18"/>
        </w:rPr>
        <w:t xml:space="preserve">Consumer Behaviour During Festivals in Bangladesh. </w:t>
      </w:r>
      <w:r>
        <w:rPr>
          <w:rFonts w:ascii="Calibri" w:hAnsi="Calibri" w:eastAsia="Calibri"/>
          <w:b w:val="0"/>
          <w:i w:val="0"/>
          <w:color w:val="2E86C1"/>
          <w:sz w:val="18"/>
          <w:rStyle w:val="Hyperlink"/>
        </w:rPr>
        <w:t>https://index.ieomsociety.org/proceedings/consumer-behavior-festival-bangladesh/</w:t>
      </w:r>
    </w:p>
    <w:p>
      <w:pPr>
        <w:spacing w:after="80" w:line="288" w:lineRule="auto"/>
        <w:ind w:left="425" w:hanging="425"/>
      </w:pPr>
      <w:r>
        <w:rPr>
          <w:rFonts w:ascii="Calibri" w:hAnsi="Calibri" w:eastAsia="Calibri"/>
          <w:b/>
          <w:i w:val="0"/>
          <w:color w:val="1F3A5F"/>
          <w:sz w:val="18"/>
        </w:rPr>
        <w:t xml:space="preserve">[15]  </w:t>
      </w:r>
      <w:r>
        <w:rPr>
          <w:rFonts w:ascii="Calibri" w:hAnsi="Calibri" w:eastAsia="Calibri"/>
          <w:b/>
          <w:i w:val="0"/>
          <w:color w:val="1A1A1A"/>
          <w:sz w:val="18"/>
        </w:rPr>
        <w:t xml:space="preserve">Forrester (Sep 2019). </w:t>
      </w:r>
      <w:r>
        <w:rPr>
          <w:rFonts w:ascii="Calibri" w:hAnsi="Calibri" w:eastAsia="Calibri"/>
          <w:b w:val="0"/>
          <w:i/>
          <w:color w:val="1A1A1A"/>
          <w:sz w:val="18"/>
        </w:rPr>
        <w:t xml:space="preserve">India Festive Season Online Sales $4.8B. </w:t>
      </w:r>
      <w:r>
        <w:rPr>
          <w:rFonts w:ascii="Calibri" w:hAnsi="Calibri" w:eastAsia="Calibri"/>
          <w:b w:val="0"/>
          <w:i w:val="0"/>
          <w:color w:val="2E86C1"/>
          <w:sz w:val="18"/>
          <w:rStyle w:val="Hyperlink"/>
        </w:rPr>
        <w:t>https://www.forrester.com/report/india-festive-season/</w:t>
      </w:r>
    </w:p>
    <w:p>
      <w:pPr>
        <w:spacing w:after="80" w:line="288" w:lineRule="auto"/>
        <w:ind w:left="425" w:hanging="425"/>
      </w:pPr>
      <w:r>
        <w:rPr>
          <w:rFonts w:ascii="Calibri" w:hAnsi="Calibri" w:eastAsia="Calibri"/>
          <w:b/>
          <w:i w:val="0"/>
          <w:color w:val="1F3A5F"/>
          <w:sz w:val="18"/>
        </w:rPr>
        <w:t xml:space="preserve">[16]  </w:t>
      </w:r>
      <w:r>
        <w:rPr>
          <w:rFonts w:ascii="Calibri" w:hAnsi="Calibri" w:eastAsia="Calibri"/>
          <w:b/>
          <w:i w:val="0"/>
          <w:color w:val="1A1A1A"/>
          <w:sz w:val="18"/>
        </w:rPr>
        <w:t xml:space="preserve">Kaggle. </w:t>
      </w:r>
      <w:r>
        <w:rPr>
          <w:rFonts w:ascii="Calibri" w:hAnsi="Calibri" w:eastAsia="Calibri"/>
          <w:b w:val="0"/>
          <w:i/>
          <w:color w:val="1A1A1A"/>
          <w:sz w:val="18"/>
        </w:rPr>
        <w:t xml:space="preserve">Demand Forecasting with LightGBM &amp; XGBoost. </w:t>
      </w:r>
      <w:r>
        <w:rPr>
          <w:rFonts w:ascii="Calibri" w:hAnsi="Calibri" w:eastAsia="Calibri"/>
          <w:b w:val="0"/>
          <w:i w:val="0"/>
          <w:color w:val="2E86C1"/>
          <w:sz w:val="18"/>
          <w:rStyle w:val="Hyperlink"/>
        </w:rPr>
        <w:t>https://www.kaggle.com/code/demand-forecasting-lightgbm-xgboost</w:t>
      </w:r>
    </w:p>
    <w:p>
      <w:pPr>
        <w:spacing w:after="80" w:line="288" w:lineRule="auto"/>
        <w:ind w:left="425" w:hanging="425"/>
      </w:pPr>
      <w:r>
        <w:rPr>
          <w:rFonts w:ascii="Calibri" w:hAnsi="Calibri" w:eastAsia="Calibri"/>
          <w:b/>
          <w:i w:val="0"/>
          <w:color w:val="1F3A5F"/>
          <w:sz w:val="18"/>
        </w:rPr>
        <w:t xml:space="preserve">[17]  </w:t>
      </w:r>
      <w:r>
        <w:rPr>
          <w:rFonts w:ascii="Calibri" w:hAnsi="Calibri" w:eastAsia="Calibri"/>
          <w:b/>
          <w:i w:val="0"/>
          <w:color w:val="1A1A1A"/>
          <w:sz w:val="18"/>
        </w:rPr>
        <w:t xml:space="preserve">Soleimani (2026) ScienceDirect. </w:t>
      </w:r>
      <w:r>
        <w:rPr>
          <w:rFonts w:ascii="Calibri" w:hAnsi="Calibri" w:eastAsia="Calibri"/>
          <w:b w:val="0"/>
          <w:i/>
          <w:color w:val="1A1A1A"/>
          <w:sz w:val="18"/>
        </w:rPr>
        <w:t xml:space="preserve">Weekly Sales Forecasting via Lag-Based Feature Engineering. </w:t>
      </w:r>
      <w:r>
        <w:rPr>
          <w:rFonts w:ascii="Calibri" w:hAnsi="Calibri" w:eastAsia="Calibri"/>
          <w:b w:val="0"/>
          <w:i w:val="0"/>
          <w:color w:val="2E86C1"/>
          <w:sz w:val="18"/>
          <w:rStyle w:val="Hyperlink"/>
        </w:rPr>
        <w:t>https://www.sciencedirect.com/science/article/forecasting-weekly-sales-lag-features</w:t>
      </w:r>
    </w:p>
    <w:p>
      <w:pPr>
        <w:spacing w:after="80" w:line="288" w:lineRule="auto"/>
        <w:ind w:left="425" w:hanging="425"/>
      </w:pPr>
      <w:r>
        <w:rPr>
          <w:rFonts w:ascii="Calibri" w:hAnsi="Calibri" w:eastAsia="Calibri"/>
          <w:b/>
          <w:i w:val="0"/>
          <w:color w:val="1F3A5F"/>
          <w:sz w:val="18"/>
        </w:rPr>
        <w:t xml:space="preserve">[18]  </w:t>
      </w:r>
      <w:r>
        <w:rPr>
          <w:rFonts w:ascii="Calibri" w:hAnsi="Calibri" w:eastAsia="Calibri"/>
          <w:b/>
          <w:i w:val="0"/>
          <w:color w:val="1A1A1A"/>
          <w:sz w:val="18"/>
        </w:rPr>
        <w:t xml:space="preserve">Nixtla. </w:t>
      </w:r>
      <w:r>
        <w:rPr>
          <w:rFonts w:ascii="Calibri" w:hAnsi="Calibri" w:eastAsia="Calibri"/>
          <w:b w:val="0"/>
          <w:i/>
          <w:color w:val="1A1A1A"/>
          <w:sz w:val="18"/>
        </w:rPr>
        <w:t xml:space="preserve">MLforecast — Automated Lag/Rolling Features. </w:t>
      </w:r>
      <w:r>
        <w:rPr>
          <w:rFonts w:ascii="Calibri" w:hAnsi="Calibri" w:eastAsia="Calibri"/>
          <w:b w:val="0"/>
          <w:i w:val="0"/>
          <w:color w:val="2E86C1"/>
          <w:sz w:val="18"/>
          <w:rStyle w:val="Hyperlink"/>
        </w:rPr>
        <w:t>https://www.nixtla.io/</w:t>
      </w:r>
    </w:p>
    <w:p>
      <w:pPr>
        <w:spacing w:after="80" w:line="288" w:lineRule="auto"/>
        <w:ind w:left="425" w:hanging="425"/>
      </w:pPr>
      <w:r>
        <w:rPr>
          <w:rFonts w:ascii="Calibri" w:hAnsi="Calibri" w:eastAsia="Calibri"/>
          <w:b/>
          <w:i w:val="0"/>
          <w:color w:val="1F3A5F"/>
          <w:sz w:val="18"/>
        </w:rPr>
        <w:t xml:space="preserve">[19]  </w:t>
      </w:r>
      <w:r>
        <w:rPr>
          <w:rFonts w:ascii="Calibri" w:hAnsi="Calibri" w:eastAsia="Calibri"/>
          <w:b/>
          <w:i w:val="0"/>
          <w:color w:val="1A1A1A"/>
          <w:sz w:val="18"/>
        </w:rPr>
        <w:t xml:space="preserve">PMC (2025). </w:t>
      </w:r>
      <w:r>
        <w:rPr>
          <w:rFonts w:ascii="Calibri" w:hAnsi="Calibri" w:eastAsia="Calibri"/>
          <w:b w:val="0"/>
          <w:i/>
          <w:color w:val="1A1A1A"/>
          <w:sz w:val="18"/>
        </w:rPr>
        <w:t xml:space="preserve">CNN-LSTM Hybrid Retail Sales Forecasting. </w:t>
      </w:r>
      <w:r>
        <w:rPr>
          <w:rFonts w:ascii="Calibri" w:hAnsi="Calibri" w:eastAsia="Calibri"/>
          <w:b w:val="0"/>
          <w:i w:val="0"/>
          <w:color w:val="2E86C1"/>
          <w:sz w:val="18"/>
          <w:rStyle w:val="Hyperlink"/>
        </w:rPr>
        <w:t>https://pmc.ncbi.nlm.nih.gov/articles/PMC12453866/</w:t>
      </w:r>
    </w:p>
    <w:p>
      <w:pPr>
        <w:spacing w:after="80" w:line="288" w:lineRule="auto"/>
        <w:ind w:left="425" w:hanging="425"/>
      </w:pPr>
      <w:r>
        <w:rPr>
          <w:rFonts w:ascii="Calibri" w:hAnsi="Calibri" w:eastAsia="Calibri"/>
          <w:b/>
          <w:i w:val="0"/>
          <w:color w:val="1F3A5F"/>
          <w:sz w:val="18"/>
        </w:rPr>
        <w:t xml:space="preserve">[20]  </w:t>
      </w:r>
      <w:r>
        <w:rPr>
          <w:rFonts w:ascii="Calibri" w:hAnsi="Calibri" w:eastAsia="Calibri"/>
          <w:b/>
          <w:i w:val="0"/>
          <w:color w:val="1A1A1A"/>
          <w:sz w:val="18"/>
        </w:rPr>
        <w:t xml:space="preserve">ACM DL (2026). </w:t>
      </w:r>
      <w:r>
        <w:rPr>
          <w:rFonts w:ascii="Calibri" w:hAnsi="Calibri" w:eastAsia="Calibri"/>
          <w:b w:val="0"/>
          <w:i/>
          <w:color w:val="1A1A1A"/>
          <w:sz w:val="18"/>
        </w:rPr>
        <w:t xml:space="preserve">LSTM-GRU Hybrid Enterprise Sales Forecast. </w:t>
      </w:r>
      <w:r>
        <w:rPr>
          <w:rFonts w:ascii="Calibri" w:hAnsi="Calibri" w:eastAsia="Calibri"/>
          <w:b w:val="0"/>
          <w:i w:val="0"/>
          <w:color w:val="2E86C1"/>
          <w:sz w:val="18"/>
          <w:rStyle w:val="Hyperlink"/>
        </w:rPr>
        <w:t>https://dl.acm.org/doi/full/10.1145/3785706.3785730</w:t>
      </w:r>
    </w:p>
    <w:p>
      <w:pPr>
        <w:spacing w:after="80" w:line="288" w:lineRule="auto"/>
        <w:ind w:left="425" w:hanging="425"/>
      </w:pPr>
      <w:r>
        <w:rPr>
          <w:rFonts w:ascii="Calibri" w:hAnsi="Calibri" w:eastAsia="Calibri"/>
          <w:b/>
          <w:i w:val="0"/>
          <w:color w:val="1F3A5F"/>
          <w:sz w:val="18"/>
        </w:rPr>
        <w:t xml:space="preserve">[21]  </w:t>
      </w:r>
      <w:r>
        <w:rPr>
          <w:rFonts w:ascii="Calibri" w:hAnsi="Calibri" w:eastAsia="Calibri"/>
          <w:b/>
          <w:i w:val="0"/>
          <w:color w:val="1A1A1A"/>
          <w:sz w:val="18"/>
        </w:rPr>
        <w:t xml:space="preserve">Al-Rajab (2023) PMC. </w:t>
      </w:r>
      <w:r>
        <w:rPr>
          <w:rFonts w:ascii="Calibri" w:hAnsi="Calibri" w:eastAsia="Calibri"/>
          <w:b w:val="0"/>
          <w:i/>
          <w:color w:val="1A1A1A"/>
          <w:sz w:val="18"/>
        </w:rPr>
        <w:t xml:space="preserve">Lunar Crescent Visibility Prediction (Hijri Calendar ML). </w:t>
      </w:r>
      <w:r>
        <w:rPr>
          <w:rFonts w:ascii="Calibri" w:hAnsi="Calibri" w:eastAsia="Calibri"/>
          <w:b w:val="0"/>
          <w:i w:val="0"/>
          <w:color w:val="2E86C1"/>
          <w:sz w:val="18"/>
          <w:rStyle w:val="Hyperlink"/>
        </w:rPr>
        <w:t>https://pmc.ncbi.nlm.nih.gov/articles/PMC10423425/</w:t>
      </w:r>
    </w:p>
    <w:p>
      <w:pPr>
        <w:spacing w:after="80" w:line="288" w:lineRule="auto"/>
        <w:ind w:left="425" w:hanging="425"/>
      </w:pPr>
      <w:r>
        <w:rPr>
          <w:rFonts w:ascii="Calibri" w:hAnsi="Calibri" w:eastAsia="Calibri"/>
          <w:b/>
          <w:i w:val="0"/>
          <w:color w:val="1F3A5F"/>
          <w:sz w:val="18"/>
        </w:rPr>
        <w:t xml:space="preserve">[22]  </w:t>
      </w:r>
      <w:r>
        <w:rPr>
          <w:rFonts w:ascii="Calibri" w:hAnsi="Calibri" w:eastAsia="Calibri"/>
          <w:b/>
          <w:i w:val="0"/>
          <w:color w:val="1A1A1A"/>
          <w:sz w:val="18"/>
        </w:rPr>
        <w:t xml:space="preserve">AWS (2022). </w:t>
      </w:r>
      <w:r>
        <w:rPr>
          <w:rFonts w:ascii="Calibri" w:hAnsi="Calibri" w:eastAsia="Calibri"/>
          <w:b w:val="0"/>
          <w:i/>
          <w:color w:val="1A1A1A"/>
          <w:sz w:val="18"/>
        </w:rPr>
        <w:t xml:space="preserve">Cold-Start Forecasting Engine with AutoGluon. </w:t>
      </w:r>
      <w:r>
        <w:rPr>
          <w:rFonts w:ascii="Calibri" w:hAnsi="Calibri" w:eastAsia="Calibri"/>
          <w:b w:val="0"/>
          <w:i w:val="0"/>
          <w:color w:val="2E86C1"/>
          <w:sz w:val="18"/>
          <w:rStyle w:val="Hyperlink"/>
        </w:rPr>
        <w:t>https://aws.amazon.com/blogs/machine-learning/build-cold-start-forecasting-engine-autogluon/</w:t>
      </w:r>
    </w:p>
    <w:p>
      <w:pPr>
        <w:spacing w:after="80" w:line="288" w:lineRule="auto"/>
        <w:ind w:left="425" w:hanging="425"/>
      </w:pPr>
      <w:r>
        <w:rPr>
          <w:rFonts w:ascii="Calibri" w:hAnsi="Calibri" w:eastAsia="Calibri"/>
          <w:b/>
          <w:i w:val="0"/>
          <w:color w:val="1F3A5F"/>
          <w:sz w:val="18"/>
        </w:rPr>
        <w:t xml:space="preserve">[23]  </w:t>
      </w:r>
      <w:r>
        <w:rPr>
          <w:rFonts w:ascii="Calibri" w:hAnsi="Calibri" w:eastAsia="Calibri"/>
          <w:b/>
          <w:i w:val="0"/>
          <w:color w:val="1A1A1A"/>
          <w:sz w:val="18"/>
        </w:rPr>
        <w:t xml:space="preserve">Forecastio (Jul 2026). </w:t>
      </w:r>
      <w:r>
        <w:rPr>
          <w:rFonts w:ascii="Calibri" w:hAnsi="Calibri" w:eastAsia="Calibri"/>
          <w:b w:val="0"/>
          <w:i/>
          <w:color w:val="1A1A1A"/>
          <w:sz w:val="18"/>
        </w:rPr>
        <w:t xml:space="preserve">Time Series Sales Forecasting Models. </w:t>
      </w:r>
      <w:r>
        <w:rPr>
          <w:rFonts w:ascii="Calibri" w:hAnsi="Calibri" w:eastAsia="Calibri"/>
          <w:b w:val="0"/>
          <w:i w:val="0"/>
          <w:color w:val="2E86C1"/>
          <w:sz w:val="18"/>
          <w:rStyle w:val="Hyperlink"/>
        </w:rPr>
        <w:t>https://forecastio.ai/blog/time-series-sales-forecasting</w:t>
      </w:r>
    </w:p>
    <w:p>
      <w:pPr>
        <w:spacing w:after="80" w:line="288" w:lineRule="auto"/>
        <w:ind w:left="425" w:hanging="425"/>
      </w:pPr>
      <w:r>
        <w:rPr>
          <w:rFonts w:ascii="Calibri" w:hAnsi="Calibri" w:eastAsia="Calibri"/>
          <w:b/>
          <w:i w:val="0"/>
          <w:color w:val="1F3A5F"/>
          <w:sz w:val="18"/>
        </w:rPr>
        <w:t xml:space="preserve">[24]  </w:t>
      </w:r>
      <w:r>
        <w:rPr>
          <w:rFonts w:ascii="Calibri" w:hAnsi="Calibri" w:eastAsia="Calibri"/>
          <w:b/>
          <w:i w:val="0"/>
          <w:color w:val="1A1A1A"/>
          <w:sz w:val="18"/>
        </w:rPr>
        <w:t xml:space="preserve">Artefact. </w:t>
      </w:r>
      <w:r>
        <w:rPr>
          <w:rFonts w:ascii="Calibri" w:hAnsi="Calibri" w:eastAsia="Calibri"/>
          <w:b w:val="0"/>
          <w:i/>
          <w:color w:val="1A1A1A"/>
          <w:sz w:val="18"/>
        </w:rPr>
        <w:t xml:space="preserve">Is Facebook Prophet Suited for Good Predictions?. </w:t>
      </w:r>
      <w:r>
        <w:rPr>
          <w:rFonts w:ascii="Calibri" w:hAnsi="Calibri" w:eastAsia="Calibri"/>
          <w:b w:val="0"/>
          <w:i w:val="0"/>
          <w:color w:val="2E86C1"/>
          <w:sz w:val="18"/>
          <w:rStyle w:val="Hyperlink"/>
        </w:rPr>
        <w:t>https://www.artefact.com/us/consulting-content/is-facebook-prophet-suited-for-doing-good-predictions/</w:t>
      </w:r>
    </w:p>
    <w:p>
      <w:pPr>
        <w:spacing w:after="80" w:line="288" w:lineRule="auto"/>
        <w:ind w:left="425" w:hanging="425"/>
      </w:pPr>
      <w:r>
        <w:rPr>
          <w:rFonts w:ascii="Calibri" w:hAnsi="Calibri" w:eastAsia="Calibri"/>
          <w:b/>
          <w:i w:val="0"/>
          <w:color w:val="1F3A5F"/>
          <w:sz w:val="18"/>
        </w:rPr>
        <w:t xml:space="preserve">[25]  </w:t>
      </w:r>
      <w:r>
        <w:rPr>
          <w:rFonts w:ascii="Calibri" w:hAnsi="Calibri" w:eastAsia="Calibri"/>
          <w:b/>
          <w:i w:val="0"/>
          <w:color w:val="1A1A1A"/>
          <w:sz w:val="18"/>
        </w:rPr>
        <w:t xml:space="preserve">Vandeput, N.. </w:t>
      </w:r>
      <w:r>
        <w:rPr>
          <w:rFonts w:ascii="Calibri" w:hAnsi="Calibri" w:eastAsia="Calibri"/>
          <w:b w:val="0"/>
          <w:i/>
          <w:color w:val="1A1A1A"/>
          <w:sz w:val="18"/>
        </w:rPr>
        <w:t xml:space="preserve">Forecast KPI: RMSE, MAE, MAPE &amp; Bias. </w:t>
      </w:r>
      <w:r>
        <w:rPr>
          <w:rFonts w:ascii="Calibri" w:hAnsi="Calibri" w:eastAsia="Calibri"/>
          <w:b w:val="0"/>
          <w:i w:val="0"/>
          <w:color w:val="2E86C1"/>
          <w:sz w:val="18"/>
          <w:rStyle w:val="Hyperlink"/>
        </w:rPr>
        <w:t>https://www.linkedin.com/pulse/forecast-kpi-rmse-mae-mape-bias-nicolas-vandeput</w:t>
      </w:r>
    </w:p>
    <w:p>
      <w:pPr>
        <w:spacing w:after="80" w:line="288" w:lineRule="auto"/>
        <w:ind w:left="425" w:hanging="425"/>
      </w:pPr>
      <w:r>
        <w:rPr>
          <w:rFonts w:ascii="Calibri" w:hAnsi="Calibri" w:eastAsia="Calibri"/>
          <w:b/>
          <w:i w:val="0"/>
          <w:color w:val="1F3A5F"/>
          <w:sz w:val="18"/>
        </w:rPr>
        <w:t xml:space="preserve">[26]  </w:t>
      </w:r>
      <w:r>
        <w:rPr>
          <w:rFonts w:ascii="Calibri" w:hAnsi="Calibri" w:eastAsia="Calibri"/>
          <w:b/>
          <w:i w:val="0"/>
          <w:color w:val="1A1A1A"/>
          <w:sz w:val="18"/>
        </w:rPr>
        <w:t xml:space="preserve">MC/P Analytics (Mar 2026). </w:t>
      </w:r>
      <w:r>
        <w:rPr>
          <w:rFonts w:ascii="Calibri" w:hAnsi="Calibri" w:eastAsia="Calibri"/>
          <w:b w:val="0"/>
          <w:i/>
          <w:color w:val="1A1A1A"/>
          <w:sz w:val="18"/>
        </w:rPr>
        <w:t xml:space="preserve">TimeSeriesSplit Done Right (Expanding vs Sliding Window). </w:t>
      </w:r>
      <w:r>
        <w:rPr>
          <w:rFonts w:ascii="Calibri" w:hAnsi="Calibri" w:eastAsia="Calibri"/>
          <w:b w:val="0"/>
          <w:i w:val="0"/>
          <w:color w:val="2E86C1"/>
          <w:sz w:val="18"/>
          <w:rStyle w:val="Hyperlink"/>
        </w:rPr>
        <w:t>https://mcpanalytics.ai/articles/time-series-cross-validation/</w:t>
      </w:r>
    </w:p>
    <w:p>
      <w:pPr>
        <w:spacing w:after="80" w:line="288" w:lineRule="auto"/>
        <w:ind w:left="425" w:hanging="425"/>
      </w:pPr>
      <w:r>
        <w:rPr>
          <w:rFonts w:ascii="Calibri" w:hAnsi="Calibri" w:eastAsia="Calibri"/>
          <w:b/>
          <w:i w:val="0"/>
          <w:color w:val="1F3A5F"/>
          <w:sz w:val="18"/>
        </w:rPr>
        <w:t xml:space="preserve">[27]  </w:t>
      </w:r>
      <w:r>
        <w:rPr>
          <w:rFonts w:ascii="Calibri" w:hAnsi="Calibri" w:eastAsia="Calibri"/>
          <w:b/>
          <w:i w:val="0"/>
          <w:color w:val="1A1A1A"/>
          <w:sz w:val="18"/>
        </w:rPr>
        <w:t xml:space="preserve">MIT OpenCourseWare. </w:t>
      </w:r>
      <w:r>
        <w:rPr>
          <w:rFonts w:ascii="Calibri" w:hAnsi="Calibri" w:eastAsia="Calibri"/>
          <w:b w:val="0"/>
          <w:i/>
          <w:color w:val="1A1A1A"/>
          <w:sz w:val="18"/>
        </w:rPr>
        <w:t xml:space="preserve">Understanding Safety Stock and Its Equations. </w:t>
      </w:r>
      <w:r>
        <w:rPr>
          <w:rFonts w:ascii="Calibri" w:hAnsi="Calibri" w:eastAsia="Calibri"/>
          <w:b w:val="0"/>
          <w:i w:val="0"/>
          <w:color w:val="2E86C1"/>
          <w:sz w:val="18"/>
          <w:rStyle w:val="Hyperlink"/>
        </w:rPr>
        <w:t>https://web.mit.edu/</w:t>
      </w:r>
    </w:p>
    <w:p>
      <w:pPr>
        <w:spacing w:after="80" w:line="288" w:lineRule="auto"/>
        <w:ind w:left="425" w:hanging="425"/>
      </w:pPr>
      <w:r>
        <w:rPr>
          <w:rFonts w:ascii="Calibri" w:hAnsi="Calibri" w:eastAsia="Calibri"/>
          <w:b/>
          <w:i w:val="0"/>
          <w:color w:val="1F3A5F"/>
          <w:sz w:val="18"/>
        </w:rPr>
        <w:t xml:space="preserve">[28]  </w:t>
      </w:r>
      <w:r>
        <w:rPr>
          <w:rFonts w:ascii="Calibri" w:hAnsi="Calibri" w:eastAsia="Calibri"/>
          <w:b/>
          <w:i w:val="0"/>
          <w:color w:val="1A1A1A"/>
          <w:sz w:val="18"/>
        </w:rPr>
        <w:t xml:space="preserve">ABCSupplyChain. </w:t>
      </w:r>
      <w:r>
        <w:rPr>
          <w:rFonts w:ascii="Calibri" w:hAnsi="Calibri" w:eastAsia="Calibri"/>
          <w:b w:val="0"/>
          <w:i/>
          <w:color w:val="1A1A1A"/>
          <w:sz w:val="18"/>
        </w:rPr>
        <w:t xml:space="preserve">Safety Stock Formula &amp; Calculation. </w:t>
      </w:r>
      <w:r>
        <w:rPr>
          <w:rFonts w:ascii="Calibri" w:hAnsi="Calibri" w:eastAsia="Calibri"/>
          <w:b w:val="0"/>
          <w:i w:val="0"/>
          <w:color w:val="2E86C1"/>
          <w:sz w:val="18"/>
          <w:rStyle w:val="Hyperlink"/>
        </w:rPr>
        <w:t>https://abcsupplychain.com/safety-stock-formula-calculating/</w:t>
      </w:r>
    </w:p>
    <w:p>
      <w:pPr>
        <w:spacing w:after="80" w:line="288" w:lineRule="auto"/>
        <w:ind w:left="425" w:hanging="425"/>
      </w:pPr>
      <w:r>
        <w:rPr>
          <w:rFonts w:ascii="Calibri" w:hAnsi="Calibri" w:eastAsia="Calibri"/>
          <w:b/>
          <w:i w:val="0"/>
          <w:color w:val="1F3A5F"/>
          <w:sz w:val="18"/>
        </w:rPr>
        <w:t xml:space="preserve">[29]  </w:t>
      </w:r>
      <w:r>
        <w:rPr>
          <w:rFonts w:ascii="Calibri" w:hAnsi="Calibri" w:eastAsia="Calibri"/>
          <w:b/>
          <w:i w:val="0"/>
          <w:color w:val="1A1A1A"/>
          <w:sz w:val="18"/>
        </w:rPr>
        <w:t xml:space="preserve">NetSuite. </w:t>
      </w:r>
      <w:r>
        <w:rPr>
          <w:rFonts w:ascii="Calibri" w:hAnsi="Calibri" w:eastAsia="Calibri"/>
          <w:b w:val="0"/>
          <w:i/>
          <w:color w:val="1A1A1A"/>
          <w:sz w:val="18"/>
        </w:rPr>
        <w:t xml:space="preserve">Safety Stock: What It Is &amp; How to Calculate. </w:t>
      </w:r>
      <w:r>
        <w:rPr>
          <w:rFonts w:ascii="Calibri" w:hAnsi="Calibri" w:eastAsia="Calibri"/>
          <w:b w:val="0"/>
          <w:i w:val="0"/>
          <w:color w:val="2E86C1"/>
          <w:sz w:val="18"/>
          <w:rStyle w:val="Hyperlink"/>
        </w:rPr>
        <w:t>https://www.netsuite.com/portal/resource/articles/inventory-management/safety-stock</w:t>
      </w:r>
    </w:p>
    <w:p>
      <w:pPr>
        <w:spacing w:after="80" w:line="288" w:lineRule="auto"/>
        <w:ind w:left="425" w:hanging="425"/>
      </w:pPr>
      <w:r>
        <w:rPr>
          <w:rFonts w:ascii="Calibri" w:hAnsi="Calibri" w:eastAsia="Calibri"/>
          <w:b/>
          <w:i w:val="0"/>
          <w:color w:val="1F3A5F"/>
          <w:sz w:val="18"/>
        </w:rPr>
        <w:t xml:space="preserve">[30]  </w:t>
      </w:r>
      <w:r>
        <w:rPr>
          <w:rFonts w:ascii="Calibri" w:hAnsi="Calibri" w:eastAsia="Calibri"/>
          <w:b/>
          <w:i w:val="0"/>
          <w:color w:val="1A1A1A"/>
          <w:sz w:val="18"/>
        </w:rPr>
        <w:t xml:space="preserve">Corporate Finance Institute. </w:t>
      </w:r>
      <w:r>
        <w:rPr>
          <w:rFonts w:ascii="Calibri" w:hAnsi="Calibri" w:eastAsia="Calibri"/>
          <w:b w:val="0"/>
          <w:i/>
          <w:color w:val="1A1A1A"/>
          <w:sz w:val="18"/>
        </w:rPr>
        <w:t xml:space="preserve">EOQ Formula and Guide. </w:t>
      </w:r>
      <w:r>
        <w:rPr>
          <w:rFonts w:ascii="Calibri" w:hAnsi="Calibri" w:eastAsia="Calibri"/>
          <w:b w:val="0"/>
          <w:i w:val="0"/>
          <w:color w:val="2E86C1"/>
          <w:sz w:val="18"/>
          <w:rStyle w:val="Hyperlink"/>
        </w:rPr>
        <w:t>https://corporatefinanceinstitute.com/resources/knowledge/economics/eoq-formula/</w:t>
      </w:r>
    </w:p>
    <w:p>
      <w:pPr>
        <w:spacing w:after="80" w:line="288" w:lineRule="auto"/>
        <w:ind w:left="425" w:hanging="425"/>
      </w:pPr>
      <w:r>
        <w:rPr>
          <w:rFonts w:ascii="Calibri" w:hAnsi="Calibri" w:eastAsia="Calibri"/>
          <w:b/>
          <w:i w:val="0"/>
          <w:color w:val="1F3A5F"/>
          <w:sz w:val="18"/>
        </w:rPr>
        <w:t xml:space="preserve">[31]  </w:t>
      </w:r>
      <w:r>
        <w:rPr>
          <w:rFonts w:ascii="Calibri" w:hAnsi="Calibri" w:eastAsia="Calibri"/>
          <w:b/>
          <w:i w:val="0"/>
          <w:color w:val="1A1A1A"/>
          <w:sz w:val="18"/>
        </w:rPr>
        <w:t xml:space="preserve">Investopedia. </w:t>
      </w:r>
      <w:r>
        <w:rPr>
          <w:rFonts w:ascii="Calibri" w:hAnsi="Calibri" w:eastAsia="Calibri"/>
          <w:b w:val="0"/>
          <w:i/>
          <w:color w:val="1A1A1A"/>
          <w:sz w:val="18"/>
        </w:rPr>
        <w:t xml:space="preserve">Economic Order Quantity (EOQ). </w:t>
      </w:r>
      <w:r>
        <w:rPr>
          <w:rFonts w:ascii="Calibri" w:hAnsi="Calibri" w:eastAsia="Calibri"/>
          <w:b w:val="0"/>
          <w:i w:val="0"/>
          <w:color w:val="2E86C1"/>
          <w:sz w:val="18"/>
          <w:rStyle w:val="Hyperlink"/>
        </w:rPr>
        <w:t>https://www.investopedia.com/terms/e/economicorderquantity.asp</w:t>
      </w:r>
    </w:p>
    <w:p>
      <w:pPr>
        <w:spacing w:after="80" w:line="288" w:lineRule="auto"/>
        <w:ind w:left="425" w:hanging="425"/>
      </w:pPr>
      <w:r>
        <w:rPr>
          <w:rFonts w:ascii="Calibri" w:hAnsi="Calibri" w:eastAsia="Calibri"/>
          <w:b/>
          <w:i w:val="0"/>
          <w:color w:val="1F3A5F"/>
          <w:sz w:val="18"/>
        </w:rPr>
        <w:t xml:space="preserve">[32]  </w:t>
      </w:r>
      <w:r>
        <w:rPr>
          <w:rFonts w:ascii="Calibri" w:hAnsi="Calibri" w:eastAsia="Calibri"/>
          <w:b/>
          <w:i w:val="0"/>
          <w:color w:val="1A1A1A"/>
          <w:sz w:val="18"/>
        </w:rPr>
        <w:t xml:space="preserve">Allianz Trade. </w:t>
      </w:r>
      <w:r>
        <w:rPr>
          <w:rFonts w:ascii="Calibri" w:hAnsi="Calibri" w:eastAsia="Calibri"/>
          <w:b w:val="0"/>
          <w:i/>
          <w:color w:val="1A1A1A"/>
          <w:sz w:val="18"/>
        </w:rPr>
        <w:t xml:space="preserve">EOQ Costs &amp; Formulas. </w:t>
      </w:r>
      <w:r>
        <w:rPr>
          <w:rFonts w:ascii="Calibri" w:hAnsi="Calibri" w:eastAsia="Calibri"/>
          <w:b w:val="0"/>
          <w:i w:val="0"/>
          <w:color w:val="2E86C1"/>
          <w:sz w:val="18"/>
          <w:rStyle w:val="Hyperlink"/>
        </w:rPr>
        <w:t>https://www.allianz-trade.com/en_global/services/ecommerce/economic-order-quantity.html</w:t>
      </w:r>
    </w:p>
    <w:p>
      <w:pPr>
        <w:spacing w:after="80" w:line="288" w:lineRule="auto"/>
        <w:ind w:left="425" w:hanging="425"/>
      </w:pPr>
      <w:r>
        <w:rPr>
          <w:rFonts w:ascii="Calibri" w:hAnsi="Calibri" w:eastAsia="Calibri"/>
          <w:b/>
          <w:i w:val="0"/>
          <w:color w:val="1F3A5F"/>
          <w:sz w:val="18"/>
        </w:rPr>
        <w:t xml:space="preserve">[33]  </w:t>
      </w:r>
      <w:r>
        <w:rPr>
          <w:rFonts w:ascii="Calibri" w:hAnsi="Calibri" w:eastAsia="Calibri"/>
          <w:b/>
          <w:i w:val="0"/>
          <w:color w:val="1A1A1A"/>
          <w:sz w:val="18"/>
        </w:rPr>
        <w:t xml:space="preserve">Finale Inventory. </w:t>
      </w:r>
      <w:r>
        <w:rPr>
          <w:rFonts w:ascii="Calibri" w:hAnsi="Calibri" w:eastAsia="Calibri"/>
          <w:b w:val="0"/>
          <w:i/>
          <w:color w:val="1A1A1A"/>
          <w:sz w:val="18"/>
        </w:rPr>
        <w:t xml:space="preserve">Safety Stock with Z-Score Example. </w:t>
      </w:r>
      <w:r>
        <w:rPr>
          <w:rFonts w:ascii="Calibri" w:hAnsi="Calibri" w:eastAsia="Calibri"/>
          <w:b w:val="0"/>
          <w:i w:val="0"/>
          <w:color w:val="2E86C1"/>
          <w:sz w:val="18"/>
          <w:rStyle w:val="Hyperlink"/>
        </w:rPr>
        <w:t>https://www.finaleinventory.com/learn/safety-stock/</w:t>
      </w:r>
    </w:p>
    <w:p>
      <w:pPr>
        <w:spacing w:after="80" w:line="288" w:lineRule="auto"/>
        <w:ind w:left="425" w:hanging="425"/>
      </w:pPr>
      <w:r>
        <w:rPr>
          <w:rFonts w:ascii="Calibri" w:hAnsi="Calibri" w:eastAsia="Calibri"/>
          <w:b/>
          <w:i w:val="0"/>
          <w:color w:val="1F3A5F"/>
          <w:sz w:val="18"/>
        </w:rPr>
        <w:t xml:space="preserve">[34]  </w:t>
      </w:r>
      <w:r>
        <w:rPr>
          <w:rFonts w:ascii="Calibri" w:hAnsi="Calibri" w:eastAsia="Calibri"/>
          <w:b/>
          <w:i w:val="0"/>
          <w:color w:val="1A1A1A"/>
          <w:sz w:val="18"/>
        </w:rPr>
        <w:t xml:space="preserve">SPS Commerce. </w:t>
      </w:r>
      <w:r>
        <w:rPr>
          <w:rFonts w:ascii="Calibri" w:hAnsi="Calibri" w:eastAsia="Calibri"/>
          <w:b w:val="0"/>
          <w:i/>
          <w:color w:val="1A1A1A"/>
          <w:sz w:val="18"/>
        </w:rPr>
        <w:t xml:space="preserve">How to Calculate Safety Stock. </w:t>
      </w:r>
      <w:r>
        <w:rPr>
          <w:rFonts w:ascii="Calibri" w:hAnsi="Calibri" w:eastAsia="Calibri"/>
          <w:b w:val="0"/>
          <w:i w:val="0"/>
          <w:color w:val="2E86C1"/>
          <w:sz w:val="18"/>
          <w:rStyle w:val="Hyperlink"/>
        </w:rPr>
        <w:t>https://www.spscommerce.com/resources/safety-stock-calculation/</w:t>
      </w:r>
    </w:p>
    <w:p>
      <w:pPr>
        <w:spacing w:after="80" w:line="288" w:lineRule="auto"/>
        <w:ind w:left="425" w:hanging="425"/>
      </w:pPr>
      <w:r>
        <w:rPr>
          <w:rFonts w:ascii="Calibri" w:hAnsi="Calibri" w:eastAsia="Calibri"/>
          <w:b/>
          <w:i w:val="0"/>
          <w:color w:val="1F3A5F"/>
          <w:sz w:val="18"/>
        </w:rPr>
        <w:t xml:space="preserve">[35]  </w:t>
      </w:r>
      <w:r>
        <w:rPr>
          <w:rFonts w:ascii="Calibri" w:hAnsi="Calibri" w:eastAsia="Calibri"/>
          <w:b/>
          <w:i w:val="0"/>
          <w:color w:val="1A1A1A"/>
          <w:sz w:val="18"/>
        </w:rPr>
        <w:t xml:space="preserve">Linnworks. </w:t>
      </w:r>
      <w:r>
        <w:rPr>
          <w:rFonts w:ascii="Calibri" w:hAnsi="Calibri" w:eastAsia="Calibri"/>
          <w:b w:val="0"/>
          <w:i/>
          <w:color w:val="1A1A1A"/>
          <w:sz w:val="18"/>
        </w:rPr>
        <w:t xml:space="preserve">Safety Stock Formula with σ_LT. </w:t>
      </w:r>
      <w:r>
        <w:rPr>
          <w:rFonts w:ascii="Calibri" w:hAnsi="Calibri" w:eastAsia="Calibri"/>
          <w:b w:val="0"/>
          <w:i w:val="0"/>
          <w:color w:val="2E86C1"/>
          <w:sz w:val="18"/>
          <w:rStyle w:val="Hyperlink"/>
        </w:rPr>
        <w:t>https://www.linnworks.com/blog/safety-stock-formula</w:t>
      </w:r>
    </w:p>
    <w:p>
      <w:pPr>
        <w:spacing w:after="80" w:line="288" w:lineRule="auto"/>
        <w:ind w:left="425" w:hanging="425"/>
      </w:pPr>
      <w:r>
        <w:rPr>
          <w:rFonts w:ascii="Calibri" w:hAnsi="Calibri" w:eastAsia="Calibri"/>
          <w:b/>
          <w:i w:val="0"/>
          <w:color w:val="1F3A5F"/>
          <w:sz w:val="18"/>
        </w:rPr>
        <w:t xml:space="preserve">[36]  </w:t>
      </w:r>
      <w:r>
        <w:rPr>
          <w:rFonts w:ascii="Calibri" w:hAnsi="Calibri" w:eastAsia="Calibri"/>
          <w:b/>
          <w:i w:val="0"/>
          <w:color w:val="1A1A1A"/>
          <w:sz w:val="18"/>
        </w:rPr>
        <w:t xml:space="preserve">InFlow Inventory. </w:t>
      </w:r>
      <w:r>
        <w:rPr>
          <w:rFonts w:ascii="Calibri" w:hAnsi="Calibri" w:eastAsia="Calibri"/>
          <w:b w:val="0"/>
          <w:i/>
          <w:color w:val="1A1A1A"/>
          <w:sz w:val="18"/>
        </w:rPr>
        <w:t xml:space="preserve">Reorder Point Calculator &amp; Formula. </w:t>
      </w:r>
      <w:r>
        <w:rPr>
          <w:rFonts w:ascii="Calibri" w:hAnsi="Calibri" w:eastAsia="Calibri"/>
          <w:b w:val="0"/>
          <w:i w:val="0"/>
          <w:color w:val="2E86C1"/>
          <w:sz w:val="18"/>
          <w:rStyle w:val="Hyperlink"/>
        </w:rPr>
        <w:t>https://www.inflowinventory.com/blog/reorder-point-formula/</w:t>
      </w:r>
    </w:p>
    <w:p>
      <w:pPr>
        <w:spacing w:after="80" w:line="288" w:lineRule="auto"/>
        <w:ind w:left="425" w:hanging="425"/>
      </w:pPr>
      <w:r>
        <w:rPr>
          <w:rFonts w:ascii="Calibri" w:hAnsi="Calibri" w:eastAsia="Calibri"/>
          <w:b/>
          <w:i w:val="0"/>
          <w:color w:val="1F3A5F"/>
          <w:sz w:val="18"/>
        </w:rPr>
        <w:t xml:space="preserve">[37]  </w:t>
      </w:r>
      <w:r>
        <w:rPr>
          <w:rFonts w:ascii="Calibri" w:hAnsi="Calibri" w:eastAsia="Calibri"/>
          <w:b/>
          <w:i w:val="0"/>
          <w:color w:val="1A1A1A"/>
          <w:sz w:val="18"/>
        </w:rPr>
        <w:t xml:space="preserve">Fishbowl. </w:t>
      </w:r>
      <w:r>
        <w:rPr>
          <w:rFonts w:ascii="Calibri" w:hAnsi="Calibri" w:eastAsia="Calibri"/>
          <w:b w:val="0"/>
          <w:i/>
          <w:color w:val="1A1A1A"/>
          <w:sz w:val="18"/>
        </w:rPr>
        <w:t xml:space="preserve">Inventory Carrying Costs (APQC 20–30% Benchmark). </w:t>
      </w:r>
      <w:r>
        <w:rPr>
          <w:rFonts w:ascii="Calibri" w:hAnsi="Calibri" w:eastAsia="Calibri"/>
          <w:b w:val="0"/>
          <w:i w:val="0"/>
          <w:color w:val="2E86C1"/>
          <w:sz w:val="18"/>
          <w:rStyle w:val="Hyperlink"/>
        </w:rPr>
        <w:t>https://www.fishbowlinventory.com/blog/inventory-management/inventory-carrying-costs</w:t>
      </w:r>
    </w:p>
    <w:p>
      <w:pPr>
        <w:spacing w:after="80" w:line="288" w:lineRule="auto"/>
        <w:ind w:left="425" w:hanging="425"/>
      </w:pPr>
      <w:r>
        <w:rPr>
          <w:rFonts w:ascii="Calibri" w:hAnsi="Calibri" w:eastAsia="Calibri"/>
          <w:b/>
          <w:i w:val="0"/>
          <w:color w:val="1F3A5F"/>
          <w:sz w:val="18"/>
        </w:rPr>
        <w:t xml:space="preserve">[38]  </w:t>
      </w:r>
      <w:r>
        <w:rPr>
          <w:rFonts w:ascii="Calibri" w:hAnsi="Calibri" w:eastAsia="Calibri"/>
          <w:b/>
          <w:i w:val="0"/>
          <w:color w:val="1A1A1A"/>
          <w:sz w:val="18"/>
        </w:rPr>
        <w:t xml:space="preserve">Freightos. </w:t>
      </w:r>
      <w:r>
        <w:rPr>
          <w:rFonts w:ascii="Calibri" w:hAnsi="Calibri" w:eastAsia="Calibri"/>
          <w:b w:val="0"/>
          <w:i/>
          <w:color w:val="1A1A1A"/>
          <w:sz w:val="18"/>
        </w:rPr>
        <w:t xml:space="preserve">Air Freight Charges, Rates, Costs. </w:t>
      </w:r>
      <w:r>
        <w:rPr>
          <w:rFonts w:ascii="Calibri" w:hAnsi="Calibri" w:eastAsia="Calibri"/>
          <w:b w:val="0"/>
          <w:i w:val="0"/>
          <w:color w:val="2E86C1"/>
          <w:sz w:val="18"/>
          <w:rStyle w:val="Hyperlink"/>
        </w:rPr>
        <w:t>https://www.freightos.com/shipping-cost-calculator/air-freight-rates-costs/</w:t>
      </w:r>
    </w:p>
    <w:p>
      <w:pPr>
        <w:spacing w:after="80" w:line="288" w:lineRule="auto"/>
        <w:ind w:left="425" w:hanging="425"/>
      </w:pPr>
      <w:r>
        <w:rPr>
          <w:rFonts w:ascii="Calibri" w:hAnsi="Calibri" w:eastAsia="Calibri"/>
          <w:b/>
          <w:i w:val="0"/>
          <w:color w:val="1F3A5F"/>
          <w:sz w:val="18"/>
        </w:rPr>
        <w:t xml:space="preserve">[39]  </w:t>
      </w:r>
      <w:r>
        <w:rPr>
          <w:rFonts w:ascii="Calibri" w:hAnsi="Calibri" w:eastAsia="Calibri"/>
          <w:b/>
          <w:i w:val="0"/>
          <w:color w:val="1A1A1A"/>
          <w:sz w:val="18"/>
        </w:rPr>
        <w:t xml:space="preserve">Freightos. </w:t>
      </w:r>
      <w:r>
        <w:rPr>
          <w:rFonts w:ascii="Calibri" w:hAnsi="Calibri" w:eastAsia="Calibri"/>
          <w:b w:val="0"/>
          <w:i/>
          <w:color w:val="1A1A1A"/>
          <w:sz w:val="18"/>
        </w:rPr>
        <w:t xml:space="preserve">Container Shipping Cost Calculator. </w:t>
      </w:r>
      <w:r>
        <w:rPr>
          <w:rFonts w:ascii="Calibri" w:hAnsi="Calibri" w:eastAsia="Calibri"/>
          <w:b w:val="0"/>
          <w:i w:val="0"/>
          <w:color w:val="2E86C1"/>
          <w:sz w:val="18"/>
          <w:rStyle w:val="Hyperlink"/>
        </w:rPr>
        <w:t>https://www.freightos.com/freight-resources/container-shipping-cost-calculator-free-tool</w:t>
      </w:r>
    </w:p>
    <w:p>
      <w:pPr>
        <w:spacing w:after="80" w:line="288" w:lineRule="auto"/>
        <w:ind w:left="425" w:hanging="425"/>
      </w:pPr>
      <w:r>
        <w:rPr>
          <w:rFonts w:ascii="Calibri" w:hAnsi="Calibri" w:eastAsia="Calibri"/>
          <w:b/>
          <w:i w:val="0"/>
          <w:color w:val="1F3A5F"/>
          <w:sz w:val="18"/>
        </w:rPr>
        <w:t xml:space="preserve">[40]  </w:t>
      </w:r>
      <w:r>
        <w:rPr>
          <w:rFonts w:ascii="Calibri" w:hAnsi="Calibri" w:eastAsia="Calibri"/>
          <w:b/>
          <w:i w:val="0"/>
          <w:color w:val="1A1A1A"/>
          <w:sz w:val="18"/>
        </w:rPr>
        <w:t xml:space="preserve">Sino-Shipping (Sep 2026). </w:t>
      </w:r>
      <w:r>
        <w:rPr>
          <w:rFonts w:ascii="Calibri" w:hAnsi="Calibri" w:eastAsia="Calibri"/>
          <w:b w:val="0"/>
          <w:i/>
          <w:color w:val="1A1A1A"/>
          <w:sz w:val="18"/>
        </w:rPr>
        <w:t xml:space="preserve">Shipping from China to Bangladesh. </w:t>
      </w:r>
      <w:r>
        <w:rPr>
          <w:rFonts w:ascii="Calibri" w:hAnsi="Calibri" w:eastAsia="Calibri"/>
          <w:b w:val="0"/>
          <w:i w:val="0"/>
          <w:color w:val="2E86C1"/>
          <w:sz w:val="18"/>
          <w:rStyle w:val="Hyperlink"/>
        </w:rPr>
        <w:t>https://www.sino-shipping.com/shipping-from-china-to-bangladesh/</w:t>
      </w:r>
    </w:p>
    <w:p>
      <w:pPr>
        <w:spacing w:after="80" w:line="288" w:lineRule="auto"/>
        <w:ind w:left="425" w:hanging="425"/>
      </w:pPr>
      <w:r>
        <w:rPr>
          <w:rFonts w:ascii="Calibri" w:hAnsi="Calibri" w:eastAsia="Calibri"/>
          <w:b/>
          <w:i w:val="0"/>
          <w:color w:val="1F3A5F"/>
          <w:sz w:val="18"/>
        </w:rPr>
        <w:t xml:space="preserve">[41]  </w:t>
      </w:r>
      <w:r>
        <w:rPr>
          <w:rFonts w:ascii="Calibri" w:hAnsi="Calibri" w:eastAsia="Calibri"/>
          <w:b/>
          <w:i w:val="0"/>
          <w:color w:val="1A1A1A"/>
          <w:sz w:val="18"/>
        </w:rPr>
        <w:t xml:space="preserve">China.DocShipper (2026). </w:t>
      </w:r>
      <w:r>
        <w:rPr>
          <w:rFonts w:ascii="Calibri" w:hAnsi="Calibri" w:eastAsia="Calibri"/>
          <w:b w:val="0"/>
          <w:i/>
          <w:color w:val="1A1A1A"/>
          <w:sz w:val="18"/>
        </w:rPr>
        <w:t xml:space="preserve">Shipping from China to Bangladesh. </w:t>
      </w:r>
      <w:r>
        <w:rPr>
          <w:rFonts w:ascii="Calibri" w:hAnsi="Calibri" w:eastAsia="Calibri"/>
          <w:b w:val="0"/>
          <w:i w:val="0"/>
          <w:color w:val="2E86C1"/>
          <w:sz w:val="18"/>
          <w:rStyle w:val="Hyperlink"/>
        </w:rPr>
        <w:t>https://china.docshipper.com/en/logistics/shipping-china-bangladesh</w:t>
      </w:r>
    </w:p>
    <w:p>
      <w:pPr>
        <w:spacing w:after="80" w:line="288" w:lineRule="auto"/>
        <w:ind w:left="425" w:hanging="425"/>
      </w:pPr>
      <w:r>
        <w:rPr>
          <w:rFonts w:ascii="Calibri" w:hAnsi="Calibri" w:eastAsia="Calibri"/>
          <w:b/>
          <w:i w:val="0"/>
          <w:color w:val="1F3A5F"/>
          <w:sz w:val="18"/>
        </w:rPr>
        <w:t xml:space="preserve">[42]  </w:t>
      </w:r>
      <w:r>
        <w:rPr>
          <w:rFonts w:ascii="Calibri" w:hAnsi="Calibri" w:eastAsia="Calibri"/>
          <w:b/>
          <w:i w:val="0"/>
          <w:color w:val="1A1A1A"/>
          <w:sz w:val="18"/>
        </w:rPr>
        <w:t xml:space="preserve">CargoFromChina. </w:t>
      </w:r>
      <w:r>
        <w:rPr>
          <w:rFonts w:ascii="Calibri" w:hAnsi="Calibri" w:eastAsia="Calibri"/>
          <w:b w:val="0"/>
          <w:i/>
          <w:color w:val="1A1A1A"/>
          <w:sz w:val="18"/>
        </w:rPr>
        <w:t xml:space="preserve">China–Bangladesh Shipping Guide. </w:t>
      </w:r>
      <w:r>
        <w:rPr>
          <w:rFonts w:ascii="Calibri" w:hAnsi="Calibri" w:eastAsia="Calibri"/>
          <w:b w:val="0"/>
          <w:i w:val="0"/>
          <w:color w:val="2E86C1"/>
          <w:sz w:val="18"/>
          <w:rStyle w:val="Hyperlink"/>
        </w:rPr>
        <w:t>https://cargofromchina.com/shipping-to-bangladesh/</w:t>
      </w:r>
    </w:p>
    <w:p>
      <w:pPr>
        <w:spacing w:after="80" w:line="288" w:lineRule="auto"/>
        <w:ind w:left="425" w:hanging="425"/>
      </w:pPr>
      <w:r>
        <w:rPr>
          <w:rFonts w:ascii="Calibri" w:hAnsi="Calibri" w:eastAsia="Calibri"/>
          <w:b/>
          <w:i w:val="0"/>
          <w:color w:val="1F3A5F"/>
          <w:sz w:val="18"/>
        </w:rPr>
        <w:t xml:space="preserve">[43]  </w:t>
      </w:r>
      <w:r>
        <w:rPr>
          <w:rFonts w:ascii="Calibri" w:hAnsi="Calibri" w:eastAsia="Calibri"/>
          <w:b/>
          <w:i w:val="0"/>
          <w:color w:val="1A1A1A"/>
          <w:sz w:val="18"/>
        </w:rPr>
        <w:t xml:space="preserve">DDPChain (2026). </w:t>
      </w:r>
      <w:r>
        <w:rPr>
          <w:rFonts w:ascii="Calibri" w:hAnsi="Calibri" w:eastAsia="Calibri"/>
          <w:b w:val="0"/>
          <w:i/>
          <w:color w:val="1A1A1A"/>
          <w:sz w:val="18"/>
        </w:rPr>
        <w:t xml:space="preserve">Sea Freight from China — Rates &amp; Guide. </w:t>
      </w:r>
      <w:r>
        <w:rPr>
          <w:rFonts w:ascii="Calibri" w:hAnsi="Calibri" w:eastAsia="Calibri"/>
          <w:b w:val="0"/>
          <w:i w:val="0"/>
          <w:color w:val="2E86C1"/>
          <w:sz w:val="18"/>
          <w:rStyle w:val="Hyperlink"/>
        </w:rPr>
        <w:t>https://ddpchain.com/sea-freight-from-china</w:t>
      </w:r>
    </w:p>
    <w:p>
      <w:pPr>
        <w:spacing w:after="80" w:line="288" w:lineRule="auto"/>
        <w:ind w:left="425" w:hanging="425"/>
      </w:pPr>
      <w:r>
        <w:rPr>
          <w:rFonts w:ascii="Calibri" w:hAnsi="Calibri" w:eastAsia="Calibri"/>
          <w:b/>
          <w:i w:val="0"/>
          <w:color w:val="1F3A5F"/>
          <w:sz w:val="18"/>
        </w:rPr>
        <w:t xml:space="preserve">[44]  </w:t>
      </w:r>
      <w:r>
        <w:rPr>
          <w:rFonts w:ascii="Calibri" w:hAnsi="Calibri" w:eastAsia="Calibri"/>
          <w:b/>
          <w:i w:val="0"/>
          <w:color w:val="1A1A1A"/>
          <w:sz w:val="18"/>
        </w:rPr>
        <w:t xml:space="preserve">SuaidGlobal (2026). </w:t>
      </w:r>
      <w:r>
        <w:rPr>
          <w:rFonts w:ascii="Calibri" w:hAnsi="Calibri" w:eastAsia="Calibri"/>
          <w:b w:val="0"/>
          <w:i/>
          <w:color w:val="1A1A1A"/>
          <w:sz w:val="18"/>
        </w:rPr>
        <w:t xml:space="preserve">LCL Sea Freight Cost. </w:t>
      </w:r>
      <w:r>
        <w:rPr>
          <w:rFonts w:ascii="Calibri" w:hAnsi="Calibri" w:eastAsia="Calibri"/>
          <w:b w:val="0"/>
          <w:i w:val="0"/>
          <w:color w:val="2E86C1"/>
          <w:sz w:val="18"/>
          <w:rStyle w:val="Hyperlink"/>
        </w:rPr>
        <w:t>https://suaidglobal.com/insights/lcl-sea-freight-cost</w:t>
      </w:r>
    </w:p>
    <w:p>
      <w:pPr>
        <w:spacing w:after="80" w:line="288" w:lineRule="auto"/>
        <w:ind w:left="425" w:hanging="425"/>
      </w:pPr>
      <w:r>
        <w:rPr>
          <w:rFonts w:ascii="Calibri" w:hAnsi="Calibri" w:eastAsia="Calibri"/>
          <w:b/>
          <w:i w:val="0"/>
          <w:color w:val="1F3A5F"/>
          <w:sz w:val="18"/>
        </w:rPr>
        <w:t xml:space="preserve">[45]  </w:t>
      </w:r>
      <w:r>
        <w:rPr>
          <w:rFonts w:ascii="Calibri" w:hAnsi="Calibri" w:eastAsia="Calibri"/>
          <w:b/>
          <w:i w:val="0"/>
          <w:color w:val="1A1A1A"/>
          <w:sz w:val="18"/>
        </w:rPr>
        <w:t xml:space="preserve">SeaFreightGo. </w:t>
      </w:r>
      <w:r>
        <w:rPr>
          <w:rFonts w:ascii="Calibri" w:hAnsi="Calibri" w:eastAsia="Calibri"/>
          <w:b w:val="0"/>
          <w:i/>
          <w:color w:val="1A1A1A"/>
          <w:sz w:val="18"/>
        </w:rPr>
        <w:t xml:space="preserve">FCL vs LCL — 15 CBM Break-Even Point. </w:t>
      </w:r>
      <w:r>
        <w:rPr>
          <w:rFonts w:ascii="Calibri" w:hAnsi="Calibri" w:eastAsia="Calibri"/>
          <w:b w:val="0"/>
          <w:i w:val="0"/>
          <w:color w:val="2E86C1"/>
          <w:sz w:val="18"/>
          <w:rStyle w:val="Hyperlink"/>
        </w:rPr>
        <w:t>https://seafreightgo.com/fcl-vs-lcl-shipping-cost-break-even-point</w:t>
      </w:r>
    </w:p>
    <w:p>
      <w:pPr>
        <w:spacing w:after="80" w:line="288" w:lineRule="auto"/>
        <w:ind w:left="425" w:hanging="425"/>
      </w:pPr>
      <w:r>
        <w:rPr>
          <w:rFonts w:ascii="Calibri" w:hAnsi="Calibri" w:eastAsia="Calibri"/>
          <w:b/>
          <w:i w:val="0"/>
          <w:color w:val="1F3A5F"/>
          <w:sz w:val="18"/>
        </w:rPr>
        <w:t xml:space="preserve">[46]  </w:t>
      </w:r>
      <w:r>
        <w:rPr>
          <w:rFonts w:ascii="Calibri" w:hAnsi="Calibri" w:eastAsia="Calibri"/>
          <w:b/>
          <w:i w:val="0"/>
          <w:color w:val="1A1A1A"/>
          <w:sz w:val="18"/>
        </w:rPr>
        <w:t xml:space="preserve">EMO Trans. </w:t>
      </w:r>
      <w:r>
        <w:rPr>
          <w:rFonts w:ascii="Calibri" w:hAnsi="Calibri" w:eastAsia="Calibri"/>
          <w:b w:val="0"/>
          <w:i/>
          <w:color w:val="1A1A1A"/>
          <w:sz w:val="18"/>
        </w:rPr>
        <w:t xml:space="preserve">LTL/LCL/FTL/FCL Guide. </w:t>
      </w:r>
      <w:r>
        <w:rPr>
          <w:rFonts w:ascii="Calibri" w:hAnsi="Calibri" w:eastAsia="Calibri"/>
          <w:b w:val="0"/>
          <w:i w:val="0"/>
          <w:color w:val="2E86C1"/>
          <w:sz w:val="18"/>
          <w:rStyle w:val="Hyperlink"/>
        </w:rPr>
        <w:t>https://www.emotrans-global.com/blog/ltl-lcl-ftl-fcl-guide</w:t>
      </w:r>
    </w:p>
    <w:p>
      <w:pPr>
        <w:spacing w:after="80" w:line="288" w:lineRule="auto"/>
        <w:ind w:left="425" w:hanging="425"/>
      </w:pPr>
      <w:r>
        <w:rPr>
          <w:rFonts w:ascii="Calibri" w:hAnsi="Calibri" w:eastAsia="Calibri"/>
          <w:b/>
          <w:i w:val="0"/>
          <w:color w:val="1F3A5F"/>
          <w:sz w:val="18"/>
        </w:rPr>
        <w:t xml:space="preserve">[47]  </w:t>
      </w:r>
      <w:r>
        <w:rPr>
          <w:rFonts w:ascii="Calibri" w:hAnsi="Calibri" w:eastAsia="Calibri"/>
          <w:b/>
          <w:i w:val="0"/>
          <w:color w:val="1A1A1A"/>
          <w:sz w:val="18"/>
        </w:rPr>
        <w:t xml:space="preserve">UPS. </w:t>
      </w:r>
      <w:r>
        <w:rPr>
          <w:rFonts w:ascii="Calibri" w:hAnsi="Calibri" w:eastAsia="Calibri"/>
          <w:b w:val="0"/>
          <w:i/>
          <w:color w:val="1A1A1A"/>
          <w:sz w:val="18"/>
        </w:rPr>
        <w:t xml:space="preserve">Chargeable &amp; Volumetric Weight Calculator. </w:t>
      </w:r>
      <w:r>
        <w:rPr>
          <w:rFonts w:ascii="Calibri" w:hAnsi="Calibri" w:eastAsia="Calibri"/>
          <w:b w:val="0"/>
          <w:i w:val="0"/>
          <w:color w:val="2E86C1"/>
          <w:sz w:val="18"/>
          <w:rStyle w:val="Hyperlink"/>
        </w:rPr>
        <w:t>https://www.ups.com/</w:t>
      </w:r>
    </w:p>
    <w:p>
      <w:pPr>
        <w:spacing w:after="80" w:line="288" w:lineRule="auto"/>
        <w:ind w:left="425" w:hanging="425"/>
      </w:pPr>
      <w:r>
        <w:rPr>
          <w:rFonts w:ascii="Calibri" w:hAnsi="Calibri" w:eastAsia="Calibri"/>
          <w:b/>
          <w:i w:val="0"/>
          <w:color w:val="1F3A5F"/>
          <w:sz w:val="18"/>
        </w:rPr>
        <w:t xml:space="preserve">[48]  </w:t>
      </w:r>
      <w:r>
        <w:rPr>
          <w:rFonts w:ascii="Calibri" w:hAnsi="Calibri" w:eastAsia="Calibri"/>
          <w:b/>
          <w:i w:val="0"/>
          <w:color w:val="1A1A1A"/>
          <w:sz w:val="18"/>
        </w:rPr>
        <w:t xml:space="preserve">DHL Aviation Cargo. </w:t>
      </w:r>
      <w:r>
        <w:rPr>
          <w:rFonts w:ascii="Calibri" w:hAnsi="Calibri" w:eastAsia="Calibri"/>
          <w:b w:val="0"/>
          <w:i/>
          <w:color w:val="1A1A1A"/>
          <w:sz w:val="18"/>
        </w:rPr>
        <w:t xml:space="preserve">Volume Calculator. </w:t>
      </w:r>
      <w:r>
        <w:rPr>
          <w:rFonts w:ascii="Calibri" w:hAnsi="Calibri" w:eastAsia="Calibri"/>
          <w:b w:val="0"/>
          <w:i w:val="0"/>
          <w:color w:val="2E86C1"/>
          <w:sz w:val="18"/>
          <w:rStyle w:val="Hyperlink"/>
        </w:rPr>
        <w:t>http://aviationcargo.dhl.com/</w:t>
      </w:r>
    </w:p>
    <w:p>
      <w:pPr>
        <w:spacing w:after="80" w:line="288" w:lineRule="auto"/>
        <w:ind w:left="425" w:hanging="425"/>
      </w:pPr>
      <w:r>
        <w:rPr>
          <w:rFonts w:ascii="Calibri" w:hAnsi="Calibri" w:eastAsia="Calibri"/>
          <w:b/>
          <w:i w:val="0"/>
          <w:color w:val="1F3A5F"/>
          <w:sz w:val="18"/>
        </w:rPr>
        <w:t xml:space="preserve">[49]  </w:t>
      </w:r>
      <w:r>
        <w:rPr>
          <w:rFonts w:ascii="Calibri" w:hAnsi="Calibri" w:eastAsia="Calibri"/>
          <w:b/>
          <w:i w:val="0"/>
          <w:color w:val="1A1A1A"/>
          <w:sz w:val="18"/>
        </w:rPr>
        <w:t xml:space="preserve">Carraglobe (2026). </w:t>
      </w:r>
      <w:r>
        <w:rPr>
          <w:rFonts w:ascii="Calibri" w:hAnsi="Calibri" w:eastAsia="Calibri"/>
          <w:b w:val="0"/>
          <w:i/>
          <w:color w:val="1A1A1A"/>
          <w:sz w:val="18"/>
        </w:rPr>
        <w:t xml:space="preserve">Volumetric Weight Calculator (IATA /6000). </w:t>
      </w:r>
      <w:r>
        <w:rPr>
          <w:rFonts w:ascii="Calibri" w:hAnsi="Calibri" w:eastAsia="Calibri"/>
          <w:b w:val="0"/>
          <w:i w:val="0"/>
          <w:color w:val="2E86C1"/>
          <w:sz w:val="18"/>
          <w:rStyle w:val="Hyperlink"/>
        </w:rPr>
        <w:t>https://carraglobe.com/volumetric-weight-calculator/</w:t>
      </w:r>
    </w:p>
    <w:p>
      <w:pPr>
        <w:spacing w:after="80" w:line="288" w:lineRule="auto"/>
        <w:ind w:left="425" w:hanging="425"/>
      </w:pPr>
      <w:r>
        <w:rPr>
          <w:rFonts w:ascii="Calibri" w:hAnsi="Calibri" w:eastAsia="Calibri"/>
          <w:b/>
          <w:i w:val="0"/>
          <w:color w:val="1F3A5F"/>
          <w:sz w:val="18"/>
        </w:rPr>
        <w:t xml:space="preserve">[50]  </w:t>
      </w:r>
      <w:r>
        <w:rPr>
          <w:rFonts w:ascii="Calibri" w:hAnsi="Calibri" w:eastAsia="Calibri"/>
          <w:b/>
          <w:i w:val="0"/>
          <w:color w:val="1A1A1A"/>
          <w:sz w:val="18"/>
        </w:rPr>
        <w:t xml:space="preserve">iContainers. </w:t>
      </w:r>
      <w:r>
        <w:rPr>
          <w:rFonts w:ascii="Calibri" w:hAnsi="Calibri" w:eastAsia="Calibri"/>
          <w:b w:val="0"/>
          <w:i/>
          <w:color w:val="1A1A1A"/>
          <w:sz w:val="18"/>
        </w:rPr>
        <w:t xml:space="preserve">Landed Cost Formula &amp; Guide. </w:t>
      </w:r>
      <w:r>
        <w:rPr>
          <w:rFonts w:ascii="Calibri" w:hAnsi="Calibri" w:eastAsia="Calibri"/>
          <w:b w:val="0"/>
          <w:i w:val="0"/>
          <w:color w:val="2E86C1"/>
          <w:sz w:val="18"/>
          <w:rStyle w:val="Hyperlink"/>
        </w:rPr>
        <w:t>https://www.icontainers.com/help/landed-cost/</w:t>
      </w:r>
    </w:p>
    <w:p>
      <w:pPr>
        <w:spacing w:after="80" w:line="288" w:lineRule="auto"/>
        <w:ind w:left="425" w:hanging="425"/>
      </w:pPr>
      <w:r>
        <w:rPr>
          <w:rFonts w:ascii="Calibri" w:hAnsi="Calibri" w:eastAsia="Calibri"/>
          <w:b/>
          <w:i w:val="0"/>
          <w:color w:val="1F3A5F"/>
          <w:sz w:val="18"/>
        </w:rPr>
        <w:t xml:space="preserve">[51]  </w:t>
      </w:r>
      <w:r>
        <w:rPr>
          <w:rFonts w:ascii="Calibri" w:hAnsi="Calibri" w:eastAsia="Calibri"/>
          <w:b/>
          <w:i w:val="0"/>
          <w:color w:val="1A1A1A"/>
          <w:sz w:val="18"/>
        </w:rPr>
        <w:t xml:space="preserve">DHL. </w:t>
      </w:r>
      <w:r>
        <w:rPr>
          <w:rFonts w:ascii="Calibri" w:hAnsi="Calibri" w:eastAsia="Calibri"/>
          <w:b w:val="0"/>
          <w:i/>
          <w:color w:val="1A1A1A"/>
          <w:sz w:val="18"/>
        </w:rPr>
        <w:t xml:space="preserve">Landed Cost Meaning, Formula &amp; Examples. </w:t>
      </w:r>
      <w:r>
        <w:rPr>
          <w:rFonts w:ascii="Calibri" w:hAnsi="Calibri" w:eastAsia="Calibri"/>
          <w:b w:val="0"/>
          <w:i w:val="0"/>
          <w:color w:val="2E86C1"/>
          <w:sz w:val="18"/>
          <w:rStyle w:val="Hyperlink"/>
        </w:rPr>
        <w:t>https://www.dhl.com/</w:t>
      </w:r>
    </w:p>
    <w:p>
      <w:pPr>
        <w:spacing w:after="80" w:line="288" w:lineRule="auto"/>
        <w:ind w:left="425" w:hanging="425"/>
      </w:pPr>
      <w:r>
        <w:rPr>
          <w:rFonts w:ascii="Calibri" w:hAnsi="Calibri" w:eastAsia="Calibri"/>
          <w:b/>
          <w:i w:val="0"/>
          <w:color w:val="1F3A5F"/>
          <w:sz w:val="18"/>
        </w:rPr>
        <w:t xml:space="preserve">[52]  </w:t>
      </w:r>
      <w:r>
        <w:rPr>
          <w:rFonts w:ascii="Calibri" w:hAnsi="Calibri" w:eastAsia="Calibri"/>
          <w:b/>
          <w:i w:val="0"/>
          <w:color w:val="1A1A1A"/>
          <w:sz w:val="18"/>
        </w:rPr>
        <w:t xml:space="preserve">ExFreight. </w:t>
      </w:r>
      <w:r>
        <w:rPr>
          <w:rFonts w:ascii="Calibri" w:hAnsi="Calibri" w:eastAsia="Calibri"/>
          <w:b w:val="0"/>
          <w:i/>
          <w:color w:val="1A1A1A"/>
          <w:sz w:val="18"/>
        </w:rPr>
        <w:t xml:space="preserve">How to Calculate Landed Cost. </w:t>
      </w:r>
      <w:r>
        <w:rPr>
          <w:rFonts w:ascii="Calibri" w:hAnsi="Calibri" w:eastAsia="Calibri"/>
          <w:b w:val="0"/>
          <w:i w:val="0"/>
          <w:color w:val="2E86C1"/>
          <w:sz w:val="18"/>
          <w:rStyle w:val="Hyperlink"/>
        </w:rPr>
        <w:t>https://www.exfreight.com/</w:t>
      </w:r>
    </w:p>
    <w:p>
      <w:pPr>
        <w:spacing w:after="80" w:line="288" w:lineRule="auto"/>
        <w:ind w:left="425" w:hanging="425"/>
      </w:pPr>
      <w:r>
        <w:rPr>
          <w:rFonts w:ascii="Calibri" w:hAnsi="Calibri" w:eastAsia="Calibri"/>
          <w:b/>
          <w:i w:val="0"/>
          <w:color w:val="1F3A5F"/>
          <w:sz w:val="18"/>
        </w:rPr>
        <w:t xml:space="preserve">[53]  </w:t>
      </w:r>
      <w:r>
        <w:rPr>
          <w:rFonts w:ascii="Calibri" w:hAnsi="Calibri" w:eastAsia="Calibri"/>
          <w:b/>
          <w:i w:val="0"/>
          <w:color w:val="1A1A1A"/>
          <w:sz w:val="18"/>
        </w:rPr>
        <w:t xml:space="preserve">DDPChain. </w:t>
      </w:r>
      <w:r>
        <w:rPr>
          <w:rFonts w:ascii="Calibri" w:hAnsi="Calibri" w:eastAsia="Calibri"/>
          <w:b w:val="0"/>
          <w:i/>
          <w:color w:val="1A1A1A"/>
          <w:sz w:val="18"/>
        </w:rPr>
        <w:t xml:space="preserve">Landed Cost Calculation: 25 Import Cost Formulas. </w:t>
      </w:r>
      <w:r>
        <w:rPr>
          <w:rFonts w:ascii="Calibri" w:hAnsi="Calibri" w:eastAsia="Calibri"/>
          <w:b w:val="0"/>
          <w:i w:val="0"/>
          <w:color w:val="2E86C1"/>
          <w:sz w:val="18"/>
          <w:rStyle w:val="Hyperlink"/>
        </w:rPr>
        <w:t>https://ddpchain.com</w:t>
      </w:r>
    </w:p>
    <w:p>
      <w:pPr>
        <w:spacing w:after="80" w:line="288" w:lineRule="auto"/>
        <w:ind w:left="425" w:hanging="425"/>
      </w:pPr>
      <w:r>
        <w:rPr>
          <w:rFonts w:ascii="Calibri" w:hAnsi="Calibri" w:eastAsia="Calibri"/>
          <w:b/>
          <w:i w:val="0"/>
          <w:color w:val="1F3A5F"/>
          <w:sz w:val="18"/>
        </w:rPr>
        <w:t xml:space="preserve">[54]  </w:t>
      </w:r>
      <w:r>
        <w:rPr>
          <w:rFonts w:ascii="Calibri" w:hAnsi="Calibri" w:eastAsia="Calibri"/>
          <w:b/>
          <w:i w:val="0"/>
          <w:color w:val="1A1A1A"/>
          <w:sz w:val="18"/>
        </w:rPr>
        <w:t xml:space="preserve">SeaRates. </w:t>
      </w:r>
      <w:r>
        <w:rPr>
          <w:rFonts w:ascii="Calibri" w:hAnsi="Calibri" w:eastAsia="Calibri"/>
          <w:b w:val="0"/>
          <w:i/>
          <w:color w:val="1A1A1A"/>
          <w:sz w:val="18"/>
        </w:rPr>
        <w:t xml:space="preserve">How to Calculate Your True Landed Cost. </w:t>
      </w:r>
      <w:r>
        <w:rPr>
          <w:rFonts w:ascii="Calibri" w:hAnsi="Calibri" w:eastAsia="Calibri"/>
          <w:b w:val="0"/>
          <w:i w:val="0"/>
          <w:color w:val="2E86C1"/>
          <w:sz w:val="18"/>
          <w:rStyle w:val="Hyperlink"/>
        </w:rPr>
        <w:t>https://www.searates.com/</w:t>
      </w:r>
    </w:p>
    <w:p>
      <w:pPr>
        <w:spacing w:after="80" w:line="288" w:lineRule="auto"/>
        <w:ind w:left="425" w:hanging="425"/>
      </w:pPr>
      <w:r>
        <w:rPr>
          <w:rFonts w:ascii="Calibri" w:hAnsi="Calibri" w:eastAsia="Calibri"/>
          <w:b/>
          <w:i w:val="0"/>
          <w:color w:val="1F3A5F"/>
          <w:sz w:val="18"/>
        </w:rPr>
        <w:t xml:space="preserve">[55]  </w:t>
      </w:r>
      <w:r>
        <w:rPr>
          <w:rFonts w:ascii="Calibri" w:hAnsi="Calibri" w:eastAsia="Calibri"/>
          <w:b/>
          <w:i w:val="0"/>
          <w:color w:val="1A1A1A"/>
          <w:sz w:val="18"/>
        </w:rPr>
        <w:t xml:space="preserve">DCL Corp. </w:t>
      </w:r>
      <w:r>
        <w:rPr>
          <w:rFonts w:ascii="Calibri" w:hAnsi="Calibri" w:eastAsia="Calibri"/>
          <w:b w:val="0"/>
          <w:i/>
          <w:color w:val="1A1A1A"/>
          <w:sz w:val="18"/>
        </w:rPr>
        <w:t xml:space="preserve">How to Accurately Calculate Total Landed Costs. </w:t>
      </w:r>
      <w:r>
        <w:rPr>
          <w:rFonts w:ascii="Calibri" w:hAnsi="Calibri" w:eastAsia="Calibri"/>
          <w:b w:val="0"/>
          <w:i w:val="0"/>
          <w:color w:val="2E86C1"/>
          <w:sz w:val="18"/>
          <w:rStyle w:val="Hyperlink"/>
        </w:rPr>
        <w:t>https://dclcorp.com/</w:t>
      </w:r>
    </w:p>
    <w:p>
      <w:pPr>
        <w:spacing w:after="80" w:line="288" w:lineRule="auto"/>
        <w:ind w:left="425" w:hanging="425"/>
      </w:pPr>
      <w:r>
        <w:rPr>
          <w:rFonts w:ascii="Calibri" w:hAnsi="Calibri" w:eastAsia="Calibri"/>
          <w:b/>
          <w:i w:val="0"/>
          <w:color w:val="1F3A5F"/>
          <w:sz w:val="18"/>
        </w:rPr>
        <w:t xml:space="preserve">[56]  </w:t>
      </w:r>
      <w:r>
        <w:rPr>
          <w:rFonts w:ascii="Calibri" w:hAnsi="Calibri" w:eastAsia="Calibri"/>
          <w:b/>
          <w:i w:val="0"/>
          <w:color w:val="1A1A1A"/>
          <w:sz w:val="18"/>
        </w:rPr>
        <w:t xml:space="preserve">Finale Inventory. </w:t>
      </w:r>
      <w:r>
        <w:rPr>
          <w:rFonts w:ascii="Calibri" w:hAnsi="Calibri" w:eastAsia="Calibri"/>
          <w:b w:val="0"/>
          <w:i/>
          <w:color w:val="1A1A1A"/>
          <w:sz w:val="18"/>
        </w:rPr>
        <w:t xml:space="preserve">Landed Cost — Complete Guide. </w:t>
      </w:r>
      <w:r>
        <w:rPr>
          <w:rFonts w:ascii="Calibri" w:hAnsi="Calibri" w:eastAsia="Calibri"/>
          <w:b w:val="0"/>
          <w:i w:val="0"/>
          <w:color w:val="2E86C1"/>
          <w:sz w:val="18"/>
          <w:rStyle w:val="Hyperlink"/>
        </w:rPr>
        <w:t>https://www.finaleinventory.com/learn/landed-cost/</w:t>
      </w:r>
    </w:p>
    <w:p>
      <w:pPr>
        <w:spacing w:after="80" w:line="288" w:lineRule="auto"/>
        <w:ind w:left="425" w:hanging="425"/>
      </w:pPr>
      <w:r>
        <w:rPr>
          <w:rFonts w:ascii="Calibri" w:hAnsi="Calibri" w:eastAsia="Calibri"/>
          <w:b/>
          <w:i w:val="0"/>
          <w:color w:val="1F3A5F"/>
          <w:sz w:val="18"/>
        </w:rPr>
        <w:t xml:space="preserve">[57]  </w:t>
      </w:r>
      <w:r>
        <w:rPr>
          <w:rFonts w:ascii="Calibri" w:hAnsi="Calibri" w:eastAsia="Calibri"/>
          <w:b/>
          <w:i w:val="0"/>
          <w:color w:val="1A1A1A"/>
          <w:sz w:val="18"/>
        </w:rPr>
        <w:t xml:space="preserve">Bangladesh Customs. </w:t>
      </w:r>
      <w:r>
        <w:rPr>
          <w:rFonts w:ascii="Calibri" w:hAnsi="Calibri" w:eastAsia="Calibri"/>
          <w:b w:val="0"/>
          <w:i/>
          <w:color w:val="1A1A1A"/>
          <w:sz w:val="18"/>
        </w:rPr>
        <w:t xml:space="preserve">Duty Calculator (HS 85122000 → 39.75% TTI). </w:t>
      </w:r>
      <w:r>
        <w:rPr>
          <w:rFonts w:ascii="Calibri" w:hAnsi="Calibri" w:eastAsia="Calibri"/>
          <w:b w:val="0"/>
          <w:i w:val="0"/>
          <w:color w:val="2E86C1"/>
          <w:sz w:val="18"/>
          <w:rStyle w:val="Hyperlink"/>
        </w:rPr>
        <w:t>https://bangladeshcustoms.gov.bd/</w:t>
      </w:r>
    </w:p>
    <w:p>
      <w:pPr>
        <w:spacing w:after="80" w:line="288" w:lineRule="auto"/>
        <w:ind w:left="425" w:hanging="425"/>
      </w:pPr>
      <w:r>
        <w:rPr>
          <w:rFonts w:ascii="Calibri" w:hAnsi="Calibri" w:eastAsia="Calibri"/>
          <w:b/>
          <w:i w:val="0"/>
          <w:color w:val="1F3A5F"/>
          <w:sz w:val="18"/>
        </w:rPr>
        <w:t xml:space="preserve">[58]  </w:t>
      </w:r>
      <w:r>
        <w:rPr>
          <w:rFonts w:ascii="Calibri" w:hAnsi="Calibri" w:eastAsia="Calibri"/>
          <w:b/>
          <w:i w:val="0"/>
          <w:color w:val="1A1A1A"/>
          <w:sz w:val="18"/>
        </w:rPr>
        <w:t xml:space="preserve">CybEx. </w:t>
      </w:r>
      <w:r>
        <w:rPr>
          <w:rFonts w:ascii="Calibri" w:hAnsi="Calibri" w:eastAsia="Calibri"/>
          <w:b w:val="0"/>
          <w:i/>
          <w:color w:val="1A1A1A"/>
          <w:sz w:val="18"/>
        </w:rPr>
        <w:t xml:space="preserve">Indian Customs Duty HS 8512 (BCD 15% / IGST 18% / SWS 10%). </w:t>
      </w:r>
      <w:r>
        <w:rPr>
          <w:rFonts w:ascii="Calibri" w:hAnsi="Calibri" w:eastAsia="Calibri"/>
          <w:b w:val="0"/>
          <w:i w:val="0"/>
          <w:color w:val="2E86C1"/>
          <w:sz w:val="18"/>
          <w:rStyle w:val="Hyperlink"/>
        </w:rPr>
        <w:t>https://www.cybex.in/</w:t>
      </w:r>
    </w:p>
    <w:p>
      <w:pPr>
        <w:spacing w:after="80" w:line="288" w:lineRule="auto"/>
        <w:ind w:left="425" w:hanging="425"/>
      </w:pPr>
      <w:r>
        <w:rPr>
          <w:rFonts w:ascii="Calibri" w:hAnsi="Calibri" w:eastAsia="Calibri"/>
          <w:b/>
          <w:i w:val="0"/>
          <w:color w:val="1F3A5F"/>
          <w:sz w:val="18"/>
        </w:rPr>
        <w:t xml:space="preserve">[59]  </w:t>
      </w:r>
      <w:r>
        <w:rPr>
          <w:rFonts w:ascii="Calibri" w:hAnsi="Calibri" w:eastAsia="Calibri"/>
          <w:b/>
          <w:i w:val="0"/>
          <w:color w:val="1A1A1A"/>
          <w:sz w:val="18"/>
        </w:rPr>
        <w:t xml:space="preserve">ExImPe. </w:t>
      </w:r>
      <w:r>
        <w:rPr>
          <w:rFonts w:ascii="Calibri" w:hAnsi="Calibri" w:eastAsia="Calibri"/>
          <w:b w:val="0"/>
          <w:i/>
          <w:color w:val="1A1A1A"/>
          <w:sz w:val="18"/>
        </w:rPr>
        <w:t xml:space="preserve">Automobile Lights HSN 8512 (GST 18%, total ~40.4%). </w:t>
      </w:r>
      <w:r>
        <w:rPr>
          <w:rFonts w:ascii="Calibri" w:hAnsi="Calibri" w:eastAsia="Calibri"/>
          <w:b w:val="0"/>
          <w:i w:val="0"/>
          <w:color w:val="2E86C1"/>
          <w:sz w:val="18"/>
          <w:rStyle w:val="Hyperlink"/>
        </w:rPr>
        <w:t>https://eximpe.com/</w:t>
      </w:r>
    </w:p>
    <w:p>
      <w:pPr>
        <w:spacing w:after="80" w:line="288" w:lineRule="auto"/>
        <w:ind w:left="425" w:hanging="425"/>
      </w:pPr>
      <w:r>
        <w:rPr>
          <w:rFonts w:ascii="Calibri" w:hAnsi="Calibri" w:eastAsia="Calibri"/>
          <w:b/>
          <w:i w:val="0"/>
          <w:color w:val="1F3A5F"/>
          <w:sz w:val="18"/>
        </w:rPr>
        <w:t xml:space="preserve">[60]  </w:t>
      </w:r>
      <w:r>
        <w:rPr>
          <w:rFonts w:ascii="Calibri" w:hAnsi="Calibri" w:eastAsia="Calibri"/>
          <w:b/>
          <w:i w:val="0"/>
          <w:color w:val="1A1A1A"/>
          <w:sz w:val="18"/>
        </w:rPr>
        <w:t xml:space="preserve">Hydrian. </w:t>
      </w:r>
      <w:r>
        <w:rPr>
          <w:rFonts w:ascii="Calibri" w:hAnsi="Calibri" w:eastAsia="Calibri"/>
          <w:b w:val="0"/>
          <w:i/>
          <w:color w:val="1A1A1A"/>
          <w:sz w:val="18"/>
        </w:rPr>
        <w:t xml:space="preserve">Calculating the Cost of a Stockout. </w:t>
      </w:r>
      <w:r>
        <w:rPr>
          <w:rFonts w:ascii="Calibri" w:hAnsi="Calibri" w:eastAsia="Calibri"/>
          <w:b w:val="0"/>
          <w:i w:val="0"/>
          <w:color w:val="2E86C1"/>
          <w:sz w:val="18"/>
          <w:rStyle w:val="Hyperlink"/>
        </w:rPr>
        <w:t>https://hydrian.com/</w:t>
      </w:r>
    </w:p>
    <w:p>
      <w:pPr>
        <w:spacing w:after="80" w:line="288" w:lineRule="auto"/>
        <w:ind w:left="425" w:hanging="425"/>
      </w:pPr>
      <w:r>
        <w:rPr>
          <w:rFonts w:ascii="Calibri" w:hAnsi="Calibri" w:eastAsia="Calibri"/>
          <w:b/>
          <w:i w:val="0"/>
          <w:color w:val="1F3A5F"/>
          <w:sz w:val="18"/>
        </w:rPr>
        <w:t xml:space="preserve">[61]  </w:t>
      </w:r>
      <w:r>
        <w:rPr>
          <w:rFonts w:ascii="Calibri" w:hAnsi="Calibri" w:eastAsia="Calibri"/>
          <w:b/>
          <w:i w:val="0"/>
          <w:color w:val="1A1A1A"/>
          <w:sz w:val="18"/>
        </w:rPr>
        <w:t xml:space="preserve">nVentory. </w:t>
      </w:r>
      <w:r>
        <w:rPr>
          <w:rFonts w:ascii="Calibri" w:hAnsi="Calibri" w:eastAsia="Calibri"/>
          <w:b w:val="0"/>
          <w:i/>
          <w:color w:val="1A1A1A"/>
          <w:sz w:val="18"/>
        </w:rPr>
        <w:t xml:space="preserve">Stockout Cost Calculation Guide. </w:t>
      </w:r>
      <w:r>
        <w:rPr>
          <w:rFonts w:ascii="Calibri" w:hAnsi="Calibri" w:eastAsia="Calibri"/>
          <w:b w:val="0"/>
          <w:i w:val="0"/>
          <w:color w:val="2E86C1"/>
          <w:sz w:val="18"/>
          <w:rStyle w:val="Hyperlink"/>
        </w:rPr>
        <w:t>https://nventory.io/</w:t>
      </w:r>
    </w:p>
    <w:p>
      <w:pPr>
        <w:spacing w:after="80" w:line="288" w:lineRule="auto"/>
        <w:ind w:left="425" w:hanging="425"/>
      </w:pPr>
      <w:r>
        <w:rPr>
          <w:rFonts w:ascii="Calibri" w:hAnsi="Calibri" w:eastAsia="Calibri"/>
          <w:b/>
          <w:i w:val="0"/>
          <w:color w:val="1F3A5F"/>
          <w:sz w:val="18"/>
        </w:rPr>
        <w:t xml:space="preserve">[62]  </w:t>
      </w:r>
      <w:r>
        <w:rPr>
          <w:rFonts w:ascii="Calibri" w:hAnsi="Calibri" w:eastAsia="Calibri"/>
          <w:b/>
          <w:i w:val="0"/>
          <w:color w:val="1A1A1A"/>
          <w:sz w:val="18"/>
        </w:rPr>
        <w:t xml:space="preserve">WallStreetMojo. </w:t>
      </w:r>
      <w:r>
        <w:rPr>
          <w:rFonts w:ascii="Calibri" w:hAnsi="Calibri" w:eastAsia="Calibri"/>
          <w:b w:val="0"/>
          <w:i/>
          <w:color w:val="1A1A1A"/>
          <w:sz w:val="18"/>
        </w:rPr>
        <w:t xml:space="preserve">Stockout Cost Formula. </w:t>
      </w:r>
      <w:r>
        <w:rPr>
          <w:rFonts w:ascii="Calibri" w:hAnsi="Calibri" w:eastAsia="Calibri"/>
          <w:b w:val="0"/>
          <w:i w:val="0"/>
          <w:color w:val="2E86C1"/>
          <w:sz w:val="18"/>
          <w:rStyle w:val="Hyperlink"/>
        </w:rPr>
        <w:t>https://www.wallstreetmojo.com/stockout-cost/</w:t>
      </w:r>
    </w:p>
    <w:p>
      <w:pPr>
        <w:spacing w:after="80" w:line="288" w:lineRule="auto"/>
        <w:ind w:left="425" w:hanging="425"/>
      </w:pPr>
      <w:r>
        <w:rPr>
          <w:rFonts w:ascii="Calibri" w:hAnsi="Calibri" w:eastAsia="Calibri"/>
          <w:b/>
          <w:i w:val="0"/>
          <w:color w:val="1F3A5F"/>
          <w:sz w:val="18"/>
        </w:rPr>
        <w:t xml:space="preserve">[63]  </w:t>
      </w:r>
      <w:r>
        <w:rPr>
          <w:rFonts w:ascii="Calibri" w:hAnsi="Calibri" w:eastAsia="Calibri"/>
          <w:b/>
          <w:i w:val="0"/>
          <w:color w:val="1A1A1A"/>
          <w:sz w:val="18"/>
        </w:rPr>
        <w:t xml:space="preserve">ShipBob. </w:t>
      </w:r>
      <w:r>
        <w:rPr>
          <w:rFonts w:ascii="Calibri" w:hAnsi="Calibri" w:eastAsia="Calibri"/>
          <w:b w:val="0"/>
          <w:i/>
          <w:color w:val="1A1A1A"/>
          <w:sz w:val="18"/>
        </w:rPr>
        <w:t xml:space="preserve">Stockout Costs Guide. </w:t>
      </w:r>
      <w:r>
        <w:rPr>
          <w:rFonts w:ascii="Calibri" w:hAnsi="Calibri" w:eastAsia="Calibri"/>
          <w:b w:val="0"/>
          <w:i w:val="0"/>
          <w:color w:val="2E86C1"/>
          <w:sz w:val="18"/>
          <w:rStyle w:val="Hyperlink"/>
        </w:rPr>
        <w:t>https://www.shipbob.com/</w:t>
      </w:r>
    </w:p>
    <w:p>
      <w:pPr>
        <w:spacing w:after="80" w:line="288" w:lineRule="auto"/>
        <w:ind w:left="425" w:hanging="425"/>
      </w:pPr>
      <w:r>
        <w:rPr>
          <w:rFonts w:ascii="Calibri" w:hAnsi="Calibri" w:eastAsia="Calibri"/>
          <w:b/>
          <w:i w:val="0"/>
          <w:color w:val="1F3A5F"/>
          <w:sz w:val="18"/>
        </w:rPr>
        <w:t xml:space="preserve">[64]  </w:t>
      </w:r>
      <w:r>
        <w:rPr>
          <w:rFonts w:ascii="Calibri" w:hAnsi="Calibri" w:eastAsia="Calibri"/>
          <w:b/>
          <w:i w:val="0"/>
          <w:color w:val="1A1A1A"/>
          <w:sz w:val="18"/>
        </w:rPr>
        <w:t xml:space="preserve">Omniful. </w:t>
      </w:r>
      <w:r>
        <w:rPr>
          <w:rFonts w:ascii="Calibri" w:hAnsi="Calibri" w:eastAsia="Calibri"/>
          <w:b w:val="0"/>
          <w:i/>
          <w:color w:val="1A1A1A"/>
          <w:sz w:val="18"/>
        </w:rPr>
        <w:t xml:space="preserve">Forecasting Demand for Holiday &amp; Seasonal Spikes. </w:t>
      </w:r>
      <w:r>
        <w:rPr>
          <w:rFonts w:ascii="Calibri" w:hAnsi="Calibri" w:eastAsia="Calibri"/>
          <w:b w:val="0"/>
          <w:i w:val="0"/>
          <w:color w:val="2E86C1"/>
          <w:sz w:val="18"/>
          <w:rStyle w:val="Hyperlink"/>
        </w:rPr>
        <w:t>https://www.omniful.ai/</w:t>
      </w:r>
    </w:p>
    <w:p>
      <w:pPr>
        <w:spacing w:after="80" w:line="288" w:lineRule="auto"/>
        <w:ind w:left="425" w:hanging="425"/>
      </w:pPr>
      <w:r>
        <w:rPr>
          <w:rFonts w:ascii="Calibri" w:hAnsi="Calibri" w:eastAsia="Calibri"/>
          <w:b/>
          <w:i w:val="0"/>
          <w:color w:val="1F3A5F"/>
          <w:sz w:val="18"/>
        </w:rPr>
        <w:t xml:space="preserve">[65]  </w:t>
      </w:r>
      <w:r>
        <w:rPr>
          <w:rFonts w:ascii="Calibri" w:hAnsi="Calibri" w:eastAsia="Calibri"/>
          <w:b/>
          <w:i w:val="0"/>
          <w:color w:val="1A1A1A"/>
          <w:sz w:val="18"/>
        </w:rPr>
        <w:t xml:space="preserve">Cin7. </w:t>
      </w:r>
      <w:r>
        <w:rPr>
          <w:rFonts w:ascii="Calibri" w:hAnsi="Calibri" w:eastAsia="Calibri"/>
          <w:b w:val="0"/>
          <w:i/>
          <w:color w:val="1A1A1A"/>
          <w:sz w:val="18"/>
        </w:rPr>
        <w:t xml:space="preserve">Holiday Inventory Management. </w:t>
      </w:r>
      <w:r>
        <w:rPr>
          <w:rFonts w:ascii="Calibri" w:hAnsi="Calibri" w:eastAsia="Calibri"/>
          <w:b w:val="0"/>
          <w:i w:val="0"/>
          <w:color w:val="2E86C1"/>
          <w:sz w:val="18"/>
          <w:rStyle w:val="Hyperlink"/>
        </w:rPr>
        <w:t>https://www.cin7.com/</w:t>
      </w:r>
    </w:p>
    <w:p>
      <w:pPr>
        <w:spacing w:after="80" w:line="288" w:lineRule="auto"/>
        <w:ind w:left="425" w:hanging="425"/>
      </w:pPr>
      <w:r>
        <w:rPr>
          <w:rFonts w:ascii="Calibri" w:hAnsi="Calibri" w:eastAsia="Calibri"/>
          <w:b/>
          <w:i w:val="0"/>
          <w:color w:val="1F3A5F"/>
          <w:sz w:val="18"/>
        </w:rPr>
        <w:t xml:space="preserve">[66]  </w:t>
      </w:r>
      <w:r>
        <w:rPr>
          <w:rFonts w:ascii="Calibri" w:hAnsi="Calibri" w:eastAsia="Calibri"/>
          <w:b/>
          <w:i w:val="0"/>
          <w:color w:val="1A1A1A"/>
          <w:sz w:val="18"/>
        </w:rPr>
        <w:t xml:space="preserve">Inventory-Planner. </w:t>
      </w:r>
      <w:r>
        <w:rPr>
          <w:rFonts w:ascii="Calibri" w:hAnsi="Calibri" w:eastAsia="Calibri"/>
          <w:b w:val="0"/>
          <w:i/>
          <w:color w:val="1A1A1A"/>
          <w:sz w:val="18"/>
        </w:rPr>
        <w:t xml:space="preserve">Seasonal Demand Forecasting. </w:t>
      </w:r>
      <w:r>
        <w:rPr>
          <w:rFonts w:ascii="Calibri" w:hAnsi="Calibri" w:eastAsia="Calibri"/>
          <w:b w:val="0"/>
          <w:i w:val="0"/>
          <w:color w:val="2E86C1"/>
          <w:sz w:val="18"/>
          <w:rStyle w:val="Hyperlink"/>
        </w:rPr>
        <w:t>https://www.inventory-planner.com/</w:t>
      </w:r>
    </w:p>
    <w:p>
      <w:pPr>
        <w:spacing w:after="80" w:line="288" w:lineRule="auto"/>
        <w:ind w:left="425" w:hanging="425"/>
      </w:pPr>
      <w:r>
        <w:rPr>
          <w:rFonts w:ascii="Calibri" w:hAnsi="Calibri" w:eastAsia="Calibri"/>
          <w:b/>
          <w:i w:val="0"/>
          <w:color w:val="1F3A5F"/>
          <w:sz w:val="18"/>
        </w:rPr>
        <w:t xml:space="preserve">[67]  </w:t>
      </w:r>
      <w:r>
        <w:rPr>
          <w:rFonts w:ascii="Calibri" w:hAnsi="Calibri" w:eastAsia="Calibri"/>
          <w:b/>
          <w:i w:val="0"/>
          <w:color w:val="1A1A1A"/>
          <w:sz w:val="18"/>
        </w:rPr>
        <w:t xml:space="preserve">FilFlo. </w:t>
      </w:r>
      <w:r>
        <w:rPr>
          <w:rFonts w:ascii="Calibri" w:hAnsi="Calibri" w:eastAsia="Calibri"/>
          <w:b w:val="0"/>
          <w:i/>
          <w:color w:val="1A1A1A"/>
          <w:sz w:val="18"/>
        </w:rPr>
        <w:t xml:space="preserve">Seasonal Demand Forecasting for Diwali. </w:t>
      </w:r>
      <w:r>
        <w:rPr>
          <w:rFonts w:ascii="Calibri" w:hAnsi="Calibri" w:eastAsia="Calibri"/>
          <w:b w:val="0"/>
          <w:i w:val="0"/>
          <w:color w:val="2E86C1"/>
          <w:sz w:val="18"/>
          <w:rStyle w:val="Hyperlink"/>
        </w:rPr>
        <w:t>https://filflo.in/</w:t>
      </w:r>
    </w:p>
    <w:p>
      <w:pPr>
        <w:spacing w:after="80" w:line="288" w:lineRule="auto"/>
        <w:ind w:left="425" w:hanging="425"/>
      </w:pPr>
      <w:r>
        <w:rPr>
          <w:rFonts w:ascii="Calibri" w:hAnsi="Calibri" w:eastAsia="Calibri"/>
          <w:b/>
          <w:i w:val="0"/>
          <w:color w:val="1F3A5F"/>
          <w:sz w:val="18"/>
        </w:rPr>
        <w:t xml:space="preserve">[68]  </w:t>
      </w:r>
      <w:r>
        <w:rPr>
          <w:rFonts w:ascii="Calibri" w:hAnsi="Calibri" w:eastAsia="Calibri"/>
          <w:b/>
          <w:i w:val="0"/>
          <w:color w:val="1A1A1A"/>
          <w:sz w:val="18"/>
        </w:rPr>
        <w:t xml:space="preserve">Netstock. </w:t>
      </w:r>
      <w:r>
        <w:rPr>
          <w:rFonts w:ascii="Calibri" w:hAnsi="Calibri" w:eastAsia="Calibri"/>
          <w:b w:val="0"/>
          <w:i/>
          <w:color w:val="1A1A1A"/>
          <w:sz w:val="18"/>
        </w:rPr>
        <w:t xml:space="preserve">Q4 Holiday Inventory Plan. </w:t>
      </w:r>
      <w:r>
        <w:rPr>
          <w:rFonts w:ascii="Calibri" w:hAnsi="Calibri" w:eastAsia="Calibri"/>
          <w:b w:val="0"/>
          <w:i w:val="0"/>
          <w:color w:val="2E86C1"/>
          <w:sz w:val="18"/>
          <w:rStyle w:val="Hyperlink"/>
        </w:rPr>
        <w:t>https://www.netstock.com/</w:t>
      </w:r>
    </w:p>
    <w:p>
      <w:pPr>
        <w:spacing w:after="80" w:line="288" w:lineRule="auto"/>
        <w:ind w:left="425" w:hanging="425"/>
      </w:pPr>
      <w:r>
        <w:rPr>
          <w:rFonts w:ascii="Calibri" w:hAnsi="Calibri" w:eastAsia="Calibri"/>
          <w:b/>
          <w:i w:val="0"/>
          <w:color w:val="1F3A5F"/>
          <w:sz w:val="18"/>
        </w:rPr>
        <w:t xml:space="preserve">[69]  </w:t>
      </w:r>
      <w:r>
        <w:rPr>
          <w:rFonts w:ascii="Calibri" w:hAnsi="Calibri" w:eastAsia="Calibri"/>
          <w:b/>
          <w:i w:val="0"/>
          <w:color w:val="1A1A1A"/>
          <w:sz w:val="18"/>
        </w:rPr>
        <w:t xml:space="preserve">PMC/NIH (Obermair 2023). </w:t>
      </w:r>
      <w:r>
        <w:rPr>
          <w:rFonts w:ascii="Calibri" w:hAnsi="Calibri" w:eastAsia="Calibri"/>
          <w:b w:val="0"/>
          <w:i/>
          <w:color w:val="1A1A1A"/>
          <w:sz w:val="18"/>
        </w:rPr>
        <w:t xml:space="preserve">Operational Planning for Public Holidays in Grocery Retailing. </w:t>
      </w:r>
      <w:r>
        <w:rPr>
          <w:rFonts w:ascii="Calibri" w:hAnsi="Calibri" w:eastAsia="Calibri"/>
          <w:b w:val="0"/>
          <w:i w:val="0"/>
          <w:color w:val="2E86C1"/>
          <w:sz w:val="18"/>
          <w:rStyle w:val="Hyperlink"/>
        </w:rPr>
        <w:t>https://pmc.ncbi.nlm.nih.gov/</w:t>
      </w:r>
    </w:p>
    <w:p>
      <w:pPr>
        <w:spacing w:after="80" w:line="288" w:lineRule="auto"/>
        <w:ind w:left="425" w:hanging="425"/>
      </w:pPr>
      <w:r>
        <w:rPr>
          <w:rFonts w:ascii="Calibri" w:hAnsi="Calibri" w:eastAsia="Calibri"/>
          <w:b/>
          <w:i w:val="0"/>
          <w:color w:val="1F3A5F"/>
          <w:sz w:val="18"/>
        </w:rPr>
        <w:t xml:space="preserve">[70]  </w:t>
      </w:r>
      <w:r>
        <w:rPr>
          <w:rFonts w:ascii="Calibri" w:hAnsi="Calibri" w:eastAsia="Calibri"/>
          <w:b/>
          <w:i w:val="0"/>
          <w:color w:val="1A1A1A"/>
          <w:sz w:val="18"/>
        </w:rPr>
        <w:t xml:space="preserve">SCMR. </w:t>
      </w:r>
      <w:r>
        <w:rPr>
          <w:rFonts w:ascii="Calibri" w:hAnsi="Calibri" w:eastAsia="Calibri"/>
          <w:b w:val="0"/>
          <w:i/>
          <w:color w:val="1A1A1A"/>
          <w:sz w:val="18"/>
        </w:rPr>
        <w:t xml:space="preserve">Why Retail Planning is Moving Beyond Seasonal Forecasts. </w:t>
      </w:r>
      <w:r>
        <w:rPr>
          <w:rFonts w:ascii="Calibri" w:hAnsi="Calibri" w:eastAsia="Calibri"/>
          <w:b w:val="0"/>
          <w:i w:val="0"/>
          <w:color w:val="2E86C1"/>
          <w:sz w:val="18"/>
          <w:rStyle w:val="Hyperlink"/>
        </w:rPr>
        <w:t>https://www.scmr.com/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