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62F23" w:val="clear"/>
          </w:tcPr>
          <w:p>
            <w:pPr>
              <w:spacing w:before="3000"/>
            </w:pPr>
          </w:p>
          <w:p>
            <w:pPr>
              <w:pBdr>
                <w:bottom w:val="single" w:color="10B981" w:sz="6" w:space="8"/>
              </w:pBdr>
              <w:spacing w:after="500" w:line="360" w:lineRule="atLeast"/>
              <w:ind w:left="1200" w:right="800"/>
            </w:pPr>
            <w:r>
              <w:rPr>
                <w:rFonts w:ascii="Calibri"/>
                <w:b/>
                <w:bCs/>
                <w:color w:val="10B981"/>
                <w:spacing w:val="40"/>
                <w:sz w:val="18"/>
                <w:szCs w:val="18"/>
              </w:rPr>
              <w:t xml:space="preserve">A R C H I T E C T U R E   S P E C   /   J U N E   2 0 2 6</w:t>
            </w:r>
          </w:p>
          <w:p>
            <w:pPr>
              <w:spacing w:after="100" w:line="736" w:lineRule="atLeast"/>
              <w:ind w:left="1200"/>
            </w:pPr>
            <w:r>
              <w:rPr>
                <w:rFonts w:ascii="Arial"/>
                <w:b/>
                <w:bCs/>
                <w:color w:val="FFFFFF"/>
                <w:sz w:val="64"/>
                <w:szCs w:val="64"/>
              </w:rPr>
              <w:t xml:space="preserve">InventoryOS</w:t>
            </w:r>
          </w:p>
          <w:p>
            <w:pPr>
              <w:spacing w:after="100" w:line="736" w:lineRule="atLeast"/>
              <w:ind w:left="1200"/>
            </w:pPr>
            <w:r>
              <w:rPr>
                <w:rFonts w:ascii="Arial"/>
                <w:b/>
                <w:bCs/>
                <w:color w:val="FFFFFF"/>
                <w:sz w:val="64"/>
                <w:szCs w:val="64"/>
              </w:rPr>
              <w:t xml:space="preserve">Master Product Catalog</w:t>
            </w:r>
          </w:p>
          <w:p>
            <w:pPr>
              <w:spacing w:after="320" w:line="736" w:lineRule="atLeast"/>
              <w:ind w:left="1200"/>
            </w:pPr>
            <w:r>
              <w:rPr>
                <w:rFonts w:ascii="Arial"/>
                <w:b/>
                <w:bCs/>
                <w:color w:val="FFFFFF"/>
                <w:sz w:val="64"/>
                <w:szCs w:val="64"/>
              </w:rPr>
              <w:t xml:space="preserve">Implementation Spec</w:t>
            </w:r>
          </w:p>
          <w:p>
            <w:pPr>
              <w:spacing w:after="240" w:line="360" w:lineRule="atLeast"/>
              <w:ind w:left="1200"/>
            </w:pPr>
            <w:r>
              <w:rPr>
                <w:rFonts w:ascii="Arial"/>
                <w:color w:val="A7E3C6"/>
                <w:sz w:val="24"/>
                <w:szCs w:val="24"/>
              </w:rPr>
              <w:t xml:space="preserve">Solving the 300,000-Product Data Problem for Bangladesh Pharmacies</w:t>
            </w:r>
          </w:p>
          <w:p>
            <w:pPr>
              <w:spacing w:after="900" w:line="320" w:lineRule="atLeast"/>
              <w:ind w:left="1200"/>
            </w:pPr>
            <w:r>
              <w:rPr>
                <w:rFonts w:ascii="Arial"/>
                <w:i/>
                <w:iCs/>
                <w:color w:val="E8F5EE"/>
                <w:sz w:val="22"/>
                <w:szCs w:val="22"/>
              </w:rPr>
              <w:t xml:space="preserve">Shared catalog + pharmacy subscriptions = 10-minute onboarding instead of 10-hour data entry</w:t>
            </w:r>
          </w:p>
          <w:p>
            <w:pPr>
              <w:pBdr>
                <w:left w:val="single" w:color="10B981" w:sz="8" w:space="12"/>
              </w:pBdr>
              <w:spacing w:after="100" w:line="320"/>
              <w:ind w:left="1400"/>
            </w:pPr>
            <w:r>
              <w:rPr>
                <w:rFonts w:ascii="Arial"/>
                <w:color w:val="E8F5EE"/>
                <w:sz w:val="22"/>
                <w:szCs w:val="22"/>
              </w:rPr>
              <w:t xml:space="preserve">300+ pharmaceutical companies · 300,000+ products in the universe</w:t>
            </w:r>
          </w:p>
          <w:p>
            <w:pPr>
              <w:pBdr>
                <w:left w:val="single" w:color="10B981" w:sz="8" w:space="12"/>
              </w:pBdr>
              <w:spacing w:after="100" w:line="320"/>
              <w:ind w:left="1400"/>
            </w:pPr>
            <w:r>
              <w:rPr>
                <w:rFonts w:ascii="Arial"/>
                <w:color w:val="E8F5EE"/>
                <w:sz w:val="22"/>
                <w:szCs w:val="22"/>
              </w:rPr>
              <w:t xml:space="preserve">Each pharmacy carries ~400 products (0.13% of total)</w:t>
            </w:r>
          </w:p>
          <w:p>
            <w:pPr>
              <w:pBdr>
                <w:left w:val="single" w:color="10B981" w:sz="8" w:space="12"/>
              </w:pBdr>
              <w:spacing w:after="100" w:line="320"/>
              <w:ind w:left="1400"/>
            </w:pPr>
            <w:r>
              <w:rPr>
                <w:rFonts w:ascii="Arial"/>
                <w:color w:val="E8F5EE"/>
                <w:sz w:val="22"/>
                <w:szCs w:val="22"/>
              </w:rPr>
              <w:t xml:space="preserve">Two-tier architecture: Master Catalog + Pharmacy Inventory</w:t>
            </w:r>
          </w:p>
          <w:p>
            <w:pPr>
              <w:pBdr>
                <w:left w:val="single" w:color="10B981" w:sz="8" w:space="12"/>
              </w:pBdr>
              <w:spacing w:after="100" w:line="320"/>
              <w:ind w:left="1400"/>
            </w:pPr>
            <w:r>
              <w:rPr>
                <w:rFonts w:ascii="Arial"/>
                <w:color w:val="E8F5EE"/>
                <w:sz w:val="22"/>
                <w:szCs w:val="22"/>
              </w:rPr>
              <w:t xml:space="preserve">4 implementation phases over 3 weeks</w:t>
            </w:r>
          </w:p>
          <w:p>
            <w:pPr>
              <w:spacing w:before="2000"/>
            </w:pPr>
          </w:p>
          <w:p>
            <w:pPr>
              <w:pBdr>
                <w:top w:val="single" w:color="10B981" w:sz="2" w:space="8"/>
              </w:pBdr>
              <w:spacing w:before="200" w:line="320"/>
              <w:ind w:left="1200" w:right="800"/>
            </w:pPr>
            <w:r>
              <w:rPr>
                <w:rFonts w:ascii="Arial"/>
                <w:color w:val="9CA3AF"/>
                <w:sz w:val="16"/>
                <w:szCs w:val="16"/>
              </w:rPr>
              <w:t xml:space="preserve">Prepared by: Super Z (SQA Architect)</w:t>
            </w:r>
            <w:r>
              <w:rPr>
                <w:color w:val="9CA3AF"/>
                <w:sz w:val="16"/>
                <w:szCs w:val="16"/>
              </w:rPr>
              <w:t xml:space="preserve">                                        </w:t>
            </w:r>
            <w:r>
              <w:rPr>
                <w:rFonts w:ascii="Arial"/>
                <w:color w:val="9CA3AF"/>
                <w:sz w:val="16"/>
                <w:szCs w:val="16"/>
              </w:rPr>
              <w:t xml:space="preserve">Founder + Developer Reference</w:t>
            </w:r>
          </w:p>
        </w:tc>
      </w:tr>
    </w:tbl>
    <w:p>
      <w:pPr>
        <w:sectPr>
          <w:pgSz w:w="11906" w:h="16838" w:orient="portrait"/>
          <w:pgMar w:top="0" w:right="0" w:bottom="0" w:left="0" w:header="708" w:footer="708" w:gutter="0"/>
          <w:pgNumType/>
          <w:docGrid w:linePitch="360"/>
        </w:sectPr>
      </w:pPr>
    </w:p>
    <w:p>
      <w:pPr>
        <w:spacing w:after="360" w:before="480" w:line="360"/>
        <w:jc w:val="center"/>
      </w:pPr>
      <w:r>
        <w:rPr>
          <w:rFonts w:ascii="Calibri" w:eastAsia="Microsoft YaHei"/>
          <w:b/>
          <w:bCs/>
          <w:color w:val="064E3B"/>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Problem Analysis</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The Data Entry Nightmare</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1.2 Data Inconsistency</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Storage Waste</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1.4 AI Prediction Limitation</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2. Solution: Two-Tier Architecture</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2.1 Tier 1: Master Catalog (Shared, Platform-Level)</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2.2 Tier 2: Pharmacy Inventory (Per-Business)</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2.3 How Onboarding Works for a New Pharmacy</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2.4 How the AI Predictor Benefits</w:t>
            </w:r>
            <w:r>
              <w:tab/>
            </w:r>
            <w:r>
              <w:fldChar w:fldCharType="begin"/>
            </w:r>
            <w:r>
              <w:instrText xml:space="preserve"> PAGEREF _Toc100009 \h </w:instrText>
            </w:r>
            <w:r>
              <w:fldChar w:fldCharType="separate"/>
            </w:r>
            <w:r>
              <w:t>4</w:t>
            </w:r>
            <w:r>
              <w:fldChar w:fldCharType="end"/>
            </w:r>
          </w:hyperlink>
        </w:p>
        <w:p>
          <w:pPr>
            <w:pStyle w:val="9"/>
            <w:tabs>
              <w:tab w:val="right" w:leader="dot" w:pos="9026"/>
            </w:tabs>
            <w:spacing w:before="120" w:after="60"/>
          </w:pPr>
          <w:hyperlink w:anchor="_Toc100010" w:history="1">
            <w:r>
              <w:rPr>
                <w:rStyle w:val="Hyperlink"/>
              </w:rPr>
              <w:t>3. Data Model</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3.1 New Model: MasterProduct</w:t>
            </w:r>
            <w:r>
              <w:tab/>
            </w:r>
            <w:r>
              <w:fldChar w:fldCharType="begin"/>
            </w:r>
            <w:r>
              <w:instrText xml:space="preserve"> PAGEREF _Toc100011 \h </w:instrText>
            </w:r>
            <w:r>
              <w:fldChar w:fldCharType="separate"/>
            </w:r>
            <w:r>
              <w:t>4</w:t>
            </w:r>
            <w:r>
              <w:fldChar w:fldCharType="end"/>
            </w:r>
          </w:hyperlink>
        </w:p>
        <w:p>
          <w:pPr>
            <w:pStyle w:val="11"/>
            <w:ind w:left="360"/>
            <w:tabs>
              <w:tab w:val="right" w:leader="dot" w:pos="9026"/>
            </w:tabs>
            <w:spacing w:before="120" w:after="60"/>
          </w:pPr>
          <w:hyperlink w:anchor="_Toc100012" w:history="1">
            <w:r>
              <w:rPr>
                <w:rStyle w:val="Hyperlink"/>
              </w:rPr>
              <w:t>3.2 Updated Model: Product (Pharmacy Inventory)</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3.3 New Model: MasterManufacturer</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3.4 Indexes for Performance</w:t>
            </w:r>
            <w:r>
              <w:tab/>
            </w:r>
            <w:r>
              <w:fldChar w:fldCharType="begin"/>
            </w:r>
            <w:r>
              <w:instrText xml:space="preserve"> PAGEREF _Toc100014 \h </w:instrText>
            </w:r>
            <w:r>
              <w:fldChar w:fldCharType="separate"/>
            </w:r>
            <w:r>
              <w:t>6</w:t>
            </w:r>
            <w:r>
              <w:fldChar w:fldCharType="end"/>
            </w:r>
          </w:hyperlink>
        </w:p>
        <w:p>
          <w:pPr>
            <w:pStyle w:val="9"/>
            <w:tabs>
              <w:tab w:val="right" w:leader="dot" w:pos="9026"/>
            </w:tabs>
            <w:spacing w:before="120" w:after="60"/>
          </w:pPr>
          <w:hyperlink w:anchor="_Toc100015" w:history="1">
            <w:r>
              <w:rPr>
                <w:rStyle w:val="Hyperlink"/>
              </w:rPr>
              <w:t>4. Catalog Data Sourcing</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4.1 DGDA Public Drug Registry (Best)</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4.2 Pharmaceutical Distributor Product Lists (Good)</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4.3 Crowdsourced from Pharmacies (Fallback)</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4.4 CSV Import Format</w:t>
            </w:r>
            <w:r>
              <w:tab/>
            </w:r>
            <w:r>
              <w:fldChar w:fldCharType="begin"/>
            </w:r>
            <w:r>
              <w:instrText xml:space="preserve"> PAGEREF _Toc100019 \h </w:instrText>
            </w:r>
            <w:r>
              <w:fldChar w:fldCharType="separate"/>
            </w:r>
            <w:r>
              <w:t>7</w:t>
            </w:r>
            <w:r>
              <w:fldChar w:fldCharType="end"/>
            </w:r>
          </w:hyperlink>
        </w:p>
        <w:p>
          <w:pPr>
            <w:pStyle w:val="9"/>
            <w:tabs>
              <w:tab w:val="right" w:leader="dot" w:pos="9026"/>
            </w:tabs>
            <w:spacing w:before="120" w:after="60"/>
          </w:pPr>
          <w:hyperlink w:anchor="_Toc100020" w:history="1">
            <w:r>
              <w:rPr>
                <w:rStyle w:val="Hyperlink"/>
              </w:rPr>
              <w:t>5. API Endpoints</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5.1 Super Admin Endpoints (Catalog Management)</w:t>
            </w:r>
            <w:r>
              <w:tab/>
            </w:r>
            <w:r>
              <w:fldChar w:fldCharType="begin"/>
            </w:r>
            <w:r>
              <w:instrText xml:space="preserve"> PAGEREF _Toc100021 \h </w:instrText>
            </w:r>
            <w:r>
              <w:fldChar w:fldCharType="separate"/>
            </w:r>
            <w:r>
              <w:t>7</w:t>
            </w:r>
            <w:r>
              <w:fldChar w:fldCharType="end"/>
            </w:r>
          </w:hyperlink>
        </w:p>
        <w:p>
          <w:pPr>
            <w:pStyle w:val="11"/>
            <w:ind w:left="360"/>
            <w:tabs>
              <w:tab w:val="right" w:leader="dot" w:pos="9026"/>
            </w:tabs>
            <w:spacing w:before="120" w:after="60"/>
          </w:pPr>
          <w:hyperlink w:anchor="_Toc100022" w:history="1">
            <w:r>
              <w:rPr>
                <w:rStyle w:val="Hyperlink"/>
              </w:rPr>
              <w:t>5.2 Pharmacy Endpoints (Catalog Browsing + Subscription)</w:t>
            </w:r>
            <w:r>
              <w:tab/>
            </w:r>
            <w:r>
              <w:fldChar w:fldCharType="begin"/>
            </w:r>
            <w:r>
              <w:instrText xml:space="preserve"> PAGEREF _Toc100022 \h </w:instrText>
            </w:r>
            <w:r>
              <w:fldChar w:fldCharType="separate"/>
            </w:r>
            <w:r>
              <w:t>8</w:t>
            </w:r>
            <w:r>
              <w:fldChar w:fldCharType="end"/>
            </w:r>
          </w:hyperlink>
        </w:p>
        <w:p>
          <w:pPr>
            <w:pStyle w:val="11"/>
            <w:ind w:left="360"/>
            <w:tabs>
              <w:tab w:val="right" w:leader="dot" w:pos="9026"/>
            </w:tabs>
            <w:spacing w:before="120" w:after="60"/>
          </w:pPr>
          <w:hyperlink w:anchor="_Toc100023" w:history="1">
            <w:r>
              <w:rPr>
                <w:rStyle w:val="Hyperlink"/>
              </w:rPr>
              <w:t>5.3 Search Performance</w:t>
            </w:r>
            <w:r>
              <w:tab/>
            </w:r>
            <w:r>
              <w:fldChar w:fldCharType="begin"/>
            </w:r>
            <w:r>
              <w:instrText xml:space="preserve"> PAGEREF _Toc100023 \h </w:instrText>
            </w:r>
            <w:r>
              <w:fldChar w:fldCharType="separate"/>
            </w:r>
            <w:r>
              <w:t>8</w:t>
            </w:r>
            <w:r>
              <w:fldChar w:fldCharType="end"/>
            </w:r>
          </w:hyperlink>
        </w:p>
        <w:p>
          <w:pPr>
            <w:pStyle w:val="9"/>
            <w:tabs>
              <w:tab w:val="right" w:leader="dot" w:pos="9026"/>
            </w:tabs>
            <w:spacing w:before="120" w:after="60"/>
          </w:pPr>
          <w:hyperlink w:anchor="_Toc100024" w:history="1">
            <w:r>
              <w:rPr>
                <w:rStyle w:val="Hyperlink"/>
              </w:rPr>
              <w:t>6. UI Changes</w:t>
            </w:r>
            <w:r>
              <w:tab/>
            </w:r>
            <w:r>
              <w:fldChar w:fldCharType="begin"/>
            </w:r>
            <w:r>
              <w:instrText xml:space="preserve"> PAGEREF _Toc100024 \h </w:instrText>
            </w:r>
            <w:r>
              <w:fldChar w:fldCharType="separate"/>
            </w:r>
            <w:r>
              <w:t>8</w:t>
            </w:r>
            <w:r>
              <w:fldChar w:fldCharType="end"/>
            </w:r>
          </w:hyperlink>
        </w:p>
        <w:p>
          <w:pPr>
            <w:pStyle w:val="11"/>
            <w:ind w:left="360"/>
            <w:tabs>
              <w:tab w:val="right" w:leader="dot" w:pos="9026"/>
            </w:tabs>
            <w:spacing w:before="120" w:after="60"/>
          </w:pPr>
          <w:hyperlink w:anchor="_Toc100025" w:history="1">
            <w:r>
              <w:rPr>
                <w:rStyle w:val="Hyperlink"/>
              </w:rPr>
              <w:t>6.1 Super Admin: Catalog Management Page</w:t>
            </w:r>
            <w:r>
              <w:tab/>
            </w:r>
            <w:r>
              <w:fldChar w:fldCharType="begin"/>
            </w:r>
            <w:r>
              <w:instrText xml:space="preserve"> PAGEREF _Toc100025 \h </w:instrText>
            </w:r>
            <w:r>
              <w:fldChar w:fldCharType="separate"/>
            </w:r>
            <w:r>
              <w:t>8</w:t>
            </w:r>
            <w:r>
              <w:fldChar w:fldCharType="end"/>
            </w:r>
          </w:hyperlink>
        </w:p>
        <w:p>
          <w:pPr>
            <w:pStyle w:val="11"/>
            <w:ind w:left="360"/>
            <w:tabs>
              <w:tab w:val="right" w:leader="dot" w:pos="9026"/>
            </w:tabs>
            <w:spacing w:before="120" w:after="60"/>
          </w:pPr>
          <w:hyperlink w:anchor="_Toc100026" w:history="1">
            <w:r>
              <w:rPr>
                <w:rStyle w:val="Hyperlink"/>
              </w:rPr>
              <w:t>6.2 Pharmacy App: New Product Onboarding Flow</w:t>
            </w:r>
            <w:r>
              <w:tab/>
            </w:r>
            <w:r>
              <w:fldChar w:fldCharType="begin"/>
            </w:r>
            <w:r>
              <w:instrText xml:space="preserve"> PAGEREF _Toc100026 \h </w:instrText>
            </w:r>
            <w:r>
              <w:fldChar w:fldCharType="separate"/>
            </w:r>
            <w:r>
              <w:t>8</w:t>
            </w:r>
            <w:r>
              <w:fldChar w:fldCharType="end"/>
            </w:r>
          </w:hyperlink>
        </w:p>
        <w:p>
          <w:pPr>
            <w:pStyle w:val="11"/>
            <w:ind w:left="360"/>
            <w:tabs>
              <w:tab w:val="right" w:leader="dot" w:pos="9026"/>
            </w:tabs>
            <w:spacing w:before="120" w:after="60"/>
          </w:pPr>
          <w:hyperlink w:anchor="_Toc100027" w:history="1">
            <w:r>
              <w:rPr>
                <w:rStyle w:val="Hyperlink"/>
              </w:rPr>
              <w:t>6.3 Pharmacy App: Browse by Manufacturer</w:t>
            </w:r>
            <w:r>
              <w:tab/>
            </w:r>
            <w:r>
              <w:fldChar w:fldCharType="begin"/>
            </w:r>
            <w:r>
              <w:instrText xml:space="preserve"> PAGEREF _Toc100027 \h </w:instrText>
            </w:r>
            <w:r>
              <w:fldChar w:fldCharType="separate"/>
            </w:r>
            <w:r>
              <w:t>9</w:t>
            </w:r>
            <w:r>
              <w:fldChar w:fldCharType="end"/>
            </w:r>
          </w:hyperlink>
        </w:p>
        <w:p>
          <w:pPr>
            <w:pStyle w:val="9"/>
            <w:tabs>
              <w:tab w:val="right" w:leader="dot" w:pos="9026"/>
            </w:tabs>
            <w:spacing w:before="120" w:after="60"/>
          </w:pPr>
          <w:hyperlink w:anchor="_Toc100028" w:history="1">
            <w:r>
              <w:rPr>
                <w:rStyle w:val="Hyperlink"/>
              </w:rPr>
              <w:t>7. Migration Plan</w:t>
            </w:r>
            <w:r>
              <w:tab/>
            </w:r>
            <w:r>
              <w:fldChar w:fldCharType="begin"/>
            </w:r>
            <w:r>
              <w:instrText xml:space="preserve"> PAGEREF _Toc100028 \h </w:instrText>
            </w:r>
            <w:r>
              <w:fldChar w:fldCharType="separate"/>
            </w:r>
            <w:r>
              <w:t>9</w:t>
            </w:r>
            <w:r>
              <w:fldChar w:fldCharType="end"/>
            </w:r>
          </w:hyperlink>
        </w:p>
        <w:p>
          <w:pPr>
            <w:pStyle w:val="11"/>
            <w:ind w:left="360"/>
            <w:tabs>
              <w:tab w:val="right" w:leader="dot" w:pos="9026"/>
            </w:tabs>
            <w:spacing w:before="120" w:after="60"/>
          </w:pPr>
          <w:hyperlink w:anchor="_Toc100029" w:history="1">
            <w:r>
              <w:rPr>
                <w:rStyle w:val="Hyperlink"/>
              </w:rPr>
              <w:t>7.1 Automated Linking</w:t>
            </w:r>
            <w:r>
              <w:tab/>
            </w:r>
            <w:r>
              <w:fldChar w:fldCharType="begin"/>
            </w:r>
            <w:r>
              <w:instrText xml:space="preserve"> PAGEREF _Toc100029 \h </w:instrText>
            </w:r>
            <w:r>
              <w:fldChar w:fldCharType="separate"/>
            </w:r>
            <w:r>
              <w:t>9</w:t>
            </w:r>
            <w:r>
              <w:fldChar w:fldCharType="end"/>
            </w:r>
          </w:hyperlink>
        </w:p>
        <w:p>
          <w:pPr>
            <w:pStyle w:val="11"/>
            <w:ind w:left="360"/>
            <w:tabs>
              <w:tab w:val="right" w:leader="dot" w:pos="9026"/>
            </w:tabs>
            <w:spacing w:before="120" w:after="60"/>
          </w:pPr>
          <w:hyperlink w:anchor="_Toc100030" w:history="1">
            <w:r>
              <w:rPr>
                <w:rStyle w:val="Hyperlink"/>
              </w:rPr>
              <w:t>7.2 Backward Compatibility</w:t>
            </w:r>
            <w:r>
              <w:tab/>
            </w:r>
            <w:r>
              <w:fldChar w:fldCharType="begin"/>
            </w:r>
            <w:r>
              <w:instrText xml:space="preserve"> PAGEREF _Toc100030 \h </w:instrText>
            </w:r>
            <w:r>
              <w:fldChar w:fldCharType="separate"/>
            </w:r>
            <w:r>
              <w:t>9</w:t>
            </w:r>
            <w:r>
              <w:fldChar w:fldCharType="end"/>
            </w:r>
          </w:hyperlink>
        </w:p>
        <w:p>
          <w:pPr>
            <w:pStyle w:val="9"/>
            <w:tabs>
              <w:tab w:val="right" w:leader="dot" w:pos="9026"/>
            </w:tabs>
            <w:spacing w:before="120" w:after="60"/>
          </w:pPr>
          <w:hyperlink w:anchor="_Toc100031" w:history="1">
            <w:r>
              <w:rPr>
                <w:rStyle w:val="Hyperlink"/>
              </w:rPr>
              <w:t>8. Phased Implementation Roadmap</w:t>
            </w:r>
            <w:r>
              <w:tab/>
            </w:r>
            <w:r>
              <w:fldChar w:fldCharType="begin"/>
            </w:r>
            <w:r>
              <w:instrText xml:space="preserve"> PAGEREF _Toc100031 \h </w:instrText>
            </w:r>
            <w:r>
              <w:fldChar w:fldCharType="separate"/>
            </w:r>
            <w:r>
              <w:t>10</w:t>
            </w:r>
            <w:r>
              <w:fldChar w:fldCharType="end"/>
            </w:r>
          </w:hyperlink>
        </w:p>
        <w:p>
          <w:pPr>
            <w:pStyle w:val="11"/>
            <w:ind w:left="360"/>
            <w:tabs>
              <w:tab w:val="right" w:leader="dot" w:pos="9026"/>
            </w:tabs>
            <w:spacing w:before="120" w:after="60"/>
          </w:pPr>
          <w:hyperlink w:anchor="_Toc100032" w:history="1">
            <w:r>
              <w:rPr>
                <w:rStyle w:val="Hyperlink"/>
              </w:rPr>
              <w:t>8.1 Phase 1 — Data Model + CSV Import (Week 1, 8 hours)</w:t>
            </w:r>
            <w:r>
              <w:tab/>
            </w:r>
            <w:r>
              <w:fldChar w:fldCharType="begin"/>
            </w:r>
            <w:r>
              <w:instrText xml:space="preserve"> PAGEREF _Toc100032 \h </w:instrText>
            </w:r>
            <w:r>
              <w:fldChar w:fldCharType="separate"/>
            </w:r>
            <w:r>
              <w:t>10</w:t>
            </w:r>
            <w:r>
              <w:fldChar w:fldCharType="end"/>
            </w:r>
          </w:hyperlink>
        </w:p>
        <w:p>
          <w:pPr>
            <w:pStyle w:val="11"/>
            <w:ind w:left="360"/>
            <w:tabs>
              <w:tab w:val="right" w:leader="dot" w:pos="9026"/>
            </w:tabs>
            <w:spacing w:before="120" w:after="60"/>
          </w:pPr>
          <w:hyperlink w:anchor="_Toc100033" w:history="1">
            <w:r>
              <w:rPr>
                <w:rStyle w:val="Hyperlink"/>
              </w:rPr>
              <w:t>8.2 Phase 2 — Pharmacy Catalog Search + Subscribe (Week 2, 10 hours)</w:t>
            </w:r>
            <w:r>
              <w:tab/>
            </w:r>
            <w:r>
              <w:fldChar w:fldCharType="begin"/>
            </w:r>
            <w:r>
              <w:instrText xml:space="preserve"> PAGEREF _Toc100033 \h </w:instrText>
            </w:r>
            <w:r>
              <w:fldChar w:fldCharType="separate"/>
            </w:r>
            <w:r>
              <w:t>10</w:t>
            </w:r>
            <w:r>
              <w:fldChar w:fldCharType="end"/>
            </w:r>
          </w:hyperlink>
        </w:p>
        <w:p>
          <w:pPr>
            <w:pStyle w:val="11"/>
            <w:ind w:left="360"/>
            <w:tabs>
              <w:tab w:val="right" w:leader="dot" w:pos="9026"/>
            </w:tabs>
            <w:spacing w:before="120" w:after="60"/>
          </w:pPr>
          <w:hyperlink w:anchor="_Toc100034" w:history="1">
            <w:r>
              <w:rPr>
                <w:rStyle w:val="Hyperlink"/>
              </w:rPr>
              <w:t>8.3 Phase 3 — Migration Script + Existing Data Linking (Week 2, 4 hours)</w:t>
            </w:r>
            <w:r>
              <w:tab/>
            </w:r>
            <w:r>
              <w:fldChar w:fldCharType="begin"/>
            </w:r>
            <w:r>
              <w:instrText xml:space="preserve"> PAGEREF _Toc100034 \h </w:instrText>
            </w:r>
            <w:r>
              <w:fldChar w:fldCharType="separate"/>
            </w:r>
            <w:r>
              <w:t>11</w:t>
            </w:r>
            <w:r>
              <w:fldChar w:fldCharType="end"/>
            </w:r>
          </w:hyperlink>
        </w:p>
        <w:p>
          <w:pPr>
            <w:pStyle w:val="11"/>
            <w:ind w:left="360"/>
            <w:tabs>
              <w:tab w:val="right" w:leader="dot" w:pos="9026"/>
            </w:tabs>
            <w:spacing w:before="120" w:after="60"/>
          </w:pPr>
          <w:hyperlink w:anchor="_Toc100035" w:history="1">
            <w:r>
              <w:rPr>
                <w:rStyle w:val="Hyperlink"/>
              </w:rPr>
              <w:t>8.4 Phase 4 — AI Predictor Enhancement (Week 3, 6 hours)</w:t>
            </w:r>
            <w:r>
              <w:tab/>
            </w:r>
            <w:r>
              <w:fldChar w:fldCharType="begin"/>
            </w:r>
            <w:r>
              <w:instrText xml:space="preserve"> PAGEREF _Toc100035 \h </w:instrText>
            </w:r>
            <w:r>
              <w:fldChar w:fldCharType="separate"/>
            </w:r>
            <w:r>
              <w:t>11</w:t>
            </w:r>
            <w:r>
              <w:fldChar w:fldCharType="end"/>
            </w:r>
          </w:hyperlink>
        </w:p>
        <w:p>
          <w:pPr>
            <w:pStyle w:val="11"/>
            <w:ind w:left="360"/>
            <w:tabs>
              <w:tab w:val="right" w:leader="dot" w:pos="9026"/>
            </w:tabs>
            <w:spacing w:before="120" w:after="60"/>
          </w:pPr>
          <w:hyperlink w:anchor="_Toc100036" w:history="1">
            <w:r>
              <w:rPr>
                <w:rStyle w:val="Hyperlink"/>
              </w:rPr>
              <w:t>8.5 Roadmap Summary</w:t>
            </w:r>
            <w:r>
              <w:tab/>
            </w:r>
            <w:r>
              <w:fldChar w:fldCharType="begin"/>
            </w:r>
            <w:r>
              <w:instrText xml:space="preserve"> PAGEREF _Toc100036 \h </w:instrText>
            </w:r>
            <w:r>
              <w:fldChar w:fldCharType="separate"/>
            </w:r>
            <w:r>
              <w:t>12</w:t>
            </w:r>
            <w:r>
              <w:fldChar w:fldCharType="end"/>
            </w:r>
          </w:hyperlink>
        </w:p>
        <w:p>
          <w:pPr>
            <w:pStyle w:val="9"/>
            <w:tabs>
              <w:tab w:val="right" w:leader="dot" w:pos="9026"/>
            </w:tabs>
            <w:spacing w:before="120" w:after="60"/>
          </w:pPr>
          <w:hyperlink w:anchor="_Toc100037" w:history="1">
            <w:r>
              <w:rPr>
                <w:rStyle w:val="Hyperlink"/>
              </w:rPr>
              <w:t>9. Cost &amp; Performance Analysis</w:t>
            </w:r>
            <w:r>
              <w:tab/>
            </w:r>
            <w:r>
              <w:fldChar w:fldCharType="begin"/>
            </w:r>
            <w:r>
              <w:instrText xml:space="preserve"> PAGEREF _Toc100037 \h </w:instrText>
            </w:r>
            <w:r>
              <w:fldChar w:fldCharType="separate"/>
            </w:r>
            <w:r>
              <w:t>12</w:t>
            </w:r>
            <w:r>
              <w:fldChar w:fldCharType="end"/>
            </w:r>
          </w:hyperlink>
        </w:p>
        <w:p>
          <w:pPr>
            <w:pStyle w:val="11"/>
            <w:ind w:left="360"/>
            <w:tabs>
              <w:tab w:val="right" w:leader="dot" w:pos="9026"/>
            </w:tabs>
            <w:spacing w:before="120" w:after="60"/>
          </w:pPr>
          <w:hyperlink w:anchor="_Toc100038" w:history="1">
            <w:r>
              <w:rPr>
                <w:rStyle w:val="Hyperlink"/>
              </w:rPr>
              <w:t>9.1 Storage Impact</w:t>
            </w:r>
            <w:r>
              <w:tab/>
            </w:r>
            <w:r>
              <w:fldChar w:fldCharType="begin"/>
            </w:r>
            <w:r>
              <w:instrText xml:space="preserve"> PAGEREF _Toc100038 \h </w:instrText>
            </w:r>
            <w:r>
              <w:fldChar w:fldCharType="separate"/>
            </w:r>
            <w:r>
              <w:t>12</w:t>
            </w:r>
            <w:r>
              <w:fldChar w:fldCharType="end"/>
            </w:r>
          </w:hyperlink>
        </w:p>
        <w:p>
          <w:pPr>
            <w:pStyle w:val="11"/>
            <w:ind w:left="360"/>
            <w:tabs>
              <w:tab w:val="right" w:leader="dot" w:pos="9026"/>
            </w:tabs>
            <w:spacing w:before="120" w:after="60"/>
          </w:pPr>
          <w:hyperlink w:anchor="_Toc100039" w:history="1">
            <w:r>
              <w:rPr>
                <w:rStyle w:val="Hyperlink"/>
              </w:rPr>
              <w:t>9.2 Search Performance</w:t>
            </w:r>
            <w:r>
              <w:tab/>
            </w:r>
            <w:r>
              <w:fldChar w:fldCharType="begin"/>
            </w:r>
            <w:r>
              <w:instrText xml:space="preserve"> PAGEREF _Toc100039 \h </w:instrText>
            </w:r>
            <w:r>
              <w:fldChar w:fldCharType="separate"/>
            </w:r>
            <w:r>
              <w:t>13</w:t>
            </w:r>
            <w:r>
              <w:fldChar w:fldCharType="end"/>
            </w:r>
          </w:hyperlink>
        </w:p>
        <w:p>
          <w:pPr>
            <w:pStyle w:val="11"/>
            <w:ind w:left="360"/>
            <w:tabs>
              <w:tab w:val="right" w:leader="dot" w:pos="9026"/>
            </w:tabs>
            <w:spacing w:before="120" w:after="60"/>
          </w:pPr>
          <w:hyperlink w:anchor="_Toc100040" w:history="1">
            <w:r>
              <w:rPr>
                <w:rStyle w:val="Hyperlink"/>
              </w:rPr>
              <w:t>9.3 AI Prediction Performance</w:t>
            </w:r>
            <w:r>
              <w:tab/>
            </w:r>
            <w:r>
              <w:fldChar w:fldCharType="begin"/>
            </w:r>
            <w:r>
              <w:instrText xml:space="preserve"> PAGEREF _Toc100040 \h </w:instrText>
            </w:r>
            <w:r>
              <w:fldChar w:fldCharType="separate"/>
            </w:r>
            <w:r>
              <w:t>13</w:t>
            </w:r>
            <w:r>
              <w:fldChar w:fldCharType="end"/>
            </w:r>
          </w:hyperlink>
        </w:p>
        <w:p>
          <w:r>
            <w:fldChar w:fldCharType="end"/>
          </w:r>
        </w:p>
      </w:sdtContent>
    </w:sdt>
    <w:p>
      <w:pPr>
        <w:spacing w:after="0" w:before="240" w:line="312"/>
      </w:pPr>
      <w:r>
        <w:rPr>
          <w:rFonts w:ascii="Calibri" w:eastAsia="Microsoft YaHei"/>
          <w:i/>
          <w:iCs/>
          <w:color w:val="6B7280"/>
          <w:sz w:val="18"/>
          <w:szCs w:val="18"/>
        </w:rPr>
        <w:t xml:space="preserve">Note: This Table of Contents is generated via field codes. To refresh page numbers after editing, right-click the TOC and select "Update Field."</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200" w:before="360" w:line="312"/>
      </w:pPr>
      <w:bookmarkStart w:id="100000" w:name="_Toc100000"/>
      <w:r>
        <w:rPr>
          <w:rFonts w:ascii="Calibri" w:eastAsia="Microsoft YaHei"/>
          <w:b/>
          <w:bCs/>
          <w:color w:val="064E3B"/>
          <w:sz w:val="32"/>
          <w:szCs w:val="32"/>
        </w:rPr>
        <w:t xml:space="preserve">1. Problem Analysis</w:t>
      </w:r>
      <w:bookmarkEnd w:id="100000"/>
    </w:p>
    <w:p>
      <w:pPr>
        <w:spacing w:after="120" w:before="0" w:line="312"/>
        <w:ind w:firstLine="0"/>
        <w:jc w:val="both"/>
      </w:pPr>
      <w:r>
        <w:rPr>
          <w:rFonts w:ascii="Calibri" w:eastAsia="Microsoft YaHei"/>
          <w:color w:val="1F2937"/>
          <w:sz w:val="22"/>
          <w:szCs w:val="22"/>
        </w:rPr>
        <w:t xml:space="preserve">Bangladesh has 300+ pharmaceutical manufacturing companies, each producing 500 to 2,000+ products. The total universe of pharmaceutical products in the country exceeds 300,000. However, no single pharmacy carries all of them. A typical pharmacy stocks products from 20 to 30 companies, selecting only 10 to 50 products from each — a total inventory of 200 to 800 products. This means each pharmacy uses less than 0.3 percent of the total product universe.</w:t>
      </w:r>
    </w:p>
    <w:p>
      <w:pPr>
        <w:spacing w:after="120" w:before="0" w:line="312"/>
        <w:ind w:firstLine="0"/>
        <w:jc w:val="both"/>
      </w:pPr>
      <w:r>
        <w:rPr>
          <w:rFonts w:ascii="Calibri" w:eastAsia="Microsoft YaHei"/>
          <w:color w:val="1F2937"/>
          <w:sz w:val="22"/>
          <w:szCs w:val="22"/>
        </w:rPr>
        <w:t xml:space="preserve">The current InventoryOS architecture has each pharmacy create their own Product records independently. Every pharmacy types in product names, generics, strengths, manufacturers, and categories from scratch. This creates four serious problems at scale.</w:t>
      </w:r>
    </w:p>
    <w:p>
      <w:pPr>
        <w:pStyle w:val="Heading2"/>
        <w:spacing w:after="140" w:before="280" w:line="312"/>
      </w:pPr>
      <w:bookmarkStart w:id="100001" w:name="_Toc100001"/>
      <w:r>
        <w:rPr>
          <w:rFonts w:ascii="Calibri" w:eastAsia="Microsoft YaHei"/>
          <w:b/>
          <w:bCs/>
          <w:color w:val="064E3B"/>
          <w:sz w:val="28"/>
          <w:szCs w:val="28"/>
        </w:rPr>
        <w:t xml:space="preserve">1.1 The Data Entry Nightmare</w:t>
      </w:r>
      <w:bookmarkEnd w:id="100001"/>
    </w:p>
    <w:p>
      <w:pPr>
        <w:spacing w:after="120" w:before="0" w:line="312"/>
        <w:ind w:firstLine="0"/>
        <w:jc w:val="both"/>
      </w:pPr>
      <w:r>
        <w:rPr>
          <w:rFonts w:ascii="Calibri" w:eastAsia="Microsoft YaHei"/>
          <w:color w:val="1F2937"/>
          <w:sz w:val="22"/>
          <w:szCs w:val="22"/>
        </w:rPr>
        <w:t xml:space="preserve">If InventoryOS onboards 1,000 pharmacies, each with 400 products, that is 400,000 manual product entries across the platform. At 2 minutes per product (search for existing, type name, generic, strength, manufacturer, category, save), that is 13,333 hours of data entry — the equivalent of 6.5 full-time employees working for a year. No pharmacy owner will do this. They will abandon the platform before finishing even 50 products.</w:t>
      </w:r>
    </w:p>
    <w:p>
      <w:pPr>
        <w:pStyle w:val="Heading2"/>
        <w:spacing w:after="140" w:before="280" w:line="312"/>
      </w:pPr>
      <w:bookmarkStart w:id="100002" w:name="_Toc100002"/>
      <w:r>
        <w:rPr>
          <w:rFonts w:ascii="Calibri" w:eastAsia="Microsoft YaHei"/>
          <w:b/>
          <w:bCs/>
          <w:color w:val="064E3B"/>
          <w:sz w:val="28"/>
          <w:szCs w:val="28"/>
        </w:rPr>
        <w:t xml:space="preserve">1.2 Data Inconsistency</w:t>
      </w:r>
      <w:bookmarkEnd w:id="100002"/>
    </w:p>
    <w:p>
      <w:pPr>
        <w:spacing w:after="120" w:before="0" w:line="312"/>
        <w:ind w:firstLine="0"/>
        <w:jc w:val="both"/>
      </w:pPr>
      <w:r>
        <w:rPr>
          <w:rFonts w:ascii="Calibri" w:eastAsia="Microsoft YaHei"/>
          <w:color w:val="1F2937"/>
          <w:sz w:val="22"/>
          <w:szCs w:val="22"/>
        </w:rPr>
        <w:t xml:space="preserve">When 1,000 pharmacies independently type product names, typos are inevitable. One pharmacy writes 'Napa Extra', another writes 'Napa Extar', a third writes 'Napa-Extra', a fourth writes 'Napa extra 500mg'. To the database, these are 4 different products. To a human, they are the same. This makes it impossible to aggregate sales data across pharmacies for the same product — which is critical for AI predictions ('last year Eid, Napa Extra spiked 340% across all pharmacies').</w:t>
      </w:r>
    </w:p>
    <w:p>
      <w:pPr>
        <w:pStyle w:val="Heading2"/>
        <w:spacing w:after="140" w:before="280" w:line="312"/>
      </w:pPr>
      <w:bookmarkStart w:id="100003" w:name="_Toc100003"/>
      <w:r>
        <w:rPr>
          <w:rFonts w:ascii="Calibri" w:eastAsia="Microsoft YaHei"/>
          <w:b/>
          <w:bCs/>
          <w:color w:val="064E3B"/>
          <w:sz w:val="28"/>
          <w:szCs w:val="28"/>
        </w:rPr>
        <w:t xml:space="preserve">1.3 Storage Waste</w:t>
      </w:r>
      <w:bookmarkEnd w:id="100003"/>
    </w:p>
    <w:p>
      <w:pPr>
        <w:spacing w:after="120" w:before="0" w:line="312"/>
        <w:ind w:firstLine="0"/>
        <w:jc w:val="both"/>
      </w:pPr>
      <w:r>
        <w:rPr>
          <w:rFonts w:ascii="Calibri" w:eastAsia="Microsoft YaHei"/>
          <w:color w:val="1F2937"/>
          <w:sz w:val="22"/>
          <w:szCs w:val="22"/>
        </w:rPr>
        <w:t xml:space="preserve">Each Product row in the current schema has ~20 fields (name, genericName, strength, dosageForm, manufacturer, scheduleType, hsnCode, vatRate, mrp, etc.). If 1,000 pharmacies each carry Napa Extra, that is 1,000 identical copies of the same 20-field row — only the inventory quantity differs. At 1KB per row, 400,000 rows = 400MB of redundant product metadata. Not catastrophic, but wasteful and slow to query.</w:t>
      </w:r>
    </w:p>
    <w:p>
      <w:pPr>
        <w:pStyle w:val="Heading2"/>
        <w:spacing w:after="140" w:before="280" w:line="312"/>
      </w:pPr>
      <w:bookmarkStart w:id="100004" w:name="_Toc100004"/>
      <w:r>
        <w:rPr>
          <w:rFonts w:ascii="Calibri" w:eastAsia="Microsoft YaHei"/>
          <w:b/>
          <w:bCs/>
          <w:color w:val="064E3B"/>
          <w:sz w:val="28"/>
          <w:szCs w:val="28"/>
        </w:rPr>
        <w:t xml:space="preserve">1.4 AI Prediction Limitation</w:t>
      </w:r>
      <w:bookmarkEnd w:id="100004"/>
    </w:p>
    <w:p>
      <w:pPr>
        <w:spacing w:after="120" w:before="0" w:line="312"/>
        <w:ind w:firstLine="0"/>
        <w:jc w:val="both"/>
      </w:pPr>
      <w:r>
        <w:rPr>
          <w:rFonts w:ascii="Calibri" w:eastAsia="Microsoft YaHei"/>
          <w:color w:val="1F2937"/>
          <w:sz w:val="22"/>
          <w:szCs w:val="22"/>
        </w:rPr>
        <w:t xml:space="preserve">The AI report predictor currently looks at a single pharmacy's historical sales for each product. For a new pharmacy with 3 months of data, the prediction confidence is 'Low' because there is not enough history to detect occasion spikes. If all pharmacies used the same product identity (masterProductId), the predictor could aggregate sales across all pharmacies carrying that product — giving even new pharmacies accurate predictions based on the collective intelligence of the entire platform.</w:t>
      </w:r>
    </w:p>
    <w:p>
      <w:pPr>
        <w:pBdr>
          <w:left w:val="single" w:color="8B5CF6" w:sz="18" w:space="12"/>
        </w:pBdr>
        <w:spacing w:after="160" w:before="160" w:line="312"/>
        <w:ind w:left="240"/>
      </w:pPr>
      <w:r>
        <w:rPr>
          <w:rFonts w:ascii="Calibri" w:eastAsia="Microsoft YaHei"/>
          <w:i/>
          <w:iCs/>
          <w:color w:val="1F2937"/>
          <w:sz w:val="22"/>
          <w:szCs w:val="22"/>
        </w:rPr>
        <w:t xml:space="preserve">Example: City Pharmacy (new, 3 months of data) carries Napa Extra. With a master catalog, the AI can see that 50 other pharmacies on the platform sold 340% more Napa Extra during Eid last year. City Pharmacy gets an accurate Eid spike prediction on day one — even though they have no Eid history of their own. This is the network effect that makes the master catalog a competitive moat.</w:t>
      </w:r>
    </w:p>
    <w:p>
      <w:pPr>
        <w:pStyle w:val="Heading1"/>
        <w:spacing w:after="200" w:before="360" w:line="312"/>
      </w:pPr>
      <w:bookmarkStart w:id="100005" w:name="_Toc100005"/>
      <w:r>
        <w:rPr>
          <w:rFonts w:ascii="Calibri" w:eastAsia="Microsoft YaHei"/>
          <w:b/>
          <w:bCs/>
          <w:color w:val="064E3B"/>
          <w:sz w:val="32"/>
          <w:szCs w:val="32"/>
        </w:rPr>
        <w:t xml:space="preserve">2. Solution: Two-Tier Architecture</w:t>
      </w:r>
      <w:bookmarkEnd w:id="100005"/>
    </w:p>
    <w:p>
      <w:pPr>
        <w:spacing w:after="120" w:before="0" w:line="312"/>
        <w:ind w:firstLine="0"/>
        <w:jc w:val="both"/>
      </w:pPr>
      <w:r>
        <w:rPr>
          <w:rFonts w:ascii="Calibri" w:eastAsia="Microsoft YaHei"/>
          <w:color w:val="1F2937"/>
          <w:sz w:val="22"/>
          <w:szCs w:val="22"/>
        </w:rPr>
        <w:t xml:space="preserve">The solution is a two-tier product system that separates shared product metadata (the Master Catalog) from per-pharmacy inventory data (Pharmacy Inventory). This is the industry-standard approach used by major pharmacy platforms worldwide.</w:t>
      </w:r>
    </w:p>
    <w:p>
      <w:pPr>
        <w:pStyle w:val="Heading2"/>
        <w:spacing w:after="140" w:before="280" w:line="312"/>
      </w:pPr>
      <w:bookmarkStart w:id="100006" w:name="_Toc100006"/>
      <w:r>
        <w:rPr>
          <w:rFonts w:ascii="Calibri" w:eastAsia="Microsoft YaHei"/>
          <w:b/>
          <w:bCs/>
          <w:color w:val="064E3B"/>
          <w:sz w:val="28"/>
          <w:szCs w:val="28"/>
        </w:rPr>
        <w:t xml:space="preserve">2.1 Tier 1: Master Catalog (Shared, Platform-Level)</w:t>
      </w:r>
      <w:bookmarkEnd w:id="100006"/>
    </w:p>
    <w:p>
      <w:pPr>
        <w:spacing w:after="120" w:before="0" w:line="312"/>
        <w:ind w:firstLine="0"/>
        <w:jc w:val="both"/>
      </w:pPr>
      <w:r>
        <w:rPr>
          <w:rFonts w:ascii="Calibri" w:eastAsia="Microsoft YaHei"/>
          <w:color w:val="1F2937"/>
          <w:sz w:val="22"/>
          <w:szCs w:val="22"/>
        </w:rPr>
        <w:t xml:space="preserve">A single central database containing ALL pharmaceutical products available in Bangladesh. This is reference data — pharmacies do not own these rows. The catalog is maintained by the platform admin (you) and sourced from the DGDA (Directorate General of Drug Administration) public drug registry or from pharmaceutical distributor product lists. Each product has a unique identity (DGDA registration number or auto-generated ID) and complete metadata: name, generic name, strength, dosage form, manufacturer, category, schedule type, HSN code, VAT rate, default MRP.</w:t>
      </w:r>
    </w:p>
    <w:p>
      <w:pPr>
        <w:pStyle w:val="Heading2"/>
        <w:spacing w:after="140" w:before="280" w:line="312"/>
      </w:pPr>
      <w:bookmarkStart w:id="100007" w:name="_Toc100007"/>
      <w:r>
        <w:rPr>
          <w:rFonts w:ascii="Calibri" w:eastAsia="Microsoft YaHei"/>
          <w:b/>
          <w:bCs/>
          <w:color w:val="064E3B"/>
          <w:sz w:val="28"/>
          <w:szCs w:val="28"/>
        </w:rPr>
        <w:t xml:space="preserve">2.2 Tier 2: Pharmacy Inventory (Per-Business)</w:t>
      </w:r>
      <w:bookmarkEnd w:id="100007"/>
    </w:p>
    <w:p>
      <w:pPr>
        <w:spacing w:after="120" w:before="0" w:line="312"/>
        <w:ind w:firstLine="0"/>
        <w:jc w:val="both"/>
      </w:pPr>
      <w:r>
        <w:rPr>
          <w:rFonts w:ascii="Calibri" w:eastAsia="Microsoft YaHei"/>
          <w:color w:val="1F2937"/>
          <w:sz w:val="22"/>
          <w:szCs w:val="22"/>
        </w:rPr>
        <w:t xml:space="preserve">Each pharmacy subscribes to the products they carry. The subscription is lightweight — it only stores what is unique to that pharmacy: current stock quantity, reorder level, selling price (may differ from MRP), batch information, and rack location. The product name, generic, manufacturer, etc. are NOT duplicated — they live in the Master Catalog and are referenced via masterProductId.</w:t>
      </w:r>
    </w:p>
    <w:p>
      <w:pPr>
        <w:keepNext/>
        <w:spacing w:after="100" w:before="200"/>
        <w:jc w:val="left"/>
      </w:pPr>
      <w:r>
        <w:rPr>
          <w:rFonts w:ascii="Calibri" w:eastAsia="Microsoft YaHei"/>
          <w:b/>
          <w:bCs/>
          <w:color w:val="064E3B"/>
          <w:sz w:val="21"/>
          <w:szCs w:val="21"/>
        </w:rPr>
        <w:t xml:space="preserve">Table 2.1 — What Lives Where</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tblGrid>
      <w:tr>
        <w:trPr>
          <w:cantSplit/>
          <w:tblHeader/>
        </w:trPr>
        <w:tc>
          <w:tcPr>
            <w:tcW w:type="pct" w:w="3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Data Field</w:t>
            </w:r>
          </w:p>
        </w:tc>
        <w:tc>
          <w:tcPr>
            <w:tcW w:type="pct" w:w="3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Master Catalog (shared)</w:t>
            </w:r>
          </w:p>
        </w:tc>
        <w:tc>
          <w:tcPr>
            <w:tcW w:type="pct" w:w="3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Pharmacy Inventory (per-business)</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Product name (e.g., Napa Extra)</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Stored once</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Referenced via masterProductId</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Generic name (e.g., Paracetamol)</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Stored once</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Referenced</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Strength (e.g., 500mg)</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Stored once</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Referenced</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Dosage form (e.g., Tablet)</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Stored once</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Referenced</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Manufacturer (e.g., Square)</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Stored once</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Referenced</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Category (e.g., Pain &amp; Fever)</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Stored once</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Referenced</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DGDA registration number</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Stored once</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Referenced</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Default MRP</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Stored once</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Optional override per pharmacy</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Current stock quantity</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Not stored</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Per pharmacy</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Reorder level</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Not stored</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Per pharmacy</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Selling price (may differ from MRP)</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Not stored</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Per pharmacy</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Batch number + expiry date</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Not stored</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Per pharmacy (in Batch table)</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Rack location</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Not stored</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Per pharmacy</w:t>
            </w:r>
          </w:p>
        </w:tc>
      </w:tr>
    </w:tbl>
    <w:p>
      <w:pPr>
        <w:pStyle w:val="Heading2"/>
        <w:spacing w:after="140" w:before="280" w:line="312"/>
      </w:pPr>
      <w:bookmarkStart w:id="100008" w:name="_Toc100008"/>
      <w:r>
        <w:rPr>
          <w:rFonts w:ascii="Calibri" w:eastAsia="Microsoft YaHei"/>
          <w:b/>
          <w:bCs/>
          <w:color w:val="064E3B"/>
          <w:sz w:val="28"/>
          <w:szCs w:val="28"/>
        </w:rPr>
        <w:t xml:space="preserve">2.3 How Onboarding Works for a New Pharmacy</w:t>
      </w:r>
      <w:bookmarkEnd w:id="100008"/>
    </w:p>
    <w:p>
      <w:pPr>
        <w:spacing w:after="120" w:before="0" w:line="312"/>
        <w:ind w:firstLine="0"/>
        <w:jc w:val="both"/>
      </w:pPr>
      <w:r>
        <w:rPr>
          <w:rFonts w:ascii="Calibri" w:eastAsia="Microsoft YaHei"/>
          <w:color w:val="1F2937"/>
          <w:sz w:val="22"/>
          <w:szCs w:val="22"/>
        </w:rPr>
        <w:t xml:space="preserve">Instead of typing 400 products manually, a new pharmacy owner opens the 'Add Products' page and sees a search bar connected to the master catalog. They search by company name (e.g., 'Square'), see all 1,000+ Square products listed, and check the 16 they carry. For each checked product, they enter their current stock and selling price. The entire onboarding takes 10 minutes instead of 10 hours. This is the single biggest UX improvement the platform can make.</w:t>
      </w:r>
    </w:p>
    <w:p>
      <w:pPr>
        <w:spacing w:after="120" w:before="0" w:line="312"/>
        <w:ind w:firstLine="0"/>
        <w:jc w:val="both"/>
      </w:pPr>
      <w:r>
        <w:rPr>
          <w:rFonts w:ascii="Calibri" w:eastAsia="Microsoft YaHei"/>
          <w:color w:val="1F2937"/>
          <w:sz w:val="22"/>
          <w:szCs w:val="22"/>
        </w:rPr>
        <w:t xml:space="preserve">Even better: the system can auto-suggest products based on the pharmacy's location and size. A pharmacy in Dhaka is likely to carry the same products as other Dhaka pharmacies. The system can show 'Products commonly carried by pharmacies in your area' as a pre-checked list, reducing the selection to just confirming/removing rather than searching from scratch.</w:t>
      </w:r>
    </w:p>
    <w:p>
      <w:pPr>
        <w:pStyle w:val="Heading2"/>
        <w:spacing w:after="140" w:before="280" w:line="312"/>
      </w:pPr>
      <w:bookmarkStart w:id="100009" w:name="_Toc100009"/>
      <w:r>
        <w:rPr>
          <w:rFonts w:ascii="Calibri" w:eastAsia="Microsoft YaHei"/>
          <w:b/>
          <w:bCs/>
          <w:color w:val="064E3B"/>
          <w:sz w:val="28"/>
          <w:szCs w:val="28"/>
        </w:rPr>
        <w:t xml:space="preserve">2.4 How the AI Predictor Benefits</w:t>
      </w:r>
      <w:bookmarkEnd w:id="100009"/>
    </w:p>
    <w:p>
      <w:pPr>
        <w:spacing w:after="120" w:before="0" w:line="312"/>
        <w:ind w:firstLine="0"/>
        <w:jc w:val="both"/>
      </w:pPr>
      <w:r>
        <w:rPr>
          <w:rFonts w:ascii="Calibri" w:eastAsia="Microsoft YaHei"/>
          <w:color w:val="1F2937"/>
          <w:sz w:val="22"/>
          <w:szCs w:val="22"/>
        </w:rPr>
        <w:t xml:space="preserve">With a master catalog, the AI predictor gains two new capabilities. First, cross-pharmacy intelligence: instead of relying on a single pharmacy's Eid sales history, it can aggregate sales across all pharmacies carrying the same masterProductId during the same occasion window. This gives accurate predictions even for new pharmacies. Second, product-level trend detection: if a particular generic (e.g., Paracetamol) is trending upward across the platform, the predictor can flag all products containing that generic as 'likely to spike', even if the specific brand has no history.</w:t>
      </w:r>
    </w:p>
    <w:p>
      <w:pPr>
        <w:pStyle w:val="Heading1"/>
        <w:spacing w:after="200" w:before="360" w:line="312"/>
      </w:pPr>
      <w:bookmarkStart w:id="100010" w:name="_Toc100010"/>
      <w:r>
        <w:rPr>
          <w:rFonts w:ascii="Calibri" w:eastAsia="Microsoft YaHei"/>
          <w:b/>
          <w:bCs/>
          <w:color w:val="064E3B"/>
          <w:sz w:val="32"/>
          <w:szCs w:val="32"/>
        </w:rPr>
        <w:t xml:space="preserve">3. Data Model</w:t>
      </w:r>
      <w:bookmarkEnd w:id="100010"/>
    </w:p>
    <w:p>
      <w:pPr>
        <w:pStyle w:val="Heading2"/>
        <w:spacing w:after="140" w:before="280" w:line="312"/>
      </w:pPr>
      <w:bookmarkStart w:id="100011" w:name="_Toc100011"/>
      <w:r>
        <w:rPr>
          <w:rFonts w:ascii="Calibri" w:eastAsia="Microsoft YaHei"/>
          <w:b/>
          <w:bCs/>
          <w:color w:val="064E3B"/>
          <w:sz w:val="28"/>
          <w:szCs w:val="28"/>
        </w:rPr>
        <w:t xml:space="preserve">3.1 New Model: MasterProduct</w:t>
      </w:r>
      <w:bookmarkEnd w:id="100011"/>
    </w:p>
    <w:p>
      <w:pPr>
        <w:spacing w:after="120" w:before="0" w:line="312"/>
        <w:ind w:firstLine="0"/>
        <w:jc w:val="both"/>
      </w:pPr>
      <w:r>
        <w:rPr>
          <w:rFonts w:ascii="Calibri" w:eastAsia="Microsoft YaHei"/>
          <w:color w:val="1F2937"/>
          <w:sz w:val="22"/>
          <w:szCs w:val="22"/>
        </w:rPr>
        <w:t xml:space="preserve">A new Prisma model that stores the shared product catalog. This is platform-level data — no businessId. Only the super admin can create/update/delete master products (via the super admin panel or CSV import).</w:t>
      </w:r>
    </w:p>
    <w:p>
      <w:pPr>
        <w:keepNext/>
        <w:spacing w:after="100" w:before="200"/>
        <w:jc w:val="left"/>
      </w:pPr>
      <w:r>
        <w:rPr>
          <w:rFonts w:ascii="Calibri" w:eastAsia="Microsoft YaHei"/>
          <w:b/>
          <w:bCs/>
          <w:color w:val="064E3B"/>
          <w:sz w:val="21"/>
          <w:szCs w:val="21"/>
        </w:rPr>
        <w:t xml:space="preserve">Table 3.1 — MasterProduct Model</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tblGrid>
      <w:tr>
        <w:trPr>
          <w:cantSplit/>
          <w:tblHeader/>
        </w:trPr>
        <w:tc>
          <w:tcPr>
            <w:tcW w:type="pct" w:w="2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Field</w:t>
            </w:r>
          </w:p>
        </w:tc>
        <w:tc>
          <w:tcPr>
            <w:tcW w:type="pct" w:w="1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Type</w:t>
            </w:r>
          </w:p>
        </w:tc>
        <w:tc>
          <w:tcPr>
            <w:tcW w:type="pct" w:w="1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Default</w:t>
            </w:r>
          </w:p>
        </w:tc>
        <w:tc>
          <w:tcPr>
            <w:tcW w:type="pct" w:w="4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Description</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id</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 @id</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cuid()</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Primary key</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name</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(required)</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Brand name (e.g., 'Napa Extra')</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genericName</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null</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Generic name (e.g., 'Paracetamol + Caffeine')</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strength</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null</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Strength (e.g., '500mg')</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dosageForm</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null</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Tablet, Capsule, Syrup, Injection, etc.</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manufacturer</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null</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Company name (e.g., 'Square Pharmaceuticals')</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manufacturerCode</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null</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Short code (e.g., 'SQR') for quick search</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categoryName</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null</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Category (e.g., 'Pain &amp; Fever')</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scheduleType</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null</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OTC, Schedule_H, Schedule_H1, Schedule_X, Narcotic</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hsnCode</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null</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HSN code for VAT</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vatRate</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Float</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Default VAT percentage</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defaultMrp</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Float?</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null</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Default Maximum Retail Price</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dgdaRegNo</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 @unique</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null</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DGDA registration number (unique identifier)</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barcode</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null</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Product barcode</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unit</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'piece'</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Base unit: piece, tablet, ml, g</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stripSize</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Int?</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null</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Tablets per strip</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boxSize</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Int?</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null</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Strips per box</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isActive</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Boolean</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true</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Soft delete (set false to hide from catalog)</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createdAt</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DateTime</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now()</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[Please fill in]</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updatedAt</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DateTime</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updatedAt</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[Please fill in]</w:t>
            </w:r>
          </w:p>
        </w:tc>
      </w:tr>
    </w:tbl>
    <w:p>
      <w:pPr>
        <w:pStyle w:val="Heading2"/>
        <w:spacing w:after="140" w:before="280" w:line="312"/>
      </w:pPr>
      <w:bookmarkStart w:id="100012" w:name="_Toc100012"/>
      <w:r>
        <w:rPr>
          <w:rFonts w:ascii="Calibri" w:eastAsia="Microsoft YaHei"/>
          <w:b/>
          <w:bCs/>
          <w:color w:val="064E3B"/>
          <w:sz w:val="28"/>
          <w:szCs w:val="28"/>
        </w:rPr>
        <w:t xml:space="preserve">3.2 Updated Model: Product (Pharmacy Inventory)</w:t>
      </w:r>
      <w:bookmarkEnd w:id="100012"/>
    </w:p>
    <w:p>
      <w:pPr>
        <w:spacing w:after="120" w:before="0" w:line="312"/>
        <w:ind w:firstLine="0"/>
        <w:jc w:val="both"/>
      </w:pPr>
      <w:r>
        <w:rPr>
          <w:rFonts w:ascii="Calibri" w:eastAsia="Microsoft YaHei"/>
          <w:color w:val="1F2937"/>
          <w:sz w:val="22"/>
          <w:szCs w:val="22"/>
        </w:rPr>
        <w:t xml:space="preserve">The existing Product model is modified to add an optional masterProductId field. When set, the product metadata (name, generic, strength, etc.) is read from the MasterProduct. When null (for custom products not in the catalog), the pharmacy enters their own metadata as before. This is backward compatible — existing products continue to work with masterProductId=null.</w:t>
      </w:r>
    </w:p>
    <w:p>
      <w:pPr>
        <w:keepNext/>
        <w:spacing w:after="100" w:before="200"/>
        <w:jc w:val="left"/>
      </w:pPr>
      <w:r>
        <w:rPr>
          <w:rFonts w:ascii="Calibri" w:eastAsia="Microsoft YaHei"/>
          <w:b/>
          <w:bCs/>
          <w:color w:val="064E3B"/>
          <w:sz w:val="21"/>
          <w:szCs w:val="21"/>
        </w:rPr>
        <w:t xml:space="preserve">Table 3.2 — Product Model Changes (additions only)</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tblGrid>
      <w:tr>
        <w:trPr>
          <w:cantSplit/>
          <w:tblHeader/>
        </w:trPr>
        <w:tc>
          <w:tcPr>
            <w:tcW w:type="pct" w:w="2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Field</w:t>
            </w:r>
          </w:p>
        </w:tc>
        <w:tc>
          <w:tcPr>
            <w:tcW w:type="pct" w:w="1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Type</w:t>
            </w:r>
          </w:p>
        </w:tc>
        <w:tc>
          <w:tcPr>
            <w:tcW w:type="pct" w:w="1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Default</w:t>
            </w:r>
          </w:p>
        </w:tc>
        <w:tc>
          <w:tcPr>
            <w:tcW w:type="pct" w:w="4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Description</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masterProductId</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null</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FK to MasterProduct. Null = custom product (backward compatible)</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sellingPrice</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Float?</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null</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Pharmacy's selling price (may differ from MRP)</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rackNo</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null</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Already exists — moved here for clarity</w:t>
            </w:r>
          </w:p>
        </w:tc>
      </w:tr>
    </w:tbl>
    <w:p>
      <w:pPr>
        <w:spacing w:after="120" w:before="0" w:line="312"/>
        <w:ind w:firstLine="0"/>
        <w:jc w:val="both"/>
      </w:pPr>
      <w:r>
        <w:rPr>
          <w:rFonts w:ascii="Calibri" w:eastAsia="Microsoft YaHei"/>
          <w:color w:val="1F2937"/>
          <w:sz w:val="22"/>
          <w:szCs w:val="22"/>
        </w:rPr>
        <w:t xml:space="preserve">When masterProductId is set, the following fields on Product become read-only (sourced from MasterProduct): name, genericName, strength, dosageForm, manufacturer, scheduleType, hsnCode, vatRate. The API returns these from the MasterProduct relation. When masterProductId is null, these fields are editable as before.</w:t>
      </w:r>
    </w:p>
    <w:p>
      <w:pPr>
        <w:pStyle w:val="Heading2"/>
        <w:spacing w:after="140" w:before="280" w:line="312"/>
      </w:pPr>
      <w:bookmarkStart w:id="100013" w:name="_Toc100013"/>
      <w:r>
        <w:rPr>
          <w:rFonts w:ascii="Calibri" w:eastAsia="Microsoft YaHei"/>
          <w:b/>
          <w:bCs/>
          <w:color w:val="064E3B"/>
          <w:sz w:val="28"/>
          <w:szCs w:val="28"/>
        </w:rPr>
        <w:t xml:space="preserve">3.3 New Model: MasterManufacturer</w:t>
      </w:r>
      <w:bookmarkEnd w:id="100013"/>
    </w:p>
    <w:p>
      <w:pPr>
        <w:spacing w:after="120" w:before="0" w:line="312"/>
        <w:ind w:firstLine="0"/>
        <w:jc w:val="both"/>
      </w:pPr>
      <w:r>
        <w:rPr>
          <w:rFonts w:ascii="Calibri" w:eastAsia="Microsoft YaHei"/>
          <w:color w:val="1F2937"/>
          <w:sz w:val="22"/>
          <w:szCs w:val="22"/>
        </w:rPr>
        <w:t xml:space="preserve">A separate model for pharmaceutical manufacturers, so the catalog can be browsed by company. This enables the 'Browse by Company' UX where a pharmacy selects 'Square Pharmaceuticals' and sees all 1,000+ Square products.</w:t>
      </w:r>
    </w:p>
    <w:p>
      <w:pPr>
        <w:keepNext/>
        <w:spacing w:after="100" w:before="200"/>
        <w:jc w:val="left"/>
      </w:pPr>
      <w:r>
        <w:rPr>
          <w:rFonts w:ascii="Calibri" w:eastAsia="Microsoft YaHei"/>
          <w:b/>
          <w:bCs/>
          <w:color w:val="064E3B"/>
          <w:sz w:val="21"/>
          <w:szCs w:val="21"/>
        </w:rPr>
        <w:t xml:space="preserve">Table 3.3 — MasterManufacturer Model</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tblGrid>
      <w:tr>
        <w:trPr>
          <w:cantSplit/>
          <w:tblHeader/>
        </w:trPr>
        <w:tc>
          <w:tcPr>
            <w:tcW w:type="pct" w:w="2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Field</w:t>
            </w:r>
          </w:p>
        </w:tc>
        <w:tc>
          <w:tcPr>
            <w:tcW w:type="pct" w:w="1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Type</w:t>
            </w:r>
          </w:p>
        </w:tc>
        <w:tc>
          <w:tcPr>
            <w:tcW w:type="pct" w:w="1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Default</w:t>
            </w:r>
          </w:p>
        </w:tc>
        <w:tc>
          <w:tcPr>
            <w:tcW w:type="pct" w:w="4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Description</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id</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 @id</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cuid()</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Primary key</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name</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 @unique</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(required)</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Company name (e.g., 'Square Pharmaceuticals Ltd.')</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shortCode</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null</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Short code (e.g., 'SQR', 'BEX', 'REN')</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country</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'Bangladesh'</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Country of origin</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isActive</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Boolean</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true</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Soft delete</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productCount</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Int</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Cached count of products (updated on import)</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createdAt</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DateTime</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now()</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[Please fill in]</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updatedAt</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DateTime</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updatedAt</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[Please fill in]</w:t>
            </w:r>
          </w:p>
        </w:tc>
      </w:tr>
    </w:tbl>
    <w:p>
      <w:pPr>
        <w:pStyle w:val="Heading2"/>
        <w:spacing w:after="140" w:before="280" w:line="312"/>
      </w:pPr>
      <w:bookmarkStart w:id="100014" w:name="_Toc100014"/>
      <w:r>
        <w:rPr>
          <w:rFonts w:ascii="Calibri" w:eastAsia="Microsoft YaHei"/>
          <w:b/>
          <w:bCs/>
          <w:color w:val="064E3B"/>
          <w:sz w:val="28"/>
          <w:szCs w:val="28"/>
        </w:rPr>
        <w:t xml:space="preserve">3.4 Indexes for Performance</w:t>
      </w:r>
      <w:bookmarkEnd w:id="100014"/>
    </w:p>
    <w:p>
      <w:pPr>
        <w:spacing w:after="120" w:before="0" w:line="312"/>
        <w:ind w:firstLine="0"/>
        <w:jc w:val="both"/>
      </w:pPr>
      <w:r>
        <w:rPr>
          <w:rFonts w:ascii="Calibri" w:eastAsia="Microsoft YaHei"/>
          <w:color w:val="1F2937"/>
          <w:sz w:val="22"/>
          <w:szCs w:val="22"/>
        </w:rPr>
        <w:t xml:space="preserve">The MasterProduct table will have 300,000+ rows. Proper indexing is critical. Indexes on: name (text search), genericName (text search), manufacturer (filter), dgdaRegNo (exact lookup), barcode (exact lookup), categoryName (filter). The Product table gets an index on masterProductId for the reverse lookup (find which pharmacies carry a product).</w:t>
      </w:r>
    </w:p>
    <w:p>
      <w:pPr>
        <w:pStyle w:val="Heading1"/>
        <w:spacing w:after="200" w:before="360" w:line="312"/>
      </w:pPr>
      <w:bookmarkStart w:id="100015" w:name="_Toc100015"/>
      <w:r>
        <w:rPr>
          <w:rFonts w:ascii="Calibri" w:eastAsia="Microsoft YaHei"/>
          <w:b/>
          <w:bCs/>
          <w:color w:val="064E3B"/>
          <w:sz w:val="32"/>
          <w:szCs w:val="32"/>
        </w:rPr>
        <w:t xml:space="preserve">4. Catalog Data Sourcing</w:t>
      </w:r>
      <w:bookmarkEnd w:id="100015"/>
    </w:p>
    <w:p>
      <w:pPr>
        <w:spacing w:after="120" w:before="0" w:line="312"/>
        <w:ind w:firstLine="0"/>
        <w:jc w:val="both"/>
      </w:pPr>
      <w:r>
        <w:rPr>
          <w:rFonts w:ascii="Calibri" w:eastAsia="Microsoft YaHei"/>
          <w:color w:val="1F2937"/>
          <w:sz w:val="22"/>
          <w:szCs w:val="22"/>
        </w:rPr>
        <w:t xml:space="preserve">The master catalog needs to be populated with 300,000+ products before it is useful. There are three approaches, in order of preference.</w:t>
      </w:r>
    </w:p>
    <w:p>
      <w:pPr>
        <w:pStyle w:val="Heading2"/>
        <w:spacing w:after="140" w:before="280" w:line="312"/>
      </w:pPr>
      <w:bookmarkStart w:id="100016" w:name="_Toc100016"/>
      <w:r>
        <w:rPr>
          <w:rFonts w:ascii="Calibri" w:eastAsia="Microsoft YaHei"/>
          <w:b/>
          <w:bCs/>
          <w:color w:val="064E3B"/>
          <w:sz w:val="28"/>
          <w:szCs w:val="28"/>
        </w:rPr>
        <w:t xml:space="preserve">4.1 DGDA Public Drug Registry (Best)</w:t>
      </w:r>
      <w:bookmarkEnd w:id="100016"/>
    </w:p>
    <w:p>
      <w:pPr>
        <w:spacing w:after="120" w:before="0" w:line="312"/>
        <w:ind w:firstLine="0"/>
        <w:jc w:val="both"/>
      </w:pPr>
      <w:r>
        <w:rPr>
          <w:rFonts w:ascii="Calibri" w:eastAsia="Microsoft YaHei"/>
          <w:color w:val="1F2937"/>
          <w:sz w:val="22"/>
          <w:szCs w:val="22"/>
        </w:rPr>
        <w:t xml:space="preserve">The Directorate General of Drug Administration (DGDA) maintains a public registry of all registered pharmaceutical products in Bangladesh. The data is available at dgda.gov.bd and includes: product name, generic name, strength, dosage form, manufacturer, DGDA registration number, and approval date. This is the authoritative source — if a product is not in the DGDA registry, it is not legally sold in Bangladesh. The data can be scraped or requested via official channels. Estimated: 50,000 to 100,000 registered products (not 300,000 — many 'products' are the same drug in different pack sizes).</w:t>
      </w:r>
    </w:p>
    <w:p>
      <w:pPr>
        <w:pStyle w:val="Heading2"/>
        <w:spacing w:after="140" w:before="280" w:line="312"/>
      </w:pPr>
      <w:bookmarkStart w:id="100017" w:name="_Toc100017"/>
      <w:r>
        <w:rPr>
          <w:rFonts w:ascii="Calibri" w:eastAsia="Microsoft YaHei"/>
          <w:b/>
          <w:bCs/>
          <w:color w:val="064E3B"/>
          <w:sz w:val="28"/>
          <w:szCs w:val="28"/>
        </w:rPr>
        <w:t xml:space="preserve">4.2 Pharmaceutical Distributor Product Lists (Good)</w:t>
      </w:r>
      <w:bookmarkEnd w:id="100017"/>
    </w:p>
    <w:p>
      <w:pPr>
        <w:spacing w:after="120" w:before="0" w:line="312"/>
        <w:ind w:firstLine="0"/>
        <w:jc w:val="both"/>
      </w:pPr>
      <w:r>
        <w:rPr>
          <w:rFonts w:ascii="Calibri" w:eastAsia="Microsoft YaHei"/>
          <w:color w:val="1F2937"/>
          <w:sz w:val="22"/>
          <w:szCs w:val="22"/>
        </w:rPr>
        <w:t xml:space="preserve">Major pharmaceutical distributors (like Rahman Chemical, Medicinal Importers, etc.) maintain product catalogs with prices. These lists are available as Excel/CSV files and include: product name, generic, strength, manufacturer, pack size, trade price, MRP. The advantage over DGDA is that they include pricing. The disadvantage is that they are not comprehensive (only products that distributor carries). Multiple distributor lists can be merged to build a more complete catalog.</w:t>
      </w:r>
    </w:p>
    <w:p>
      <w:pPr>
        <w:pStyle w:val="Heading2"/>
        <w:spacing w:after="140" w:before="280" w:line="312"/>
      </w:pPr>
      <w:bookmarkStart w:id="100018" w:name="_Toc100018"/>
      <w:r>
        <w:rPr>
          <w:rFonts w:ascii="Calibri" w:eastAsia="Microsoft YaHei"/>
          <w:b/>
          <w:bCs/>
          <w:color w:val="064E3B"/>
          <w:sz w:val="28"/>
          <w:szCs w:val="28"/>
        </w:rPr>
        <w:t xml:space="preserve">4.3 Crowdsourced from Pharmacies (Fallback)</w:t>
      </w:r>
      <w:bookmarkEnd w:id="100018"/>
    </w:p>
    <w:p>
      <w:pPr>
        <w:spacing w:after="120" w:before="0" w:line="312"/>
        <w:ind w:firstLine="0"/>
        <w:jc w:val="both"/>
      </w:pPr>
      <w:r>
        <w:rPr>
          <w:rFonts w:ascii="Calibri" w:eastAsia="Microsoft YaHei"/>
          <w:color w:val="1F2937"/>
          <w:sz w:val="22"/>
          <w:szCs w:val="22"/>
        </w:rPr>
        <w:t xml:space="preserve">As pharmacies onboard and enter custom products (masterProductId=null), the platform can aggregate these entries. When the same product name + generic + strength + manufacturer appears from 3+ pharmacies, the system auto-creates a MasterProduct entry and links all matching custom products to it. This is the slowest approach but requires no external data sourcing. It can be used in parallel with approaches 4.1 and 4.2 to fill gaps.</w:t>
      </w:r>
    </w:p>
    <w:p>
      <w:pPr>
        <w:pStyle w:val="Heading2"/>
        <w:spacing w:after="140" w:before="280" w:line="312"/>
      </w:pPr>
      <w:bookmarkStart w:id="100019" w:name="_Toc100019"/>
      <w:r>
        <w:rPr>
          <w:rFonts w:ascii="Calibri" w:eastAsia="Microsoft YaHei"/>
          <w:b/>
          <w:bCs/>
          <w:color w:val="064E3B"/>
          <w:sz w:val="28"/>
          <w:szCs w:val="28"/>
        </w:rPr>
        <w:t xml:space="preserve">4.4 CSV Import Format</w:t>
      </w:r>
      <w:bookmarkEnd w:id="100019"/>
    </w:p>
    <w:p>
      <w:pPr>
        <w:spacing w:after="120" w:before="0" w:line="312"/>
        <w:ind w:firstLine="0"/>
        <w:jc w:val="both"/>
      </w:pPr>
      <w:r>
        <w:rPr>
          <w:rFonts w:ascii="Calibri" w:eastAsia="Microsoft YaHei"/>
          <w:color w:val="1F2937"/>
          <w:sz w:val="22"/>
          <w:szCs w:val="22"/>
        </w:rPr>
        <w:t xml:space="preserve">Regardless of the source, the catalog is imported via a CSV file with the following columns. The super admin uploads the CSV via the super admin panel, and the system bulk-inserts or updates MasterProduct rows.</w:t>
      </w:r>
    </w:p>
    <w:p>
      <w:pPr>
        <w:keepNext/>
        <w:spacing w:after="100" w:before="200"/>
        <w:jc w:val="left"/>
      </w:pPr>
      <w:r>
        <w:rPr>
          <w:rFonts w:ascii="Calibri" w:eastAsia="Microsoft YaHei"/>
          <w:b/>
          <w:bCs/>
          <w:color w:val="064E3B"/>
          <w:sz w:val="21"/>
          <w:szCs w:val="21"/>
        </w:rPr>
        <w:t xml:space="preserve">Table 4.1 — Master Catalog CSV Import Format</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tblGrid>
      <w:tr>
        <w:trPr>
          <w:cantSplit/>
          <w:tblHeader/>
        </w:trPr>
        <w:tc>
          <w:tcPr>
            <w:tcW w:type="pct" w:w="1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Column</w:t>
            </w:r>
          </w:p>
        </w:tc>
        <w:tc>
          <w:tcPr>
            <w:tcW w:type="pct" w:w="1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Required</w:t>
            </w:r>
          </w:p>
        </w:tc>
        <w:tc>
          <w:tcPr>
            <w:tcW w:type="pct" w:w="2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Example</w:t>
            </w:r>
          </w:p>
        </w:tc>
        <w:tc>
          <w:tcPr>
            <w:tcW w:type="pct" w:w="4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Notes</w:t>
            </w:r>
          </w:p>
        </w:tc>
      </w:tr>
      <w:tr>
        <w:trPr>
          <w:cantSplit/>
        </w:trPr>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name</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Yes</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Napa Extra</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Brand name</w:t>
            </w:r>
          </w:p>
        </w:tc>
      </w:tr>
      <w:tr>
        <w:trPr>
          <w:cantSplit/>
        </w:trPr>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genericName</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Paracetamol + Caffeine</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Generic composition</w:t>
            </w:r>
          </w:p>
        </w:tc>
      </w:tr>
      <w:tr>
        <w:trPr>
          <w:cantSplit/>
        </w:trPr>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strength</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500mg</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Dosage strength</w:t>
            </w:r>
          </w:p>
        </w:tc>
      </w:tr>
      <w:tr>
        <w:trPr>
          <w:cantSplit/>
        </w:trPr>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dosageForm</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Tablet</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Tablet/Capsule/Syrup/Injection/Cream/etc.</w:t>
            </w:r>
          </w:p>
        </w:tc>
      </w:tr>
      <w:tr>
        <w:trPr>
          <w:cantSplit/>
        </w:trPr>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manufacturer</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Yes</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Square Pharmaceuticals</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Company name</w:t>
            </w:r>
          </w:p>
        </w:tc>
      </w:tr>
      <w:tr>
        <w:trPr>
          <w:cantSplit/>
        </w:trPr>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categoryName</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Pain &amp; Fever</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Pharmacy category</w:t>
            </w:r>
          </w:p>
        </w:tc>
      </w:tr>
      <w:tr>
        <w:trPr>
          <w:cantSplit/>
        </w:trPr>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scheduleType</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OTC</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OTC/Schedule_H/Schedule_H1/Schedule_X/Narcotic</w:t>
            </w:r>
          </w:p>
        </w:tc>
      </w:tr>
      <w:tr>
        <w:trPr>
          <w:cantSplit/>
        </w:trPr>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dgdaRegNo</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DGDA-12345</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Unique — used for deduplication</w:t>
            </w:r>
          </w:p>
        </w:tc>
      </w:tr>
      <w:tr>
        <w:trPr>
          <w:cantSplit/>
        </w:trPr>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barcode</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8941234567890</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Product barcode</w:t>
            </w:r>
          </w:p>
        </w:tc>
      </w:tr>
      <w:tr>
        <w:trPr>
          <w:cantSplit/>
        </w:trPr>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defaultMrp</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8.50</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Default MRP in BDT</w:t>
            </w:r>
          </w:p>
        </w:tc>
      </w:tr>
      <w:tr>
        <w:trPr>
          <w:cantSplit/>
        </w:trPr>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hsnCode</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30049099</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HSN code for VAT</w:t>
            </w:r>
          </w:p>
        </w:tc>
      </w:tr>
      <w:tr>
        <w:trPr>
          <w:cantSplit/>
        </w:trPr>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vatRate</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VAT percentage</w:t>
            </w:r>
          </w:p>
        </w:tc>
      </w:tr>
      <w:tr>
        <w:trPr>
          <w:cantSplit/>
        </w:trPr>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unit</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piece</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piece/tablet/ml/g</w:t>
            </w:r>
          </w:p>
        </w:tc>
      </w:tr>
      <w:tr>
        <w:trPr>
          <w:cantSplit/>
        </w:trPr>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stripSize</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10</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Units per strip</w:t>
            </w:r>
          </w:p>
        </w:tc>
      </w:tr>
      <w:tr>
        <w:trPr>
          <w:cantSplit/>
        </w:trPr>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boxSize</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10</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Strips per box</w:t>
            </w:r>
          </w:p>
        </w:tc>
      </w:tr>
    </w:tbl>
    <w:p>
      <w:pPr>
        <w:pStyle w:val="Heading1"/>
        <w:spacing w:after="200" w:before="360" w:line="312"/>
      </w:pPr>
      <w:bookmarkStart w:id="100020" w:name="_Toc100020"/>
      <w:r>
        <w:rPr>
          <w:rFonts w:ascii="Calibri" w:eastAsia="Microsoft YaHei"/>
          <w:b/>
          <w:bCs/>
          <w:color w:val="064E3B"/>
          <w:sz w:val="32"/>
          <w:szCs w:val="32"/>
        </w:rPr>
        <w:t xml:space="preserve">5. API Endpoints</w:t>
      </w:r>
      <w:bookmarkEnd w:id="100020"/>
    </w:p>
    <w:p>
      <w:pPr>
        <w:pStyle w:val="Heading2"/>
        <w:spacing w:after="140" w:before="280" w:line="312"/>
      </w:pPr>
      <w:bookmarkStart w:id="100021" w:name="_Toc100021"/>
      <w:r>
        <w:rPr>
          <w:rFonts w:ascii="Calibri" w:eastAsia="Microsoft YaHei"/>
          <w:b/>
          <w:bCs/>
          <w:color w:val="064E3B"/>
          <w:sz w:val="28"/>
          <w:szCs w:val="28"/>
        </w:rPr>
        <w:t xml:space="preserve">5.1 Super Admin Endpoints (Catalog Management)</w:t>
      </w:r>
      <w:bookmarkEnd w:id="100021"/>
    </w:p>
    <w:p>
      <w:pPr>
        <w:keepNext/>
        <w:spacing w:after="100" w:before="200"/>
        <w:jc w:val="left"/>
      </w:pPr>
      <w:r>
        <w:rPr>
          <w:rFonts w:ascii="Calibri" w:eastAsia="Microsoft YaHei"/>
          <w:b/>
          <w:bCs/>
          <w:color w:val="064E3B"/>
          <w:sz w:val="21"/>
          <w:szCs w:val="21"/>
        </w:rPr>
        <w:t xml:space="preserve">Table 5.1 — Super Admin Catalog Endpoints</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tblGrid>
      <w:tr>
        <w:trPr>
          <w:cantSplit/>
          <w:tblHeader/>
        </w:trPr>
        <w:tc>
          <w:tcPr>
            <w:tcW w:type="pct" w:w="1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Method</w:t>
            </w:r>
          </w:p>
        </w:tc>
        <w:tc>
          <w:tcPr>
            <w:tcW w:type="pct" w:w="4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Path</w:t>
            </w:r>
          </w:p>
        </w:tc>
        <w:tc>
          <w:tcPr>
            <w:tcW w:type="pct" w:w="5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Purpose</w:t>
            </w:r>
          </w:p>
        </w:tc>
      </w:tr>
      <w:tr>
        <w:trPr>
          <w:cantSplit/>
        </w:trPr>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GET</w:t>
            </w:r>
          </w:p>
        </w:tc>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/api/super-admin/master-products</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List master products with pagination, search, filter by manufacturer/category</w:t>
            </w:r>
          </w:p>
        </w:tc>
      </w:tr>
      <w:tr>
        <w:trPr>
          <w:cantSplit/>
        </w:trPr>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POST</w:t>
            </w:r>
          </w:p>
        </w:tc>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/api/super-admin/master-products</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Create a single master product (manual entry)</w:t>
            </w:r>
          </w:p>
        </w:tc>
      </w:tr>
      <w:tr>
        <w:trPr>
          <w:cantSplit/>
        </w:trPr>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PUT</w:t>
            </w:r>
          </w:p>
        </w:tc>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/api/super-admin/master-products/[id]</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Update a master product</w:t>
            </w:r>
          </w:p>
        </w:tc>
      </w:tr>
      <w:tr>
        <w:trPr>
          <w:cantSplit/>
        </w:trPr>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DELETE</w:t>
            </w:r>
          </w:p>
        </w:tc>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/api/super-admin/master-products/[id]</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Soft delete (isActive=false)</w:t>
            </w:r>
          </w:p>
        </w:tc>
      </w:tr>
      <w:tr>
        <w:trPr>
          <w:cantSplit/>
        </w:trPr>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POST</w:t>
            </w:r>
          </w:p>
        </w:tc>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/api/super-admin/master-products/import</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Bulk CSV import. Body: { csv: '...' } or multipart file upload. Returns { imported, updated, skipped, errors }</w:t>
            </w:r>
          </w:p>
        </w:tc>
      </w:tr>
      <w:tr>
        <w:trPr>
          <w:cantSplit/>
        </w:trPr>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GET</w:t>
            </w:r>
          </w:p>
        </w:tc>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/api/super-admin/master-manufacturers</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List all manufacturers with product counts</w:t>
            </w:r>
          </w:p>
        </w:tc>
      </w:tr>
      <w:tr>
        <w:trPr>
          <w:cantSplit/>
        </w:trPr>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POST</w:t>
            </w:r>
          </w:p>
        </w:tc>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/api/super-admin/master-manufacturers</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Create a manufacturer</w:t>
            </w:r>
          </w:p>
        </w:tc>
      </w:tr>
    </w:tbl>
    <w:p>
      <w:pPr>
        <w:pStyle w:val="Heading2"/>
        <w:spacing w:after="140" w:before="280" w:line="312"/>
      </w:pPr>
      <w:bookmarkStart w:id="100022" w:name="_Toc100022"/>
      <w:r>
        <w:rPr>
          <w:rFonts w:ascii="Calibri" w:eastAsia="Microsoft YaHei"/>
          <w:b/>
          <w:bCs/>
          <w:color w:val="064E3B"/>
          <w:sz w:val="28"/>
          <w:szCs w:val="28"/>
        </w:rPr>
        <w:t xml:space="preserve">5.2 Pharmacy Endpoints (Catalog Browsing + Subscription)</w:t>
      </w:r>
      <w:bookmarkEnd w:id="100022"/>
    </w:p>
    <w:p>
      <w:pPr>
        <w:keepNext/>
        <w:spacing w:after="100" w:before="200"/>
        <w:jc w:val="left"/>
      </w:pPr>
      <w:r>
        <w:rPr>
          <w:rFonts w:ascii="Calibri" w:eastAsia="Microsoft YaHei"/>
          <w:b/>
          <w:bCs/>
          <w:color w:val="064E3B"/>
          <w:sz w:val="21"/>
          <w:szCs w:val="21"/>
        </w:rPr>
        <w:t xml:space="preserve">Table 5.2 — Pharmacy Catalog Endpoints</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tblGrid>
      <w:tr>
        <w:trPr>
          <w:cantSplit/>
          <w:tblHeader/>
        </w:trPr>
        <w:tc>
          <w:tcPr>
            <w:tcW w:type="pct" w:w="1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Method</w:t>
            </w:r>
          </w:p>
        </w:tc>
        <w:tc>
          <w:tcPr>
            <w:tcW w:type="pct" w:w="4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Path</w:t>
            </w:r>
          </w:p>
        </w:tc>
        <w:tc>
          <w:tcPr>
            <w:tcW w:type="pct" w:w="5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Purpose</w:t>
            </w:r>
          </w:p>
        </w:tc>
      </w:tr>
      <w:tr>
        <w:trPr>
          <w:cantSplit/>
        </w:trPr>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GET</w:t>
            </w:r>
          </w:p>
        </w:tc>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/api/businesses/[id]/catalog/search</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Search master catalog. Query: ?q=Napa&amp;manufacturer=Square&amp;category=Pain&amp;limit=50. Returns matching MasterProducts with 'subscribed' boolean indicating if this pharmacy already carries it.</w:t>
            </w:r>
          </w:p>
        </w:tc>
      </w:tr>
      <w:tr>
        <w:trPr>
          <w:cantSplit/>
        </w:trPr>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GET</w:t>
            </w:r>
          </w:p>
        </w:tc>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/api/businesses/[id]/catalog/browse</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Browse by manufacturer. Returns manufacturers with product counts. Query: ?manufacturerId=xxx for product list.</w:t>
            </w:r>
          </w:p>
        </w:tc>
      </w:tr>
      <w:tr>
        <w:trPr>
          <w:cantSplit/>
        </w:trPr>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POST</w:t>
            </w:r>
          </w:p>
        </w:tc>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/api/businesses/[id]/catalog/subscribe</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Subscribe to products. Body: { productIds: ['id1','id2',...], defaultStock: 0, defaultReorderLevel: 10 }. Creates Product rows linked to MasterProducts.</w:t>
            </w:r>
          </w:p>
        </w:tc>
      </w:tr>
      <w:tr>
        <w:trPr>
          <w:cantSplit/>
        </w:trPr>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POST</w:t>
            </w:r>
          </w:p>
        </w:tc>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/api/businesses/[id]/catalog/unsubscribe</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Unsubscribe. Body: { productIds: ['id1'] }. Sets Product.isActive=false (does not delete — preserves sales history).</w:t>
            </w:r>
          </w:p>
        </w:tc>
      </w:tr>
    </w:tbl>
    <w:p>
      <w:pPr>
        <w:pStyle w:val="Heading2"/>
        <w:spacing w:after="140" w:before="280" w:line="312"/>
      </w:pPr>
      <w:bookmarkStart w:id="100023" w:name="_Toc100023"/>
      <w:r>
        <w:rPr>
          <w:rFonts w:ascii="Calibri" w:eastAsia="Microsoft YaHei"/>
          <w:b/>
          <w:bCs/>
          <w:color w:val="064E3B"/>
          <w:sz w:val="28"/>
          <w:szCs w:val="28"/>
        </w:rPr>
        <w:t xml:space="preserve">5.3 Search Performance</w:t>
      </w:r>
      <w:bookmarkEnd w:id="100023"/>
    </w:p>
    <w:p>
      <w:pPr>
        <w:spacing w:after="120" w:before="0" w:line="312"/>
        <w:ind w:firstLine="0"/>
        <w:jc w:val="both"/>
      </w:pPr>
      <w:r>
        <w:rPr>
          <w:rFonts w:ascii="Calibri" w:eastAsia="Microsoft YaHei"/>
          <w:color w:val="1F2937"/>
          <w:sz w:val="22"/>
          <w:szCs w:val="22"/>
        </w:rPr>
        <w:t xml:space="preserve">Searching 300,000+ products by name requires proper full-text search. SQLite has FTS5 (full-text search extension) which is fast for this scale. PostgreSQL has built-in full-text search with tsvector. The search endpoint uses WHERE name LIKE '%query%' for simple cases (acceptable up to 100K rows with proper indexing) and FTS5/tsvector for production at scale. The search also supports searching by generic name, manufacturer, DGDA reg number, and barcode — all indexed.</w:t>
      </w:r>
    </w:p>
    <w:p>
      <w:pPr>
        <w:pStyle w:val="Heading1"/>
        <w:spacing w:after="200" w:before="360" w:line="312"/>
      </w:pPr>
      <w:bookmarkStart w:id="100024" w:name="_Toc100024"/>
      <w:r>
        <w:rPr>
          <w:rFonts w:ascii="Calibri" w:eastAsia="Microsoft YaHei"/>
          <w:b/>
          <w:bCs/>
          <w:color w:val="064E3B"/>
          <w:sz w:val="32"/>
          <w:szCs w:val="32"/>
        </w:rPr>
        <w:t xml:space="preserve">6. UI Changes</w:t>
      </w:r>
      <w:bookmarkEnd w:id="100024"/>
    </w:p>
    <w:p>
      <w:pPr>
        <w:pStyle w:val="Heading2"/>
        <w:spacing w:after="140" w:before="280" w:line="312"/>
      </w:pPr>
      <w:bookmarkStart w:id="100025" w:name="_Toc100025"/>
      <w:r>
        <w:rPr>
          <w:rFonts w:ascii="Calibri" w:eastAsia="Microsoft YaHei"/>
          <w:b/>
          <w:bCs/>
          <w:color w:val="064E3B"/>
          <w:sz w:val="28"/>
          <w:szCs w:val="28"/>
        </w:rPr>
        <w:t xml:space="preserve">6.1 Super Admin: Catalog Management Page</w:t>
      </w:r>
      <w:bookmarkEnd w:id="100025"/>
    </w:p>
    <w:p>
      <w:pPr>
        <w:spacing w:after="120" w:before="0" w:line="312"/>
        <w:ind w:firstLine="0"/>
        <w:jc w:val="both"/>
      </w:pPr>
      <w:r>
        <w:rPr>
          <w:rFonts w:ascii="Calibri" w:eastAsia="Microsoft YaHei"/>
          <w:color w:val="1F2937"/>
          <w:sz w:val="22"/>
          <w:szCs w:val="22"/>
        </w:rPr>
        <w:t xml:space="preserve">A new page at /admin/catalog (accessible from the sidebar) where the super admin manages the master catalog. Features: search bar (search 300K+ products), filter by manufacturer, filter by category, paginated table of master products, 'Import CSV' button (opens file picker, uploads CSV, shows progress), 'Add Product' button (manual entry form), edit/delete per product, manufacturer list with product counts.</w:t>
      </w:r>
    </w:p>
    <w:p>
      <w:pPr>
        <w:pStyle w:val="Heading2"/>
        <w:spacing w:after="140" w:before="280" w:line="312"/>
      </w:pPr>
      <w:bookmarkStart w:id="100026" w:name="_Toc100026"/>
      <w:r>
        <w:rPr>
          <w:rFonts w:ascii="Calibri" w:eastAsia="Microsoft YaHei"/>
          <w:b/>
          <w:bCs/>
          <w:color w:val="064E3B"/>
          <w:sz w:val="28"/>
          <w:szCs w:val="28"/>
        </w:rPr>
        <w:t xml:space="preserve">6.2 Pharmacy App: New Product Onboarding Flow</w:t>
      </w:r>
      <w:bookmarkEnd w:id="100026"/>
    </w:p>
    <w:p>
      <w:pPr>
        <w:spacing w:after="120" w:before="0" w:line="312"/>
        <w:ind w:firstLine="0"/>
        <w:jc w:val="both"/>
      </w:pPr>
      <w:r>
        <w:rPr>
          <w:rFonts w:ascii="Calibri" w:eastAsia="Microsoft YaHei"/>
          <w:color w:val="1F2937"/>
          <w:sz w:val="22"/>
          <w:szCs w:val="22"/>
        </w:rPr>
        <w:t xml:space="preserve">The existing 'Add Product' form is replaced with a two-mode interface. Mode 1 (default): 'Search Catalog' — a search bar connected to the master catalog. The pharmacist types 'Napa' and sees all matching products from all manufacturers. Each result has a checkbox. The pharmacist checks the products they carry, enters stock + price, and clicks 'Add Selected'. Mode 2: 'Custom Product' — the old manual entry form (for products not in the catalog). A toggle at the top switches between modes.</w:t>
      </w:r>
    </w:p>
    <w:p>
      <w:pPr>
        <w:pStyle w:val="Heading2"/>
        <w:spacing w:after="140" w:before="280" w:line="312"/>
      </w:pPr>
      <w:bookmarkStart w:id="100027" w:name="_Toc100027"/>
      <w:r>
        <w:rPr>
          <w:rFonts w:ascii="Calibri" w:eastAsia="Microsoft YaHei"/>
          <w:b/>
          <w:bCs/>
          <w:color w:val="064E3B"/>
          <w:sz w:val="28"/>
          <w:szCs w:val="28"/>
        </w:rPr>
        <w:t xml:space="preserve">6.3 Pharmacy App: Browse by Manufacturer</w:t>
      </w:r>
      <w:bookmarkEnd w:id="100027"/>
    </w:p>
    <w:p>
      <w:pPr>
        <w:spacing w:after="120" w:before="0" w:line="312"/>
        <w:ind w:firstLine="0"/>
        <w:jc w:val="both"/>
      </w:pPr>
      <w:r>
        <w:rPr>
          <w:rFonts w:ascii="Calibri" w:eastAsia="Microsoft YaHei"/>
          <w:color w:val="1F2937"/>
          <w:sz w:val="22"/>
          <w:szCs w:val="22"/>
        </w:rPr>
        <w:t xml:space="preserve">A 'Browse by Company' button on the product list page opens a manufacturer picker. The pharmacist selects 'Square Pharmaceuticals' and sees all 1,000+ Square products. Products they already carry are marked with a green checkmark. They check additional products to add, enter stock + price, and click 'Add Selected'. This is the fastest onboarding path for pharmacies that know their supplier list.</w:t>
      </w:r>
    </w:p>
    <w:p>
      <w:pPr>
        <w:pStyle w:val="Heading1"/>
        <w:spacing w:after="200" w:before="360" w:line="312"/>
      </w:pPr>
      <w:bookmarkStart w:id="100028" w:name="_Toc100028"/>
      <w:r>
        <w:rPr>
          <w:rFonts w:ascii="Calibri" w:eastAsia="Microsoft YaHei"/>
          <w:b/>
          <w:bCs/>
          <w:color w:val="064E3B"/>
          <w:sz w:val="32"/>
          <w:szCs w:val="32"/>
        </w:rPr>
        <w:t xml:space="preserve">7. Migration Plan</w:t>
      </w:r>
      <w:bookmarkEnd w:id="100028"/>
    </w:p>
    <w:p>
      <w:pPr>
        <w:spacing w:after="120" w:before="0" w:line="312"/>
        <w:ind w:firstLine="0"/>
        <w:jc w:val="both"/>
      </w:pPr>
      <w:r>
        <w:rPr>
          <w:rFonts w:ascii="Calibri" w:eastAsia="Microsoft YaHei"/>
          <w:color w:val="1F2937"/>
          <w:sz w:val="22"/>
          <w:szCs w:val="22"/>
        </w:rPr>
        <w:t xml:space="preserve">Existing pharmacies already have Product records with manually entered metadata. The migration must link these existing products to MasterProduct entries where possible, without losing any data or breaking any functionality.</w:t>
      </w:r>
    </w:p>
    <w:p>
      <w:pPr>
        <w:pStyle w:val="Heading2"/>
        <w:spacing w:after="140" w:before="280" w:line="312"/>
      </w:pPr>
      <w:bookmarkStart w:id="100029" w:name="_Toc100029"/>
      <w:r>
        <w:rPr>
          <w:rFonts w:ascii="Calibri" w:eastAsia="Microsoft YaHei"/>
          <w:b/>
          <w:bCs/>
          <w:color w:val="064E3B"/>
          <w:sz w:val="28"/>
          <w:szCs w:val="28"/>
        </w:rPr>
        <w:t xml:space="preserve">7.1 Automated Linking</w:t>
      </w:r>
      <w:bookmarkEnd w:id="100029"/>
    </w:p>
    <w:p>
      <w:pPr>
        <w:spacing w:after="120" w:before="0" w:line="312"/>
        <w:ind w:firstLine="0"/>
        <w:jc w:val="both"/>
      </w:pPr>
      <w:r>
        <w:rPr>
          <w:rFonts w:ascii="Calibri" w:eastAsia="Microsoft YaHei"/>
          <w:color w:val="1F2937"/>
          <w:sz w:val="22"/>
          <w:szCs w:val="22"/>
        </w:rPr>
        <w:t xml:space="preserve">A migration script runs through all existing Product records and attempts to match each one to a MasterProduct by: (1) exact DGDA reg number match (if available), (2) exact name + strength + manufacturer match, (3) fuzzy name match + same manufacturer (using Levenshtein distance). Matches with 95%+ confidence are auto-linked. Matches with 80-95% confidence are flagged for manual review. Products with no match remain as custom products (masterProductId=null) — they continue to work exactly as before.</w:t>
      </w:r>
    </w:p>
    <w:p>
      <w:pPr>
        <w:pStyle w:val="Heading2"/>
        <w:spacing w:after="140" w:before="280" w:line="312"/>
      </w:pPr>
      <w:bookmarkStart w:id="100030" w:name="_Toc100030"/>
      <w:r>
        <w:rPr>
          <w:rFonts w:ascii="Calibri" w:eastAsia="Microsoft YaHei"/>
          <w:b/>
          <w:bCs/>
          <w:color w:val="064E3B"/>
          <w:sz w:val="28"/>
          <w:szCs w:val="28"/>
        </w:rPr>
        <w:t xml:space="preserve">7.2 Backward Compatibility</w:t>
      </w:r>
      <w:bookmarkEnd w:id="100030"/>
    </w:p>
    <w:p>
      <w:pPr>
        <w:spacing w:after="120" w:before="0" w:line="312"/>
        <w:ind w:firstLine="0"/>
        <w:jc w:val="both"/>
      </w:pPr>
      <w:r>
        <w:rPr>
          <w:rFonts w:ascii="Calibri" w:eastAsia="Microsoft YaHei"/>
          <w:color w:val="1F2937"/>
          <w:sz w:val="22"/>
          <w:szCs w:val="22"/>
        </w:rPr>
        <w:t xml:space="preserve">The migration is fully backward compatible. Products with masterProductId=null work exactly as before — all metadata is stored locally on the Product row. Products with masterProductId set read metadata from the MasterProduct relation. Both types coexist seamlessly. No existing functionality breaks.</w:t>
      </w:r>
    </w:p>
    <w:p>
      <w:pPr>
        <w:pStyle w:val="Heading1"/>
        <w:spacing w:after="200" w:before="360" w:line="312"/>
      </w:pPr>
      <w:bookmarkStart w:id="100031" w:name="_Toc100031"/>
      <w:r>
        <w:rPr>
          <w:rFonts w:ascii="Calibri" w:eastAsia="Microsoft YaHei"/>
          <w:b/>
          <w:bCs/>
          <w:color w:val="064E3B"/>
          <w:sz w:val="32"/>
          <w:szCs w:val="32"/>
        </w:rPr>
        <w:t xml:space="preserve">8. Phased Implementation Roadmap</w:t>
      </w:r>
      <w:bookmarkEnd w:id="100031"/>
    </w:p>
    <w:p>
      <w:pPr>
        <w:spacing w:after="120" w:before="0" w:line="312"/>
        <w:ind w:firstLine="0"/>
        <w:jc w:val="both"/>
      </w:pPr>
      <w:r>
        <w:rPr>
          <w:rFonts w:ascii="Calibri" w:eastAsia="Microsoft YaHei"/>
          <w:color w:val="1F2937"/>
          <w:sz w:val="22"/>
          <w:szCs w:val="22"/>
        </w:rPr>
        <w:t xml:space="preserve">Four phases over 3 weeks. Each phase is independently shippable — the platform remains functional after every phase.</w:t>
      </w:r>
    </w:p>
    <w:p>
      <w:pPr>
        <w:pStyle w:val="Heading2"/>
        <w:spacing w:after="140" w:before="280" w:line="312"/>
      </w:pPr>
      <w:bookmarkStart w:id="100032" w:name="_Toc100032"/>
      <w:r>
        <w:rPr>
          <w:rFonts w:ascii="Calibri" w:eastAsia="Microsoft YaHei"/>
          <w:b/>
          <w:bCs/>
          <w:color w:val="064E3B"/>
          <w:sz w:val="28"/>
          <w:szCs w:val="28"/>
        </w:rPr>
        <w:t xml:space="preserve">8.1 Phase 1 — Data Model + CSV Import (Week 1, 8 hours)</w:t>
      </w:r>
      <w:bookmarkEnd w:id="100032"/>
    </w:p>
    <w:p>
      <w:pPr>
        <w:spacing w:after="120" w:before="0" w:line="312"/>
        <w:ind/>
        <w:jc w:val="both"/>
      </w:pPr>
      <w:r>
        <w:rPr>
          <w:rFonts w:ascii="Calibri" w:eastAsia="Microsoft YaHei"/>
          <w:b/>
          <w:bCs/>
          <w:i w:val="false"/>
          <w:iCs w:val="false"/>
          <w:color w:val="10B981"/>
          <w:sz w:val="22"/>
          <w:szCs w:val="22"/>
        </w:rPr>
        <w:t xml:space="preserve">Goal: </w:t>
      </w:r>
      <w:r>
        <w:rPr>
          <w:rFonts w:ascii="Calibri" w:eastAsia="Microsoft YaHei"/>
          <w:b w:val="false"/>
          <w:bCs w:val="false"/>
          <w:i w:val="false"/>
          <w:iCs w:val="false"/>
          <w:color w:val="1F2937"/>
          <w:sz w:val="22"/>
          <w:szCs w:val="22"/>
        </w:rPr>
        <w:t xml:space="preserve">Add MasterProduct + MasterManufacturer models, create the CSV import endpoint, and populate the catalog with initial data.</w:t>
      </w:r>
    </w:p>
    <w:p>
      <w:pPr>
        <w:spacing w:after="120" w:before="0" w:line="312"/>
        <w:ind/>
        <w:jc w:val="both"/>
      </w:pPr>
      <w:r>
        <w:rPr>
          <w:rFonts w:ascii="Calibri" w:eastAsia="Microsoft YaHei"/>
          <w:b/>
          <w:bCs/>
          <w:i w:val="false"/>
          <w:iCs w:val="false"/>
          <w:color w:val="1F2937"/>
          <w:sz w:val="22"/>
          <w:szCs w:val="22"/>
        </w:rPr>
        <w:t xml:space="preserve">Tasks: </w:t>
      </w:r>
      <w:r>
        <w:rPr>
          <w:rFonts w:ascii="Calibri" w:eastAsia="Microsoft YaHei"/>
          <w:b w:val="false"/>
          <w:bCs w:val="false"/>
          <w:i w:val="false"/>
          <w:iCs w:val="false"/>
          <w:color w:val="1F2937"/>
          <w:sz w:val="22"/>
          <w:szCs w:val="22"/>
        </w:rPr>
        <w:t xml:space="preserve">(1) Add MasterProduct + MasterManufacturer to schema.prisma + migrate. (2) Add masterProductId to Product model (optional, null = backward compatible). (3) Build POST /api/super-admin/master-products/import (CSV parser, deduplication by dgdaRegNo, bulk upsert). (4) Build GET /api/super-admin/master-products (search + pagination). (5) Source initial catalog data (DGDA scrape or distributor Excel). (6) Import initial 50,000+ products via CSV. (7) Build basic catalog management UI in /admin/catalog.</w:t>
      </w:r>
    </w:p>
    <w:p>
      <w:pPr>
        <w:spacing w:after="120" w:before="0" w:line="312"/>
        <w:ind/>
        <w:jc w:val="both"/>
      </w:pPr>
      <w:r>
        <w:rPr>
          <w:rFonts w:ascii="Calibri" w:eastAsia="Microsoft YaHei"/>
          <w:b/>
          <w:bCs/>
          <w:i w:val="false"/>
          <w:iCs w:val="false"/>
          <w:color w:val="F59E0B"/>
          <w:sz w:val="22"/>
          <w:szCs w:val="22"/>
        </w:rPr>
        <w:t xml:space="preserve">Exit criteria: </w:t>
      </w:r>
      <w:r>
        <w:rPr>
          <w:rFonts w:ascii="Calibri" w:eastAsia="Microsoft YaHei"/>
          <w:b w:val="false"/>
          <w:bCs w:val="false"/>
          <w:i w:val="false"/>
          <w:iCs w:val="false"/>
          <w:color w:val="1F2937"/>
          <w:sz w:val="22"/>
          <w:szCs w:val="22"/>
        </w:rPr>
        <w:t xml:space="preserve">Master catalog has 50,000+ products. Super admin can search, add, edit, and import via CSV. No changes to pharmacy app yet.</w:t>
      </w:r>
    </w:p>
    <w:p>
      <w:pPr>
        <w:pStyle w:val="Heading2"/>
        <w:spacing w:after="140" w:before="280" w:line="312"/>
      </w:pPr>
      <w:bookmarkStart w:id="100033" w:name="_Toc100033"/>
      <w:r>
        <w:rPr>
          <w:rFonts w:ascii="Calibri" w:eastAsia="Microsoft YaHei"/>
          <w:b/>
          <w:bCs/>
          <w:color w:val="064E3B"/>
          <w:sz w:val="28"/>
          <w:szCs w:val="28"/>
        </w:rPr>
        <w:t xml:space="preserve">8.2 Phase 2 — Pharmacy Catalog Search + Subscribe (Week 2, 10 hours)</w:t>
      </w:r>
      <w:bookmarkEnd w:id="100033"/>
    </w:p>
    <w:p>
      <w:pPr>
        <w:spacing w:after="120" w:before="0" w:line="312"/>
        <w:ind/>
        <w:jc w:val="both"/>
      </w:pPr>
      <w:r>
        <w:rPr>
          <w:rFonts w:ascii="Calibri" w:eastAsia="Microsoft YaHei"/>
          <w:b/>
          <w:bCs/>
          <w:i w:val="false"/>
          <w:iCs w:val="false"/>
          <w:color w:val="10B981"/>
          <w:sz w:val="22"/>
          <w:szCs w:val="22"/>
        </w:rPr>
        <w:t xml:space="preserve">Goal: </w:t>
      </w:r>
      <w:r>
        <w:rPr>
          <w:rFonts w:ascii="Calibri" w:eastAsia="Microsoft YaHei"/>
          <w:b w:val="false"/>
          <w:bCs w:val="false"/>
          <w:i w:val="false"/>
          <w:iCs w:val="false"/>
          <w:color w:val="1F2937"/>
          <w:sz w:val="22"/>
          <w:szCs w:val="22"/>
        </w:rPr>
        <w:t xml:space="preserve">Replace the manual 'Add Product' form with catalog search + subscribe. Pharmacies can browse 300K+ products and add them in seconds.</w:t>
      </w:r>
    </w:p>
    <w:p>
      <w:pPr>
        <w:spacing w:after="120" w:before="0" w:line="312"/>
        <w:ind/>
        <w:jc w:val="both"/>
      </w:pPr>
      <w:r>
        <w:rPr>
          <w:rFonts w:ascii="Calibri" w:eastAsia="Microsoft YaHei"/>
          <w:b/>
          <w:bCs/>
          <w:i w:val="false"/>
          <w:iCs w:val="false"/>
          <w:color w:val="1F2937"/>
          <w:sz w:val="22"/>
          <w:szCs w:val="22"/>
        </w:rPr>
        <w:t xml:space="preserve">Tasks: </w:t>
      </w:r>
      <w:r>
        <w:rPr>
          <w:rFonts w:ascii="Calibri" w:eastAsia="Microsoft YaHei"/>
          <w:b w:val="false"/>
          <w:bCs w:val="false"/>
          <w:i w:val="false"/>
          <w:iCs w:val="false"/>
          <w:color w:val="1F2937"/>
          <w:sz w:val="22"/>
          <w:szCs w:val="22"/>
        </w:rPr>
        <w:t xml:space="preserve">(1) Build GET /api/businesses/[id]/catalog/search (search master catalog, mark subscribed products). (2) Build GET /api/businesses/[id]/catalog/browse (browse by manufacturer). (3) Build POST /api/businesses/[id]/catalog/subscribe (bulk create Product rows linked to MasterProducts). (4) Rebuild the Add Product UI with two modes: 'Search Catalog' (default) + 'Custom Product' (old form). (5) Build 'Browse by Company' UI. (6) Test with the demo pharmacy: search 'Square', subscribe to 16 products, verify they appear in the product list.</w:t>
      </w:r>
    </w:p>
    <w:p>
      <w:pPr>
        <w:spacing w:after="120" w:before="0" w:line="312"/>
        <w:ind/>
        <w:jc w:val="both"/>
      </w:pPr>
      <w:r>
        <w:rPr>
          <w:rFonts w:ascii="Calibri" w:eastAsia="Microsoft YaHei"/>
          <w:b/>
          <w:bCs/>
          <w:i w:val="false"/>
          <w:iCs w:val="false"/>
          <w:color w:val="F59E0B"/>
          <w:sz w:val="22"/>
          <w:szCs w:val="22"/>
        </w:rPr>
        <w:t xml:space="preserve">Exit criteria: </w:t>
      </w:r>
      <w:r>
        <w:rPr>
          <w:rFonts w:ascii="Calibri" w:eastAsia="Microsoft YaHei"/>
          <w:b w:val="false"/>
          <w:bCs w:val="false"/>
          <w:i w:val="false"/>
          <w:iCs w:val="false"/>
          <w:color w:val="1F2937"/>
          <w:sz w:val="22"/>
          <w:szCs w:val="22"/>
        </w:rPr>
        <w:t xml:space="preserve">Pharmacy owner can search the catalog, check products, enter stock+price, and add them in under 10 minutes for 400 products. Custom product entry still works for products not in the catalog.</w:t>
      </w:r>
    </w:p>
    <w:p>
      <w:pPr>
        <w:pStyle w:val="Heading2"/>
        <w:spacing w:after="140" w:before="280" w:line="312"/>
      </w:pPr>
      <w:bookmarkStart w:id="100034" w:name="_Toc100034"/>
      <w:r>
        <w:rPr>
          <w:rFonts w:ascii="Calibri" w:eastAsia="Microsoft YaHei"/>
          <w:b/>
          <w:bCs/>
          <w:color w:val="064E3B"/>
          <w:sz w:val="28"/>
          <w:szCs w:val="28"/>
        </w:rPr>
        <w:t xml:space="preserve">8.3 Phase 3 — Migration Script + Existing Data Linking (Week 2, 4 hours)</w:t>
      </w:r>
      <w:bookmarkEnd w:id="100034"/>
    </w:p>
    <w:p>
      <w:pPr>
        <w:spacing w:after="120" w:before="0" w:line="312"/>
        <w:ind/>
        <w:jc w:val="both"/>
      </w:pPr>
      <w:r>
        <w:rPr>
          <w:rFonts w:ascii="Calibri" w:eastAsia="Microsoft YaHei"/>
          <w:b/>
          <w:bCs/>
          <w:i w:val="false"/>
          <w:iCs w:val="false"/>
          <w:color w:val="10B981"/>
          <w:sz w:val="22"/>
          <w:szCs w:val="22"/>
        </w:rPr>
        <w:t xml:space="preserve">Goal: </w:t>
      </w:r>
      <w:r>
        <w:rPr>
          <w:rFonts w:ascii="Calibri" w:eastAsia="Microsoft YaHei"/>
          <w:b w:val="false"/>
          <w:bCs w:val="false"/>
          <w:i w:val="false"/>
          <w:iCs w:val="false"/>
          <w:color w:val="1F2937"/>
          <w:sz w:val="22"/>
          <w:szCs w:val="22"/>
        </w:rPr>
        <w:t xml:space="preserve">Link existing manually-entered products to master catalog entries where possible.</w:t>
      </w:r>
    </w:p>
    <w:p>
      <w:pPr>
        <w:spacing w:after="120" w:before="0" w:line="312"/>
        <w:ind/>
        <w:jc w:val="both"/>
      </w:pPr>
      <w:r>
        <w:rPr>
          <w:rFonts w:ascii="Calibri" w:eastAsia="Microsoft YaHei"/>
          <w:b/>
          <w:bCs/>
          <w:i w:val="false"/>
          <w:iCs w:val="false"/>
          <w:color w:val="1F2937"/>
          <w:sz w:val="22"/>
          <w:szCs w:val="22"/>
        </w:rPr>
        <w:t xml:space="preserve">Tasks: </w:t>
      </w:r>
      <w:r>
        <w:rPr>
          <w:rFonts w:ascii="Calibri" w:eastAsia="Microsoft YaHei"/>
          <w:b w:val="false"/>
          <w:bCs w:val="false"/>
          <w:i w:val="false"/>
          <w:iCs w:val="false"/>
          <w:color w:val="1F2937"/>
          <w:sz w:val="22"/>
          <w:szCs w:val="22"/>
        </w:rPr>
        <w:t xml:space="preserve">(1) Build scripts/migrate-to-master-catalog.js. (2) For each existing Product: try exact match (name+strength+manufacturer), then fuzzy match (Levenshtein &gt;90%). (3) Auto-link high-confidence matches. (4) Generate a report of unlinked products for manual review. (5) Run on the demo pharmacy's 5 products as a test.</w:t>
      </w:r>
    </w:p>
    <w:p>
      <w:pPr>
        <w:pStyle w:val="Heading2"/>
        <w:spacing w:after="140" w:before="280" w:line="312"/>
      </w:pPr>
      <w:bookmarkStart w:id="100035" w:name="_Toc100035"/>
      <w:r>
        <w:rPr>
          <w:rFonts w:ascii="Calibri" w:eastAsia="Microsoft YaHei"/>
          <w:b/>
          <w:bCs/>
          <w:color w:val="064E3B"/>
          <w:sz w:val="28"/>
          <w:szCs w:val="28"/>
        </w:rPr>
        <w:t xml:space="preserve">8.4 Phase 4 — AI Predictor Enhancement (Week 3, 6 hours)</w:t>
      </w:r>
      <w:bookmarkEnd w:id="100035"/>
    </w:p>
    <w:p>
      <w:pPr>
        <w:spacing w:after="120" w:before="0" w:line="312"/>
        <w:ind/>
        <w:jc w:val="both"/>
      </w:pPr>
      <w:r>
        <w:rPr>
          <w:rFonts w:ascii="Calibri" w:eastAsia="Microsoft YaHei"/>
          <w:b/>
          <w:bCs/>
          <w:i w:val="false"/>
          <w:iCs w:val="false"/>
          <w:color w:val="10B981"/>
          <w:sz w:val="22"/>
          <w:szCs w:val="22"/>
        </w:rPr>
        <w:t xml:space="preserve">Goal: </w:t>
      </w:r>
      <w:r>
        <w:rPr>
          <w:rFonts w:ascii="Calibri" w:eastAsia="Microsoft YaHei"/>
          <w:b w:val="false"/>
          <w:bCs w:val="false"/>
          <w:i w:val="false"/>
          <w:iCs w:val="false"/>
          <w:color w:val="1F2937"/>
          <w:sz w:val="22"/>
          <w:szCs w:val="22"/>
        </w:rPr>
        <w:t xml:space="preserve">Enhance the AI report predictor to use cross-pharmacy aggregated data via masterProductId.</w:t>
      </w:r>
    </w:p>
    <w:p>
      <w:pPr>
        <w:spacing w:after="120" w:before="0" w:line="312"/>
        <w:ind/>
        <w:jc w:val="both"/>
      </w:pPr>
      <w:r>
        <w:rPr>
          <w:rFonts w:ascii="Calibri" w:eastAsia="Microsoft YaHei"/>
          <w:b/>
          <w:bCs/>
          <w:i w:val="false"/>
          <w:iCs w:val="false"/>
          <w:color w:val="1F2937"/>
          <w:sz w:val="22"/>
          <w:szCs w:val="22"/>
        </w:rPr>
        <w:t xml:space="preserve">Tasks: </w:t>
      </w:r>
      <w:r>
        <w:rPr>
          <w:rFonts w:ascii="Calibri" w:eastAsia="Microsoft YaHei"/>
          <w:b w:val="false"/>
          <w:bCs w:val="false"/>
          <w:i w:val="false"/>
          <w:iCs w:val="false"/>
          <w:color w:val="1F2937"/>
          <w:sz w:val="22"/>
          <w:szCs w:val="22"/>
        </w:rPr>
        <w:t xml:space="preserve">(1) Update report-predictor.ts: when fetching historical sales, also query aggregated sales across ALL pharmacies for the same masterProductId during the same occasion window. (2) If the pharmacy has &lt;90 days of own data, use cross-pharmacy data as the primary signal. (3) Update prediction confidence: 'High' if cross-pharmacy data available, 'Medium' if own data available, 'Low' if neither. (4) Add 'cross-pharmacy insight' section to the report: 'Based on 50 pharmacies carrying this product, Eid typically increases sales by 340%.' (5) Test: generate a report for the demo pharmacy and verify cross-pharmacy data is used.</w:t>
      </w:r>
    </w:p>
    <w:p>
      <w:pPr>
        <w:pStyle w:val="Heading2"/>
        <w:spacing w:after="140" w:before="280" w:line="312"/>
      </w:pPr>
      <w:bookmarkStart w:id="100036" w:name="_Toc100036"/>
      <w:r>
        <w:rPr>
          <w:rFonts w:ascii="Calibri" w:eastAsia="Microsoft YaHei"/>
          <w:b/>
          <w:bCs/>
          <w:color w:val="064E3B"/>
          <w:sz w:val="28"/>
          <w:szCs w:val="28"/>
        </w:rPr>
        <w:t xml:space="preserve">8.5 Roadmap Summary</w:t>
      </w:r>
      <w:bookmarkEnd w:id="100036"/>
    </w:p>
    <w:p>
      <w:pPr>
        <w:keepNext/>
        <w:spacing w:after="100" w:before="200"/>
        <w:jc w:val="left"/>
      </w:pPr>
      <w:r>
        <w:rPr>
          <w:rFonts w:ascii="Calibri" w:eastAsia="Microsoft YaHei"/>
          <w:b/>
          <w:bCs/>
          <w:color w:val="064E3B"/>
          <w:sz w:val="21"/>
          <w:szCs w:val="21"/>
        </w:rPr>
        <w:t xml:space="preserve">Table 8.1 — Master Catalog Implementation Roadmap</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gridCol w:w="100"/>
      </w:tblGrid>
      <w:tr>
        <w:trPr>
          <w:cantSplit/>
          <w:tblHeader/>
        </w:trPr>
        <w:tc>
          <w:tcPr>
            <w:tcW w:type="pct" w:w="1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Phase</w:t>
            </w:r>
          </w:p>
        </w:tc>
        <w:tc>
          <w:tcPr>
            <w:tcW w:type="pct" w:w="3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Goal</w:t>
            </w:r>
          </w:p>
        </w:tc>
        <w:tc>
          <w:tcPr>
            <w:tcW w:type="pct" w:w="1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Week</w:t>
            </w:r>
          </w:p>
        </w:tc>
        <w:tc>
          <w:tcPr>
            <w:tcW w:type="pct" w:w="1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Effort</w:t>
            </w:r>
          </w:p>
        </w:tc>
        <w:tc>
          <w:tcPr>
            <w:tcW w:type="pct" w:w="3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Gate</w:t>
            </w:r>
          </w:p>
        </w:tc>
      </w:tr>
      <w:tr>
        <w:trPr>
          <w:cantSplit/>
        </w:trPr>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Phase 1</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Data model + CSV import + initial catalog</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8 hours</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50K+ products in catalog, admin can search/import</w:t>
            </w:r>
          </w:p>
        </w:tc>
      </w:tr>
      <w:tr>
        <w:trPr>
          <w:cantSplit/>
        </w:trPr>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Phase 2</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Pharmacy catalog search + subscribe UI</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10 hours</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Pharmacy adds 400 products in 10 min via catalog</w:t>
            </w:r>
          </w:p>
        </w:tc>
      </w:tr>
      <w:tr>
        <w:trPr>
          <w:cantSplit/>
        </w:trPr>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Phase 3</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Migration script (link existing products)</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 hours</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Existing products auto-linked where possible</w:t>
            </w:r>
          </w:p>
        </w:tc>
      </w:tr>
      <w:tr>
        <w:trPr>
          <w:cantSplit/>
        </w:trPr>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Phase 4</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AI predictor cross-pharmacy enhancement</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6 hours</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New pharmacies get accurate predictions on day 1</w:t>
            </w:r>
          </w:p>
        </w:tc>
      </w:tr>
    </w:tbl>
    <w:p>
      <w:pPr>
        <w:spacing w:after="120" w:before="0" w:line="312"/>
        <w:ind w:firstLine="0"/>
        <w:jc w:val="both"/>
      </w:pPr>
      <w:r>
        <w:rPr>
          <w:rFonts w:ascii="Calibri" w:eastAsia="Microsoft YaHei"/>
          <w:color w:val="1F2937"/>
          <w:sz w:val="22"/>
          <w:szCs w:val="22"/>
        </w:rPr>
        <w:t xml:space="preserve">Total: 28 hours over 3 weeks. The most impactful phase is Phase 2 — it transforms the pharmacy onboarding experience from hours to minutes. Phase 4 is the strategic moat — cross-pharmacy intelligence makes the platform more valuable with each new pharmacy that joins.</w:t>
      </w:r>
    </w:p>
    <w:p>
      <w:pPr>
        <w:pBdr>
          <w:left w:val="single" w:color="8B5CF6" w:sz="18" w:space="12"/>
        </w:pBdr>
        <w:spacing w:after="160" w:before="160" w:line="312"/>
        <w:ind w:left="240"/>
      </w:pPr>
      <w:r>
        <w:rPr>
          <w:rFonts w:ascii="Calibri" w:eastAsia="Microsoft YaHei"/>
          <w:i/>
          <w:iCs/>
          <w:color w:val="1F2937"/>
          <w:sz w:val="22"/>
          <w:szCs w:val="22"/>
        </w:rPr>
        <w:t xml:space="preserve">The master catalog is not just a data management optimization — it is a competitive moat. Every pharmacy that joins makes the AI predictions better for all other pharmacies. No competitor without a master catalog can replicate this network effect. Build it early, build it right.</w:t>
      </w:r>
    </w:p>
    <w:p>
      <w:pPr>
        <w:pStyle w:val="Heading1"/>
        <w:spacing w:after="200" w:before="360" w:line="312"/>
      </w:pPr>
      <w:bookmarkStart w:id="100037" w:name="_Toc100037"/>
      <w:r>
        <w:rPr>
          <w:rFonts w:ascii="Calibri" w:eastAsia="Microsoft YaHei"/>
          <w:b/>
          <w:bCs/>
          <w:color w:val="064E3B"/>
          <w:sz w:val="32"/>
          <w:szCs w:val="32"/>
        </w:rPr>
        <w:t xml:space="preserve">9. Cost &amp; Performance Analysis</w:t>
      </w:r>
      <w:bookmarkEnd w:id="100037"/>
    </w:p>
    <w:p>
      <w:pPr>
        <w:pStyle w:val="Heading2"/>
        <w:spacing w:after="140" w:before="280" w:line="312"/>
      </w:pPr>
      <w:bookmarkStart w:id="100038" w:name="_Toc100038"/>
      <w:r>
        <w:rPr>
          <w:rFonts w:ascii="Calibri" w:eastAsia="Microsoft YaHei"/>
          <w:b/>
          <w:bCs/>
          <w:color w:val="064E3B"/>
          <w:sz w:val="28"/>
          <w:szCs w:val="28"/>
        </w:rPr>
        <w:t xml:space="preserve">9.1 Storage Impact</w:t>
      </w:r>
      <w:bookmarkEnd w:id="100038"/>
    </w:p>
    <w:p>
      <w:pPr>
        <w:spacing w:after="120" w:before="0" w:line="312"/>
        <w:ind w:firstLine="0"/>
        <w:jc w:val="both"/>
      </w:pPr>
      <w:r>
        <w:rPr>
          <w:rFonts w:ascii="Calibri" w:eastAsia="Microsoft YaHei"/>
          <w:color w:val="1F2937"/>
          <w:sz w:val="22"/>
          <w:szCs w:val="22"/>
        </w:rPr>
        <w:t xml:space="preserve">MasterProduct table with 300,000 rows at ~1KB per row = ~300MB. This is trivial for SQLite (dev) and PostgreSQL (production). The Product table (pharmacy inventory) shrinks because metadata is no longer duplicated — each row is ~200 bytes instead of ~1KB. At 1,000 pharmacies × 400 products = 400,000 Product rows × 200 bytes = 80MB (was 400MB). Net storage change: +300MB (catalog) - 320MB (deduplicated metadata) = approximately zero net change.</w:t>
      </w:r>
    </w:p>
    <w:p>
      <w:pPr>
        <w:pStyle w:val="Heading2"/>
        <w:spacing w:after="140" w:before="280" w:line="312"/>
      </w:pPr>
      <w:bookmarkStart w:id="100039" w:name="_Toc100039"/>
      <w:r>
        <w:rPr>
          <w:rFonts w:ascii="Calibri" w:eastAsia="Microsoft YaHei"/>
          <w:b/>
          <w:bCs/>
          <w:color w:val="064E3B"/>
          <w:sz w:val="28"/>
          <w:szCs w:val="28"/>
        </w:rPr>
        <w:t xml:space="preserve">9.2 Search Performance</w:t>
      </w:r>
      <w:bookmarkEnd w:id="100039"/>
    </w:p>
    <w:p>
      <w:pPr>
        <w:spacing w:after="120" w:before="0" w:line="312"/>
        <w:ind w:firstLine="0"/>
        <w:jc w:val="both"/>
      </w:pPr>
      <w:r>
        <w:rPr>
          <w:rFonts w:ascii="Calibri" w:eastAsia="Microsoft YaHei"/>
          <w:color w:val="1F2937"/>
          <w:sz w:val="22"/>
          <w:szCs w:val="22"/>
        </w:rPr>
        <w:t xml:space="preserve">Searching 300,000 rows with LIKE '%query%' takes 50-200ms on SQLite (acceptable for a search-as-you-type UX with debounce). On PostgreSQL with a GIN index on name, it takes 5-20ms. For production at scale (10,000+ pharmacies all searching simultaneously), a dedicated search engine like MeiliSearch or Typesense can be added — but this is not needed until 1,000+ concurrent users.</w:t>
      </w:r>
    </w:p>
    <w:p>
      <w:pPr>
        <w:pStyle w:val="Heading2"/>
        <w:spacing w:after="140" w:before="280" w:line="312"/>
      </w:pPr>
      <w:bookmarkStart w:id="100040" w:name="_Toc100040"/>
      <w:r>
        <w:rPr>
          <w:rFonts w:ascii="Calibri" w:eastAsia="Microsoft YaHei"/>
          <w:b/>
          <w:bCs/>
          <w:color w:val="064E3B"/>
          <w:sz w:val="28"/>
          <w:szCs w:val="28"/>
        </w:rPr>
        <w:t xml:space="preserve">9.3 AI Prediction Performance</w:t>
      </w:r>
      <w:bookmarkEnd w:id="100040"/>
    </w:p>
    <w:p>
      <w:pPr>
        <w:spacing w:after="120" w:before="0" w:line="312"/>
        <w:ind w:firstLine="0"/>
        <w:jc w:val="both"/>
      </w:pPr>
      <w:r>
        <w:rPr>
          <w:rFonts w:ascii="Calibri" w:eastAsia="Microsoft YaHei"/>
          <w:color w:val="1F2937"/>
          <w:sz w:val="22"/>
          <w:szCs w:val="22"/>
        </w:rPr>
        <w:t xml:space="preserve">Cross-pharmacy aggregation adds one extra query per product in the prediction: 'SELECT SUM(quantity) FROM SaleItem WHERE masterProductId = X AND createdAt BETWEEN occasionStart AND occasionEnd'. With 400 products per pharmacy and an indexed masterProductId column, this adds ~400 indexed queries — approximately 200ms total. Acceptable within the current 5-30 second AI report generation time.</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Calibri"/>
        <w:color w:val="6B72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Calibr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0B981" w:sz="4" w:space="4"/>
      </w:pBdr>
      <w:spacing w:line="240"/>
      <w:jc w:val="right"/>
    </w:pPr>
    <w:r>
      <w:rPr>
        <w:rFonts w:ascii="Calibri" w:eastAsia="Microsoft YaHei"/>
        <w:i/>
        <w:iCs/>
        <w:color w:val="6B7280"/>
        <w:sz w:val="18"/>
        <w:szCs w:val="18"/>
      </w:rPr>
      <w:t xml:space="preserve">Master Product Catalog — Implementation Spec</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0B981" w:sz="4" w:space="4"/>
      </w:pBdr>
      <w:spacing w:line="240"/>
      <w:jc w:val="right"/>
    </w:pPr>
    <w:r>
      <w:rPr>
        <w:rFonts w:ascii="Calibri" w:eastAsia="Microsoft YaHei"/>
        <w:i/>
        <w:iCs/>
        <w:color w:val="6B7280"/>
        <w:sz w:val="18"/>
        <w:szCs w:val="18"/>
      </w:rPr>
      <w:t xml:space="preserve">Master Product Catalog — Implementation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F2937"/>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312"/>
      <w:outlineLvl w:val="0"/>
    </w:pPr>
    <w:rPr>
      <w:rFonts w:ascii="Calibri" w:eastAsia="Microsoft YaHei"/>
      <w:b/>
      <w:bCs/>
      <w:color w:val="064E3B"/>
      <w:sz w:val="32"/>
      <w:szCs w:val="32"/>
    </w:rPr>
  </w:style>
  <w:style w:type="paragraph" w:styleId="Heading2">
    <w:name w:val="Heading 2"/>
    <w:basedOn w:val="Normal"/>
    <w:next w:val="Normal"/>
    <w:qFormat/>
    <w:pPr>
      <w:spacing w:after="140" w:before="280" w:line="312"/>
      <w:outlineLvl w:val="1"/>
    </w:pPr>
    <w:rPr>
      <w:rFonts w:ascii="Calibri" w:eastAsia="Microsoft YaHei"/>
      <w:b/>
      <w:bCs/>
      <w:color w:val="064E3B"/>
      <w:sz w:val="28"/>
      <w:szCs w:val="28"/>
    </w:rPr>
  </w:style>
  <w:style w:type="paragraph" w:styleId="Heading3">
    <w:name w:val="Heading 3"/>
    <w:basedOn w:val="Normal"/>
    <w:next w:val="Normal"/>
    <w:qFormat/>
    <w:pPr>
      <w:spacing w:after="100" w:before="220" w:line="312"/>
      <w:outlineLvl w:val="2"/>
    </w:pPr>
    <w:rPr>
      <w:rFonts w:ascii="Calibri" w:eastAsia="Microsoft YaHei"/>
      <w:b/>
      <w:bCs/>
      <w:color w:val="064E3B"/>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InventoryOS Master Product Catalog Implementation Specification</dc:title>
  <dc:creator>Super Z (SQA Architect)</dc:creator>
  <dc:description>Solving the 300,000-Product Data Problem for Bangladesh Pharmacies</dc:description>
  <cp:lastModifiedBy>Un-named</cp:lastModifiedBy>
  <cp:revision>1</cp:revision>
  <dcterms:created xsi:type="dcterms:W3CDTF">2026-06-30T04:58:55.806Z</dcterms:created>
  <dcterms:modified xsi:type="dcterms:W3CDTF">2026-06-30T04:58:55.806Z</dcterms:modified>
</cp:coreProperties>
</file>

<file path=docProps/custom.xml><?xml version="1.0" encoding="utf-8"?>
<Properties xmlns="http://schemas.openxmlformats.org/officeDocument/2006/custom-properties" xmlns:vt="http://schemas.openxmlformats.org/officeDocument/2006/docPropsVTypes"/>
</file>