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200"/>
            </w:pPr>
          </w:p>
          <w:p>
            <w:pPr>
              <w:pBdr>
                <w:bottom w:val="single" w:color="10B981" w:sz="6" w:space="8"/>
              </w:pBdr>
              <w:spacing w:after="500" w:line="360" w:lineRule="atLeast"/>
              <w:ind w:left="1200" w:right="800"/>
            </w:pPr>
            <w:r>
              <w:rPr>
                <w:rFonts w:ascii="Calibri"/>
                <w:b/>
                <w:bCs/>
                <w:color w:val="10B981"/>
                <w:spacing w:val="40"/>
                <w:sz w:val="18"/>
                <w:szCs w:val="18"/>
              </w:rPr>
              <w:t xml:space="preserve">F O U N D E R   B R I E F I N G   /   J U N E   2 0 2 6</w:t>
            </w:r>
          </w:p>
          <w:p>
            <w:pPr>
              <w:spacing w:after="100" w:line="828" w:lineRule="atLeast"/>
              <w:ind w:left="1200"/>
            </w:pPr>
            <w:r>
              <w:rPr>
                <w:rFonts w:ascii="Arial"/>
                <w:b/>
                <w:bCs/>
                <w:color w:val="FFFFFF"/>
                <w:sz w:val="72"/>
                <w:szCs w:val="72"/>
              </w:rPr>
              <w:t xml:space="preserve">InventoryOS</w:t>
            </w:r>
          </w:p>
          <w:p>
            <w:pPr>
              <w:spacing w:after="320" w:line="828" w:lineRule="atLeast"/>
              <w:ind w:left="1200"/>
            </w:pPr>
            <w:r>
              <w:rPr>
                <w:rFonts w:ascii="Arial"/>
                <w:b/>
                <w:bCs/>
                <w:color w:val="FFFFFF"/>
                <w:sz w:val="72"/>
                <w:szCs w:val="72"/>
              </w:rPr>
              <w:t xml:space="preserve">AI Features Report</w:t>
            </w:r>
          </w:p>
          <w:p>
            <w:pPr>
              <w:spacing w:after="240" w:line="360" w:lineRule="atLeast"/>
              <w:ind w:left="1200"/>
            </w:pPr>
            <w:r>
              <w:rPr>
                <w:rFonts w:ascii="Arial"/>
                <w:color w:val="A7E3C6"/>
                <w:sz w:val="26"/>
                <w:szCs w:val="26"/>
              </w:rPr>
              <w:t xml:space="preserve">Status, Cost &amp; Risk Assessment of AI Integration</w:t>
            </w:r>
          </w:p>
          <w:p>
            <w:pPr>
              <w:spacing w:after="900" w:line="320" w:lineRule="atLeast"/>
              <w:ind w:left="1200"/>
            </w:pPr>
            <w:r>
              <w:rPr>
                <w:rFonts w:ascii="Arial"/>
                <w:i/>
                <w:iCs/>
                <w:color w:val="E8F5EE"/>
                <w:sz w:val="22"/>
                <w:szCs w:val="22"/>
              </w:rPr>
              <w:t xml:space="preserve">Will AI burn through the budget, or power the product?</w:t>
            </w:r>
          </w:p>
          <w:p>
            <w:pPr>
              <w:pBdr>
                <w:left w:val="single" w:color="10B981" w:sz="8" w:space="12"/>
              </w:pBdr>
              <w:spacing w:after="100" w:line="320"/>
              <w:ind w:left="1400"/>
            </w:pPr>
            <w:r>
              <w:rPr>
                <w:rFonts w:ascii="Arial"/>
                <w:color w:val="E8F5EE"/>
                <w:sz w:val="22"/>
                <w:szCs w:val="22"/>
              </w:rPr>
              <w:t xml:space="preserve">Provider: Z.ai GLM-4</w:t>
            </w:r>
          </w:p>
          <w:p>
            <w:pPr>
              <w:pBdr>
                <w:left w:val="single" w:color="10B981" w:sz="8" w:space="12"/>
              </w:pBdr>
              <w:spacing w:after="100" w:line="320"/>
              <w:ind w:left="1400"/>
            </w:pPr>
            <w:r>
              <w:rPr>
                <w:rFonts w:ascii="Arial"/>
                <w:color w:val="E8F5EE"/>
                <w:sz w:val="22"/>
                <w:szCs w:val="22"/>
              </w:rPr>
              <w:t xml:space="preserve">AI Features Audited: 6  (4 LLM + 2 deterministic)</w:t>
            </w:r>
          </w:p>
          <w:p>
            <w:pPr>
              <w:pBdr>
                <w:left w:val="single" w:color="10B981" w:sz="8" w:space="12"/>
              </w:pBdr>
              <w:spacing w:after="100" w:line="320"/>
              <w:ind w:left="1400"/>
            </w:pPr>
            <w:r>
              <w:rPr>
                <w:rFonts w:ascii="Arial"/>
                <w:color w:val="E8F5EE"/>
                <w:sz w:val="22"/>
                <w:szCs w:val="22"/>
              </w:rPr>
              <w:t xml:space="preserve">Worst-case cost per pharmacy: 150 BDT / month</w:t>
            </w:r>
          </w:p>
          <w:p>
            <w:pPr>
              <w:pBdr>
                <w:left w:val="single" w:color="10B981" w:sz="8" w:space="12"/>
              </w:pBdr>
              <w:spacing w:after="100" w:line="320"/>
              <w:ind w:left="1400"/>
            </w:pPr>
            <w:r>
              <w:rPr>
                <w:rFonts w:ascii="Arial"/>
                <w:color w:val="E8F5EE"/>
                <w:sz w:val="22"/>
                <w:szCs w:val="22"/>
              </w:rPr>
              <w:t xml:space="preserve">Kill-switch threshold: 100,000 BDT / month platform-wide</w:t>
            </w:r>
          </w:p>
          <w:p>
            <w:pPr>
              <w:spacing w:before="2200"/>
            </w:pPr>
          </w:p>
          <w:p>
            <w:pPr>
              <w:pBdr>
                <w:top w:val="single" w:color="10B981" w:sz="2" w:space="8"/>
              </w:pBdr>
              <w:spacing w:before="200" w:line="320"/>
              <w:ind w:left="1200" w:right="800"/>
            </w:pPr>
            <w:r>
              <w:rPr>
                <w:rFonts w:ascii="Arial"/>
                <w:color w:val="9CA3AF"/>
                <w:sz w:val="16"/>
                <w:szCs w:val="16"/>
              </w:rPr>
              <w:t xml:space="preserve">Prepared by: Super Z (SQA Architect)</w:t>
            </w:r>
            <w:r>
              <w:rPr>
                <w:color w:val="9CA3AF"/>
                <w:sz w:val="16"/>
                <w:szCs w:val="16"/>
              </w:rPr>
              <w:t xml:space="preserve">                                        </w:t>
            </w:r>
            <w:r>
              <w:rPr>
                <w:rFonts w:ascii="Arial"/>
                <w:color w:val="9CA3AF"/>
                <w:sz w:val="16"/>
                <w:szCs w:val="16"/>
              </w:rPr>
              <w:t xml:space="preserve">Confidential — Internal Use</w:t>
            </w:r>
          </w:p>
        </w:tc>
      </w:tr>
    </w:tbl>
    <w:p>
      <w:pPr>
        <w:sectPr>
          <w:pgSz w:w="11906" w:h="16838" w:orient="portrait"/>
          <w:pgMar w:top="0" w:right="0" w:bottom="0" w:left="0" w:header="708" w:footer="708" w:gutter="0"/>
          <w:pgNumType/>
          <w:docGrid w:linePitch="360"/>
        </w:sectPr>
      </w:pPr>
    </w:p>
    <w:p>
      <w:pPr>
        <w:spacing w:after="360" w:before="480" w:line="360"/>
        <w:jc w:val="center"/>
      </w:pPr>
      <w:r>
        <w:rPr>
          <w:rFonts w:ascii="Calibri" w:eastAsia="Microsoft YaHei"/>
          <w:b/>
          <w:bCs/>
          <w:color w:val="064E3B"/>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Three-Line Verdict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AI Feature Inventory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True LLM Features (4)</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Mislabelled Features (2)</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1.3 Infrastructure Shared by All LLM Features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AI Health Dashboard</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Grade Rationale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Test Coverage Status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Operational Status This Week</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3. Full Cost Model</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3.1 Pricing Assumptions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3.2 Per-Feature Token Math</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3.3 Per-User Monthly Usage Scenarios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3.4 Per-Pharmacy Monthly Cost (Multiple Users)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3.5 Platform-Level Scaling Curves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3.6 Break-Even Subscription Pricing</w:t>
            </w:r>
            <w:r>
              <w:tab/>
            </w:r>
            <w:r>
              <w:fldChar w:fldCharType="begin"/>
            </w:r>
            <w:r>
              <w:instrText xml:space="preserve"> PAGEREF _Toc100016 \h </w:instrText>
            </w:r>
            <w:r>
              <w:fldChar w:fldCharType="separate"/>
            </w:r>
            <w:r>
              <w:t>8</w:t>
            </w:r>
            <w:r>
              <w:fldChar w:fldCharType="end"/>
            </w:r>
          </w:hyperlink>
        </w:p>
        <w:p>
          <w:pPr>
            <w:pStyle w:val="9"/>
            <w:tabs>
              <w:tab w:val="right" w:leader="dot" w:pos="9026"/>
            </w:tabs>
            <w:spacing w:before="120" w:after="60"/>
          </w:pPr>
          <w:hyperlink w:anchor="_Toc100017" w:history="1">
            <w:r>
              <w:rPr>
                <w:rStyle w:val="Hyperlink"/>
              </w:rPr>
              <w:t>4. Risk &amp; Token Leakage Analysis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4.1 The 10 Red Flags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4.2 HIGH Severity Risks (Fix Before 50 Pharmacies)</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Risk #1 — No max_tokens Cap on LLM Output</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Risk #2 — Expiry Optimizer Unbounded Context</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Risk #3 — No Free-Tier Guard at API Layer</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4.3 MEDIUM Severity Risks (Fix Within 30 Days)</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4.4 LOW / Informational Risks</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4.5 Risk Matrix Visualization</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4.6 Abuser Scenarios</w:t>
            </w:r>
            <w:r>
              <w:tab/>
            </w:r>
            <w:r>
              <w:fldChar w:fldCharType="begin"/>
            </w:r>
            <w:r>
              <w:instrText xml:space="preserve"> PAGEREF _Toc100026 \h </w:instrText>
            </w:r>
            <w:r>
              <w:fldChar w:fldCharType="separate"/>
            </w:r>
            <w:r>
              <w:t>11</w:t>
            </w:r>
            <w:r>
              <w:fldChar w:fldCharType="end"/>
            </w:r>
          </w:hyperlink>
        </w:p>
        <w:p>
          <w:pPr>
            <w:pStyle w:val="9"/>
            <w:tabs>
              <w:tab w:val="right" w:leader="dot" w:pos="9026"/>
            </w:tabs>
            <w:spacing w:before="120" w:after="60"/>
          </w:pPr>
          <w:hyperlink w:anchor="_Toc100027" w:history="1">
            <w:r>
              <w:rPr>
                <w:rStyle w:val="Hyperlink"/>
              </w:rPr>
              <w:t>5. Mitigation Plan</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5.1 Top 5 Fixes Ranked by Cost Impact</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5.2 Detailed Fix Specifications</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Fix #1 — max_tokens Cap (P0, 20 minutes)</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Fix #2 — Expiry Optimizer Row Cap (P0, 10 minutes)</w:t>
            </w:r>
            <w:r>
              <w:tab/>
            </w:r>
            <w:r>
              <w:fldChar w:fldCharType="begin"/>
            </w:r>
            <w:r>
              <w:instrText xml:space="preserve"> PAGEREF _Toc100031 \h </w:instrText>
            </w:r>
            <w:r>
              <w:fldChar w:fldCharType="separate"/>
            </w:r>
            <w:r>
              <w:t>12</w:t>
            </w:r>
            <w:r>
              <w:fldChar w:fldCharType="end"/>
            </w:r>
          </w:hyperlink>
        </w:p>
        <w:p>
          <w:pPr>
            <w:pStyle w:val="12"/>
            <w:ind w:left="720"/>
            <w:tabs>
              <w:tab w:val="right" w:leader="dot" w:pos="9026"/>
            </w:tabs>
            <w:spacing w:before="120" w:after="60"/>
          </w:pPr>
          <w:hyperlink w:anchor="_Toc100032" w:history="1">
            <w:r>
              <w:rPr>
                <w:rStyle w:val="Hyperlink"/>
              </w:rPr>
              <w:t>Fix #3 — Product Array Validation (P0, 5 minutes)</w:t>
            </w:r>
            <w:r>
              <w:tab/>
            </w:r>
            <w:r>
              <w:fldChar w:fldCharType="begin"/>
            </w:r>
            <w:r>
              <w:instrText xml:space="preserve"> PAGEREF _Toc100032 \h </w:instrText>
            </w:r>
            <w:r>
              <w:fldChar w:fldCharType="separate"/>
            </w:r>
            <w:r>
              <w:t>12</w:t>
            </w:r>
            <w:r>
              <w:fldChar w:fldCharType="end"/>
            </w:r>
          </w:hyperlink>
        </w:p>
        <w:p>
          <w:pPr>
            <w:pStyle w:val="12"/>
            <w:ind w:left="720"/>
            <w:tabs>
              <w:tab w:val="right" w:leader="dot" w:pos="9026"/>
            </w:tabs>
            <w:spacing w:before="120" w:after="60"/>
          </w:pPr>
          <w:hyperlink w:anchor="_Toc100033" w:history="1">
            <w:r>
              <w:rPr>
                <w:rStyle w:val="Hyperlink"/>
              </w:rPr>
              <w:t>Fix #4 — Free-Tier Guard (P1, 1 hour)</w:t>
            </w:r>
            <w:r>
              <w:tab/>
            </w:r>
            <w:r>
              <w:fldChar w:fldCharType="begin"/>
            </w:r>
            <w:r>
              <w:instrText xml:space="preserve"> PAGEREF _Toc100033 \h </w:instrText>
            </w:r>
            <w:r>
              <w:fldChar w:fldCharType="separate"/>
            </w:r>
            <w:r>
              <w:t>12</w:t>
            </w:r>
            <w:r>
              <w:fldChar w:fldCharType="end"/>
            </w:r>
          </w:hyperlink>
        </w:p>
        <w:p>
          <w:pPr>
            <w:pStyle w:val="12"/>
            <w:ind w:left="720"/>
            <w:tabs>
              <w:tab w:val="right" w:leader="dot" w:pos="9026"/>
            </w:tabs>
            <w:spacing w:before="120" w:after="60"/>
          </w:pPr>
          <w:hyperlink w:anchor="_Toc100034" w:history="1">
            <w:r>
              <w:rPr>
                <w:rStyle w:val="Hyperlink"/>
              </w:rPr>
              <w:t>Fix #5 — Global Circuit Breaker (P1, 3 hours)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5.3 Implementation Roadmap</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5.4 Operational Monitoring Recommendations</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6. Final Verdict &amp; Kill Switch Criteria</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6.1 Will AI Costs Jeopardize the Project?</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6.2 Kill-Switch Criteria</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6.3 Recommended Subscription Pricing</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6.4 GO / WATCH / STOP Recommendation</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6.5 Summary</w:t>
            </w:r>
            <w:r>
              <w:tab/>
            </w:r>
            <w:r>
              <w:fldChar w:fldCharType="begin"/>
            </w:r>
            <w:r>
              <w:instrText xml:space="preserve"> PAGEREF _Toc100042 \h </w:instrText>
            </w:r>
            <w:r>
              <w:fldChar w:fldCharType="separate"/>
            </w:r>
            <w:r>
              <w:t>15</w:t>
            </w:r>
            <w:r>
              <w:fldChar w:fldCharType="end"/>
            </w:r>
          </w:hyperlink>
        </w:p>
        <w:p>
          <w:pPr>
            <w:pStyle w:val="9"/>
            <w:tabs>
              <w:tab w:val="right" w:leader="dot" w:pos="9026"/>
            </w:tabs>
            <w:spacing w:before="120" w:after="60"/>
          </w:pPr>
          <w:hyperlink w:anchor="_Toc100043" w:history="1">
            <w:r>
              <w:rPr>
                <w:rStyle w:val="Hyperlink"/>
              </w:rPr>
              <w:t>7. Phased Implementation Plan</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Phase 1 — P0 Critical Fixes (Days 1 to 7)</w:t>
            </w:r>
            <w:r>
              <w:tab/>
            </w:r>
            <w:r>
              <w:fldChar w:fldCharType="begin"/>
            </w:r>
            <w:r>
              <w:instrText xml:space="preserve"> PAGEREF _Toc100044 \h </w:instrText>
            </w:r>
            <w:r>
              <w:fldChar w:fldCharType="separate"/>
            </w:r>
            <w:r>
              <w:t>16</w:t>
            </w:r>
            <w:r>
              <w:fldChar w:fldCharType="end"/>
            </w:r>
          </w:hyperlink>
        </w:p>
        <w:p>
          <w:pPr>
            <w:pStyle w:val="12"/>
            <w:ind w:left="720"/>
            <w:tabs>
              <w:tab w:val="right" w:leader="dot" w:pos="9026"/>
            </w:tabs>
            <w:spacing w:before="120" w:after="60"/>
          </w:pPr>
          <w:hyperlink w:anchor="_Toc100045" w:history="1">
            <w:r>
              <w:rPr>
                <w:rStyle w:val="Hyperlink"/>
              </w:rPr>
              <w:t>Phase 1 Tasks</w:t>
            </w:r>
            <w:r>
              <w:tab/>
            </w:r>
            <w:r>
              <w:fldChar w:fldCharType="begin"/>
            </w:r>
            <w:r>
              <w:instrText xml:space="preserve"> PAGEREF _Toc100045 \h </w:instrText>
            </w:r>
            <w:r>
              <w:fldChar w:fldCharType="separate"/>
            </w:r>
            <w:r>
              <w:t>17</w:t>
            </w:r>
            <w:r>
              <w:fldChar w:fldCharType="end"/>
            </w:r>
          </w:hyperlink>
        </w:p>
        <w:p>
          <w:pPr>
            <w:pStyle w:val="12"/>
            <w:ind w:left="720"/>
            <w:tabs>
              <w:tab w:val="right" w:leader="dot" w:pos="9026"/>
            </w:tabs>
            <w:spacing w:before="120" w:after="60"/>
          </w:pPr>
          <w:hyperlink w:anchor="_Toc100046" w:history="1">
            <w:r>
              <w:rPr>
                <w:rStyle w:val="Hyperlink"/>
              </w:rPr>
              <w:t>Phase 1 Exit Criteria</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Phase 2 — P1 Structural Defenses (Days 8 to 30)</w:t>
            </w:r>
            <w:r>
              <w:tab/>
            </w:r>
            <w:r>
              <w:fldChar w:fldCharType="begin"/>
            </w:r>
            <w:r>
              <w:instrText xml:space="preserve"> PAGEREF _Toc100047 \h </w:instrText>
            </w:r>
            <w:r>
              <w:fldChar w:fldCharType="separate"/>
            </w:r>
            <w:r>
              <w:t>18</w:t>
            </w:r>
            <w:r>
              <w:fldChar w:fldCharType="end"/>
            </w:r>
          </w:hyperlink>
        </w:p>
        <w:p>
          <w:pPr>
            <w:pStyle w:val="12"/>
            <w:ind w:left="720"/>
            <w:tabs>
              <w:tab w:val="right" w:leader="dot" w:pos="9026"/>
            </w:tabs>
            <w:spacing w:before="120" w:after="60"/>
          </w:pPr>
          <w:hyperlink w:anchor="_Toc100048" w:history="1">
            <w:r>
              <w:rPr>
                <w:rStyle w:val="Hyperlink"/>
              </w:rPr>
              <w:t>Phase 2 Tasks</w:t>
            </w:r>
            <w:r>
              <w:tab/>
            </w:r>
            <w:r>
              <w:fldChar w:fldCharType="begin"/>
            </w:r>
            <w:r>
              <w:instrText xml:space="preserve"> PAGEREF _Toc100048 \h </w:instrText>
            </w:r>
            <w:r>
              <w:fldChar w:fldCharType="separate"/>
            </w:r>
            <w:r>
              <w:t>18</w:t>
            </w:r>
            <w:r>
              <w:fldChar w:fldCharType="end"/>
            </w:r>
          </w:hyperlink>
        </w:p>
        <w:p>
          <w:pPr>
            <w:pStyle w:val="12"/>
            <w:ind w:left="720"/>
            <w:tabs>
              <w:tab w:val="right" w:leader="dot" w:pos="9026"/>
            </w:tabs>
            <w:spacing w:before="120" w:after="60"/>
          </w:pPr>
          <w:hyperlink w:anchor="_Toc100049" w:history="1">
            <w:r>
              <w:rPr>
                <w:rStyle w:val="Hyperlink"/>
              </w:rPr>
              <w:t>Phase 2 Exit Criteria</w:t>
            </w:r>
            <w:r>
              <w:tab/>
            </w:r>
            <w:r>
              <w:fldChar w:fldCharType="begin"/>
            </w:r>
            <w:r>
              <w:instrText xml:space="preserve"> PAGEREF _Toc100049 \h </w:instrText>
            </w:r>
            <w:r>
              <w:fldChar w:fldCharType="separate"/>
            </w:r>
            <w:r>
              <w:t>18</w:t>
            </w:r>
            <w:r>
              <w:fldChar w:fldCharType="end"/>
            </w:r>
          </w:hyperlink>
        </w:p>
        <w:p>
          <w:pPr>
            <w:pStyle w:val="11"/>
            <w:ind w:left="360"/>
            <w:tabs>
              <w:tab w:val="right" w:leader="dot" w:pos="9026"/>
            </w:tabs>
            <w:spacing w:before="120" w:after="60"/>
          </w:pPr>
          <w:hyperlink w:anchor="_Toc100050" w:history="1">
            <w:r>
              <w:rPr>
                <w:rStyle w:val="Hyperlink"/>
              </w:rPr>
              <w:t>Phase 3 — P2 Optimizations &amp; Polish (Days 31 to 60)</w:t>
            </w:r>
            <w:r>
              <w:tab/>
            </w:r>
            <w:r>
              <w:fldChar w:fldCharType="begin"/>
            </w:r>
            <w:r>
              <w:instrText xml:space="preserve"> PAGEREF _Toc100050 \h </w:instrText>
            </w:r>
            <w:r>
              <w:fldChar w:fldCharType="separate"/>
            </w:r>
            <w:r>
              <w:t>19</w:t>
            </w:r>
            <w:r>
              <w:fldChar w:fldCharType="end"/>
            </w:r>
          </w:hyperlink>
        </w:p>
        <w:p>
          <w:pPr>
            <w:pStyle w:val="12"/>
            <w:ind w:left="720"/>
            <w:tabs>
              <w:tab w:val="right" w:leader="dot" w:pos="9026"/>
            </w:tabs>
            <w:spacing w:before="120" w:after="60"/>
          </w:pPr>
          <w:hyperlink w:anchor="_Toc100051" w:history="1">
            <w:r>
              <w:rPr>
                <w:rStyle w:val="Hyperlink"/>
              </w:rPr>
              <w:t>Phase 3 Tasks</w:t>
            </w:r>
            <w:r>
              <w:tab/>
            </w:r>
            <w:r>
              <w:fldChar w:fldCharType="begin"/>
            </w:r>
            <w:r>
              <w:instrText xml:space="preserve"> PAGEREF _Toc100051 \h </w:instrText>
            </w:r>
            <w:r>
              <w:fldChar w:fldCharType="separate"/>
            </w:r>
            <w:r>
              <w:t>20</w:t>
            </w:r>
            <w:r>
              <w:fldChar w:fldCharType="end"/>
            </w:r>
          </w:hyperlink>
        </w:p>
        <w:p>
          <w:pPr>
            <w:pStyle w:val="12"/>
            <w:ind w:left="720"/>
            <w:tabs>
              <w:tab w:val="right" w:leader="dot" w:pos="9026"/>
            </w:tabs>
            <w:spacing w:before="120" w:after="60"/>
          </w:pPr>
          <w:hyperlink w:anchor="_Toc100052" w:history="1">
            <w:r>
              <w:rPr>
                <w:rStyle w:val="Hyperlink"/>
              </w:rPr>
              <w:t>Phase 3 Exit Criteria</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Phase 4 — Kill-Switch Automation (Days 61 to 90)</w:t>
            </w:r>
            <w:r>
              <w:tab/>
            </w:r>
            <w:r>
              <w:fldChar w:fldCharType="begin"/>
            </w:r>
            <w:r>
              <w:instrText xml:space="preserve"> PAGEREF _Toc100053 \h </w:instrText>
            </w:r>
            <w:r>
              <w:fldChar w:fldCharType="separate"/>
            </w:r>
            <w:r>
              <w:t>21</w:t>
            </w:r>
            <w:r>
              <w:fldChar w:fldCharType="end"/>
            </w:r>
          </w:hyperlink>
        </w:p>
        <w:p>
          <w:pPr>
            <w:pStyle w:val="12"/>
            <w:ind w:left="720"/>
            <w:tabs>
              <w:tab w:val="right" w:leader="dot" w:pos="9026"/>
            </w:tabs>
            <w:spacing w:before="120" w:after="60"/>
          </w:pPr>
          <w:hyperlink w:anchor="_Toc100054" w:history="1">
            <w:r>
              <w:rPr>
                <w:rStyle w:val="Hyperlink"/>
              </w:rPr>
              <w:t>Phase 4 Tasks</w:t>
            </w:r>
            <w:r>
              <w:tab/>
            </w:r>
            <w:r>
              <w:fldChar w:fldCharType="begin"/>
            </w:r>
            <w:r>
              <w:instrText xml:space="preserve"> PAGEREF _Toc100054 \h </w:instrText>
            </w:r>
            <w:r>
              <w:fldChar w:fldCharType="separate"/>
            </w:r>
            <w:r>
              <w:t>21</w:t>
            </w:r>
            <w:r>
              <w:fldChar w:fldCharType="end"/>
            </w:r>
          </w:hyperlink>
        </w:p>
        <w:p>
          <w:pPr>
            <w:pStyle w:val="12"/>
            <w:ind w:left="720"/>
            <w:tabs>
              <w:tab w:val="right" w:leader="dot" w:pos="9026"/>
            </w:tabs>
            <w:spacing w:before="120" w:after="60"/>
          </w:pPr>
          <w:hyperlink w:anchor="_Toc100055" w:history="1">
            <w:r>
              <w:rPr>
                <w:rStyle w:val="Hyperlink"/>
              </w:rPr>
              <w:t>Phase 4 Exit Criteria</w:t>
            </w:r>
            <w:r>
              <w:tab/>
            </w:r>
            <w:r>
              <w:fldChar w:fldCharType="begin"/>
            </w:r>
            <w:r>
              <w:instrText xml:space="preserve"> PAGEREF _Toc100055 \h </w:instrText>
            </w:r>
            <w:r>
              <w:fldChar w:fldCharType="separate"/>
            </w:r>
            <w:r>
              <w:t>21</w:t>
            </w:r>
            <w:r>
              <w:fldChar w:fldCharType="end"/>
            </w:r>
          </w:hyperlink>
        </w:p>
        <w:p>
          <w:pPr>
            <w:pStyle w:val="11"/>
            <w:ind w:left="360"/>
            <w:tabs>
              <w:tab w:val="right" w:leader="dot" w:pos="9026"/>
            </w:tabs>
            <w:spacing w:before="120" w:after="60"/>
          </w:pPr>
          <w:hyperlink w:anchor="_Toc100056" w:history="1">
            <w:r>
              <w:rPr>
                <w:rStyle w:val="Hyperlink"/>
              </w:rPr>
              <w:t>Phase 5 — Ongoing Operational Monitoring (Continuous)</w:t>
            </w:r>
            <w:r>
              <w:tab/>
            </w:r>
            <w:r>
              <w:fldChar w:fldCharType="begin"/>
            </w:r>
            <w:r>
              <w:instrText xml:space="preserve"> PAGEREF _Toc100056 \h </w:instrText>
            </w:r>
            <w:r>
              <w:fldChar w:fldCharType="separate"/>
            </w:r>
            <w:r>
              <w:t>22</w:t>
            </w:r>
            <w:r>
              <w:fldChar w:fldCharType="end"/>
            </w:r>
          </w:hyperlink>
        </w:p>
        <w:p>
          <w:pPr>
            <w:pStyle w:val="12"/>
            <w:ind w:left="720"/>
            <w:tabs>
              <w:tab w:val="right" w:leader="dot" w:pos="9026"/>
            </w:tabs>
            <w:spacing w:before="120" w:after="60"/>
          </w:pPr>
          <w:hyperlink w:anchor="_Toc100057" w:history="1">
            <w:r>
              <w:rPr>
                <w:rStyle w:val="Hyperlink"/>
              </w:rPr>
              <w:t>Phase 5 Recurring Tasks</w:t>
            </w:r>
            <w:r>
              <w:tab/>
            </w:r>
            <w:r>
              <w:fldChar w:fldCharType="begin"/>
            </w:r>
            <w:r>
              <w:instrText xml:space="preserve"> PAGEREF _Toc100057 \h </w:instrText>
            </w:r>
            <w:r>
              <w:fldChar w:fldCharType="separate"/>
            </w:r>
            <w:r>
              <w:t>23</w:t>
            </w:r>
            <w:r>
              <w:fldChar w:fldCharType="end"/>
            </w:r>
          </w:hyperlink>
        </w:p>
        <w:p>
          <w:pPr>
            <w:pStyle w:val="12"/>
            <w:ind w:left="720"/>
            <w:tabs>
              <w:tab w:val="right" w:leader="dot" w:pos="9026"/>
            </w:tabs>
            <w:spacing w:before="120" w:after="60"/>
          </w:pPr>
          <w:hyperlink w:anchor="_Toc100058" w:history="1">
            <w:r>
              <w:rPr>
                <w:rStyle w:val="Hyperlink"/>
              </w:rPr>
              <w:t>Phase 5 Exit Criteria</w:t>
            </w:r>
            <w:r>
              <w:tab/>
            </w:r>
            <w:r>
              <w:fldChar w:fldCharType="begin"/>
            </w:r>
            <w:r>
              <w:instrText xml:space="preserve"> PAGEREF _Toc100058 \h </w:instrText>
            </w:r>
            <w:r>
              <w:fldChar w:fldCharType="separate"/>
            </w:r>
            <w:r>
              <w:t>23</w:t>
            </w:r>
            <w:r>
              <w:fldChar w:fldCharType="end"/>
            </w:r>
          </w:hyperlink>
        </w:p>
        <w:p>
          <w:pPr>
            <w:pStyle w:val="11"/>
            <w:ind w:left="360"/>
            <w:tabs>
              <w:tab w:val="right" w:leader="dot" w:pos="9026"/>
            </w:tabs>
            <w:spacing w:before="120" w:after="60"/>
          </w:pPr>
          <w:hyperlink w:anchor="_Toc100059" w:history="1">
            <w:r>
              <w:rPr>
                <w:rStyle w:val="Hyperlink"/>
              </w:rPr>
              <w:t>7.6 Roadmap Summary</w:t>
            </w:r>
            <w:r>
              <w:tab/>
            </w:r>
            <w:r>
              <w:fldChar w:fldCharType="begin"/>
            </w:r>
            <w:r>
              <w:instrText xml:space="preserve"> PAGEREF _Toc100059 \h </w:instrText>
            </w:r>
            <w:r>
              <w:fldChar w:fldCharType="separate"/>
            </w:r>
            <w:r>
              <w:t>23</w:t>
            </w:r>
            <w:r>
              <w:fldChar w:fldCharType="end"/>
            </w:r>
          </w:hyperlink>
        </w:p>
        <w:p>
          <w:pPr>
            <w:pStyle w:val="11"/>
            <w:ind w:left="360"/>
            <w:tabs>
              <w:tab w:val="right" w:leader="dot" w:pos="9026"/>
            </w:tabs>
            <w:spacing w:before="120" w:after="60"/>
          </w:pPr>
          <w:hyperlink w:anchor="_Toc100060" w:history="1">
            <w:r>
              <w:rPr>
                <w:rStyle w:val="Hyperlink"/>
              </w:rPr>
              <w:t>7.7 How to Use This Plan</w:t>
            </w:r>
            <w:r>
              <w:tab/>
            </w:r>
            <w:r>
              <w:fldChar w:fldCharType="begin"/>
            </w:r>
            <w:r>
              <w:instrText xml:space="preserve"> PAGEREF _Toc100060 \h </w:instrText>
            </w:r>
            <w:r>
              <w:fldChar w:fldCharType="separate"/>
            </w:r>
            <w:r>
              <w:t>23</w:t>
            </w:r>
            <w:r>
              <w:fldChar w:fldCharType="end"/>
            </w:r>
          </w:hyperlink>
        </w:p>
        <w:p>
          <w:r>
            <w:fldChar w:fldCharType="end"/>
          </w:r>
        </w:p>
      </w:sdtContent>
    </w:sdt>
    <w:p>
      <w:pPr>
        <w:spacing w:after="0" w:before="240" w:line="312"/>
      </w:pPr>
      <w:r>
        <w:rPr>
          <w:rFonts w:ascii="Calibri" w:eastAsia="Microsoft YaHei"/>
          <w:i/>
          <w:iCs/>
          <w:color w:val="6B7280"/>
          <w:sz w:val="18"/>
          <w:szCs w:val="18"/>
        </w:rPr>
        <w:t xml:space="preserve">Note: This Table of Contents is generated via field codes. To refresh page numbers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064E3B"/>
          <w:sz w:val="32"/>
          <w:szCs w:val="32"/>
        </w:rPr>
        <w:t xml:space="preserve">Executive Summary</w:t>
      </w:r>
      <w:bookmarkEnd w:id="100000"/>
    </w:p>
    <w:p>
      <w:pPr>
        <w:spacing w:after="120" w:before="0" w:line="312"/>
        <w:ind w:firstLine="0"/>
        <w:jc w:val="both"/>
      </w:pPr>
      <w:r>
        <w:rPr>
          <w:rFonts w:ascii="Calibri" w:eastAsia="Microsoft YaHei"/>
          <w:color w:val="1F2937"/>
          <w:sz w:val="22"/>
          <w:szCs w:val="22"/>
        </w:rPr>
        <w:t xml:space="preserve">This report audits the six AI features currently integrated into InventoryOS, models their token consumption and monthly cost under three realistic usage scenarios, identifies every meaningful token-leakage risk, and recommends a concrete kill-switch policy the founder can enforce before AI spending threatens the project. The audit was performed by reading every AI-related API route (six endpoints), three infrastructure libraries (ai-cache.ts, ai-rate-limit.ts, ai-fallback.ts), the Prisma schema (AIUsageLog, AIResponseCache, Business.aiTokenBudget), and the six UI components that trigger AI calls. No live API calls were made during this audit, so zero tokens were consumed in producing this report.</w:t>
      </w:r>
    </w:p>
    <w:p>
      <w:pPr>
        <w:spacing w:after="120" w:before="0" w:line="312"/>
        <w:ind w:firstLine="0"/>
        <w:jc w:val="both"/>
      </w:pPr>
      <w:r>
        <w:rPr>
          <w:rFonts w:ascii="Calibri" w:eastAsia="Microsoft YaHei"/>
          <w:color w:val="1F2937"/>
          <w:sz w:val="22"/>
          <w:szCs w:val="22"/>
        </w:rPr>
        <w:t xml:space="preserve">The headline finding is reassuring. At the current default rate limits (50 calls per day, 1,000 calls per month, 500,000 tokens per month, per business), the absolute worst-case AI bill per pharmacy is 15 BDT (~$0.14 USD) if a user maxes out the token budget, or approximately 75 BDT (~$0.68 USD) if a user maxes out the call-count budget. At 100 pharmacies running at full power-user capacity, the monthly AI bill is roughly 7,500 BDT (~$68 USD). At 1,000 pharmacies it is 75,000 BDT (~$680 USD). These numbers are well below the threshold that would jeopardize the project, provided subscription pricing is structured so that AI-enabled tiers cover their own cost.</w:t>
      </w:r>
    </w:p>
    <w:p>
      <w:pPr>
        <w:spacing w:after="120" w:before="0" w:line="312"/>
        <w:ind w:firstLine="0"/>
        <w:jc w:val="both"/>
      </w:pPr>
      <w:r>
        <w:rPr>
          <w:rFonts w:ascii="Calibri" w:eastAsia="Microsoft YaHei"/>
          <w:color w:val="1F2937"/>
          <w:sz w:val="22"/>
          <w:szCs w:val="22"/>
        </w:rPr>
        <w:t xml:space="preserve">However, the audit also surfaced three high-severity red flags that must be fixed before scaling beyond 50 pharmacies. First, none of the four LLM endpoints (chat, insights, expiry-optimizer, product-assistant) set a max_tokens cap on the AI's output, which means a single worst-case response could burn 5,000 to 8,000 tokens. Second, the expiry-optimizer endpoint queries the entire Batch table for the business without a row limit, so a pharmacy with 500+ batches sends a 30,000-token prompt on every call. Third, the feature-gate.ts module that defines subscription tiers (free / pro / pro_ai) is not imported by any AI route, meaning a free-tier user can currently hit the AI as long as Business.aiEnabled is true. None of these are emergencies at the current scale of one pharmacy, but each one becomes a real-money problem at 100+ pharmacies.</w:t>
      </w:r>
    </w:p>
    <w:p>
      <w:pPr>
        <w:pStyle w:val="Heading2"/>
        <w:spacing w:after="140" w:before="280" w:line="312"/>
      </w:pPr>
      <w:bookmarkStart w:id="100001" w:name="_Toc100001"/>
      <w:r>
        <w:rPr>
          <w:rFonts w:ascii="Calibri" w:eastAsia="Microsoft YaHei"/>
          <w:b/>
          <w:bCs/>
          <w:color w:val="064E3B"/>
          <w:sz w:val="28"/>
          <w:szCs w:val="28"/>
        </w:rPr>
        <w:t xml:space="preserve">Three-Line Verdict</w:t>
      </w:r>
      <w:bookmarkEnd w:id="100001"/>
    </w:p>
    <w:p>
      <w:pPr>
        <w:spacing w:after="120" w:before="0" w:line="312"/>
        <w:ind/>
        <w:jc w:val="both"/>
      </w:pPr>
      <w:r>
        <w:rPr>
          <w:rFonts w:ascii="Calibri" w:eastAsia="Microsoft YaHei"/>
          <w:b/>
          <w:bCs/>
          <w:i w:val="false"/>
          <w:iCs w:val="false"/>
          <w:color w:val="10B981"/>
          <w:sz w:val="22"/>
          <w:szCs w:val="22"/>
        </w:rPr>
        <w:t xml:space="preserve">SAFE: </w:t>
      </w:r>
      <w:r>
        <w:rPr>
          <w:rFonts w:ascii="Calibri" w:eastAsia="Microsoft YaHei"/>
          <w:b w:val="false"/>
          <w:bCs w:val="false"/>
          <w:i w:val="false"/>
          <w:iCs w:val="false"/>
          <w:color w:val="1F2937"/>
          <w:sz w:val="22"/>
          <w:szCs w:val="22"/>
        </w:rPr>
        <w:t xml:space="preserve">At current scale (1 to 10 pharmacies), AI cost is negligible. Worst case 750 BDT/month. No action required to keep the lights on.</w:t>
      </w:r>
    </w:p>
    <w:p>
      <w:pPr>
        <w:spacing w:after="120" w:before="0" w:line="312"/>
        <w:ind/>
        <w:jc w:val="both"/>
      </w:pPr>
      <w:r>
        <w:rPr>
          <w:rFonts w:ascii="Calibri" w:eastAsia="Microsoft YaHei"/>
          <w:b/>
          <w:bCs/>
          <w:i w:val="false"/>
          <w:iCs w:val="false"/>
          <w:color w:val="F59E0B"/>
          <w:sz w:val="22"/>
          <w:szCs w:val="22"/>
        </w:rPr>
        <w:t xml:space="preserve">WATCH: </w:t>
      </w:r>
      <w:r>
        <w:rPr>
          <w:rFonts w:ascii="Calibri" w:eastAsia="Microsoft YaHei"/>
          <w:b w:val="false"/>
          <w:bCs w:val="false"/>
          <w:i w:val="false"/>
          <w:iCs w:val="false"/>
          <w:color w:val="1F2937"/>
          <w:sz w:val="22"/>
          <w:szCs w:val="22"/>
        </w:rPr>
        <w:t xml:space="preserve">At 50+ pharmacies, begin tracking AIUsageLog weekly. The 500K token monthly cap per business is the binding constraint and should not be raised without a corresponding subscription price increase.</w:t>
      </w:r>
    </w:p>
    <w:p>
      <w:pPr>
        <w:spacing w:after="120" w:before="0" w:line="312"/>
        <w:ind/>
        <w:jc w:val="both"/>
      </w:pPr>
      <w:r>
        <w:rPr>
          <w:rFonts w:ascii="Calibri" w:eastAsia="Microsoft YaHei"/>
          <w:b/>
          <w:bCs/>
          <w:i w:val="false"/>
          <w:iCs w:val="false"/>
          <w:color w:val="F43F5E"/>
          <w:sz w:val="22"/>
          <w:szCs w:val="22"/>
        </w:rPr>
        <w:t xml:space="preserve">FIX: </w:t>
      </w:r>
      <w:r>
        <w:rPr>
          <w:rFonts w:ascii="Calibri" w:eastAsia="Microsoft YaHei"/>
          <w:b w:val="false"/>
          <w:bCs w:val="false"/>
          <w:i w:val="false"/>
          <w:iCs w:val="false"/>
          <w:color w:val="1F2937"/>
          <w:sz w:val="22"/>
          <w:szCs w:val="22"/>
        </w:rPr>
        <w:t xml:space="preserve">Before crossing 100 pharmacies, ship the three P0 fixes in Section 5 (max_tokens, expiry-optimizer row cap, free-tier guard). Estimated effort: 4 hours total. Without these, a single abuser could burn the platform's entire monthly AI budget in 24 hours.</w:t>
      </w:r>
    </w:p>
    <w:p>
      <w:pPr>
        <w:pBdr>
          <w:left w:val="single" w:color="10B981" w:sz="18" w:space="12"/>
        </w:pBdr>
        <w:spacing w:after="160" w:before="160" w:line="312"/>
        <w:ind w:left="240"/>
      </w:pPr>
      <w:r>
        <w:rPr>
          <w:rFonts w:ascii="Calibri" w:eastAsia="Microsoft YaHei"/>
          <w:i/>
          <w:iCs/>
          <w:color w:val="1F2937"/>
          <w:sz w:val="22"/>
          <w:szCs w:val="22"/>
        </w:rPr>
        <w:t xml:space="preserve">Bottom line: AI is NOT going to bankrupt InventoryOS at the current rate limits. The infrastructure already in place (4-tier rate limiting, 24h cache, SQL-router shortcut, fallback system, AIUsageLog audit trail) is genuinely well-designed. The risk is not in the design — it is in three small implementation gaps that are cheap to close. Close them before scaling, and AI becomes a sustainable competitive advantage rather than a cost liability.</w:t>
      </w:r>
    </w:p>
    <w:p>
      <w:pPr>
        <w:pStyle w:val="Heading1"/>
        <w:spacing w:after="200" w:before="360" w:line="312"/>
      </w:pPr>
      <w:bookmarkStart w:id="100002" w:name="_Toc100002"/>
      <w:r>
        <w:rPr>
          <w:rFonts w:ascii="Calibri" w:eastAsia="Microsoft YaHei"/>
          <w:b/>
          <w:bCs/>
          <w:color w:val="064E3B"/>
          <w:sz w:val="32"/>
          <w:szCs w:val="32"/>
        </w:rPr>
        <w:t xml:space="preserve">1. AI Feature Inventory</w:t>
      </w:r>
      <w:bookmarkEnd w:id="100002"/>
    </w:p>
    <w:p>
      <w:pPr>
        <w:spacing w:after="120" w:before="0" w:line="312"/>
        <w:ind w:firstLine="0"/>
        <w:jc w:val="both"/>
      </w:pPr>
      <w:r>
        <w:rPr>
          <w:rFonts w:ascii="Calibri" w:eastAsia="Microsoft YaHei"/>
          <w:color w:val="1F2937"/>
          <w:sz w:val="22"/>
          <w:szCs w:val="22"/>
        </w:rPr>
        <w:t xml:space="preserve">InventoryOS exposes six user-facing features that are marketed as AI-powered. After reading every endpoint and tracing the actual code path, this audit confirms that four of the six features call the Z.ai GLM-4 large language model and consume tokens. The remaining two — Demand Forecast and Smart Reorder — are deterministic Prisma queries that compute moving averages and reorder points using pure SQL math. They do not invoke any LLM, do not write to the AIUsageLog table, and do not consume tokens. They are correctly labeled as 'smart' in the UI but the AI branding is misleading. This is not a bug, but it is a positioning issue: the AI Health Dashboard in Section 2 treats them as 'deterministic features' rather than broken AI features.</w:t>
      </w:r>
    </w:p>
    <w:p>
      <w:pPr>
        <w:pStyle w:val="Heading2"/>
        <w:spacing w:after="140" w:before="280" w:line="312"/>
      </w:pPr>
      <w:bookmarkStart w:id="100003" w:name="_Toc100003"/>
      <w:r>
        <w:rPr>
          <w:rFonts w:ascii="Calibri" w:eastAsia="Microsoft YaHei"/>
          <w:b/>
          <w:bCs/>
          <w:color w:val="064E3B"/>
          <w:sz w:val="28"/>
          <w:szCs w:val="28"/>
        </w:rPr>
        <w:t xml:space="preserve">1.1 True LLM Features (4)</w:t>
      </w:r>
      <w:bookmarkEnd w:id="100003"/>
    </w:p>
    <w:p>
      <w:pPr>
        <w:spacing w:after="120" w:before="0" w:line="312"/>
        <w:ind w:firstLine="0"/>
        <w:jc w:val="both"/>
      </w:pPr>
      <w:r>
        <w:rPr>
          <w:rFonts w:ascii="Calibri" w:eastAsia="Microsoft YaHei"/>
          <w:color w:val="1F2937"/>
          <w:sz w:val="22"/>
          <w:szCs w:val="22"/>
        </w:rPr>
        <w:t xml:space="preserve">The four genuine LLM features all use the same provider (Z.ai GLM-4 via the z-ai-web-dev-sdk package), all share the same 4-tier rate-limiting envelope (burst 5/60s, daily 50, monthly 1000, token budget 500K), and all write a row to the AIUsageLog table after every call. They differ significantly in their token economics, however, because their context payloads and output formats vary widely. The table below summarizes each feature's identity, trigger, and current status.</w:t>
      </w:r>
    </w:p>
    <w:p>
      <w:pPr>
        <w:keepNext/>
        <w:spacing w:after="100" w:before="200"/>
        <w:jc w:val="left"/>
      </w:pPr>
      <w:r>
        <w:rPr>
          <w:rFonts w:ascii="Calibri" w:eastAsia="Microsoft YaHei"/>
          <w:b/>
          <w:bCs/>
          <w:color w:val="064E3B"/>
          <w:sz w:val="21"/>
          <w:szCs w:val="21"/>
        </w:rPr>
        <w:t xml:space="preserve">Table 1.1 — Inventory of True LLM Features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It Does</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Trigger</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Chat Assistant</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Natural-language Q&amp;A over pharmacy data ('show me low-stock items', 'what sold today'). SQL-router short-circuits ~20 common patterns to skip the LLM entirely; everything else goes to GLM-4.</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(user types a question)</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Insights</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summary of business health: 5 to 8 bullet insights plus 3 to 5 recommendations. Returns structured JSON.</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(user opens AI Insights tab)</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Optimizer</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 each batch nearing expiry, recommends an action (discount, quarantine, dispose) with reasoning.</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(user opens Expiry Optimizer)</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 — but unbounded context risk</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Four sub-actions: generate_description, check_interactions, suggest_alternatives, dosage_info. No cache (intentional — answers are product-specific).</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(user clicks button on product page)</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r>
    </w:tbl>
    <w:p>
      <w:pPr>
        <w:pStyle w:val="Heading2"/>
        <w:spacing w:after="140" w:before="280" w:line="312"/>
      </w:pPr>
      <w:bookmarkStart w:id="100004" w:name="_Toc100004"/>
      <w:r>
        <w:rPr>
          <w:rFonts w:ascii="Calibri" w:eastAsia="Microsoft YaHei"/>
          <w:b/>
          <w:bCs/>
          <w:color w:val="064E3B"/>
          <w:sz w:val="28"/>
          <w:szCs w:val="28"/>
        </w:rPr>
        <w:t xml:space="preserve">1.2 Mislabelled Features (2)</w:t>
      </w:r>
      <w:bookmarkEnd w:id="100004"/>
    </w:p>
    <w:p>
      <w:pPr>
        <w:spacing w:after="120" w:before="0" w:line="312"/>
        <w:ind w:firstLine="0"/>
        <w:jc w:val="both"/>
      </w:pPr>
      <w:r>
        <w:rPr>
          <w:rFonts w:ascii="Calibri" w:eastAsia="Microsoft YaHei"/>
          <w:color w:val="1F2937"/>
          <w:sz w:val="22"/>
          <w:szCs w:val="22"/>
        </w:rPr>
        <w:t xml:space="preserve">Two features appear in the AI Hub UI but do not call any LLM. They are pure deterministic computation against the database. This is actually a good design choice — these are problems that LLMs are bad at (numeric forecasting, threshold comparison) and that Prisma can solve deterministically. The audit's only recommendation here is to relabel them in the UI from 'AI Forecast' and 'AI Reorder' to 'Smart Forecast' and 'Smart Reorder' so that users do not expect conversational explanations.</w:t>
      </w:r>
    </w:p>
    <w:p>
      <w:pPr>
        <w:keepNext/>
        <w:spacing w:after="100" w:before="200"/>
        <w:jc w:val="left"/>
      </w:pPr>
      <w:r>
        <w:rPr>
          <w:rFonts w:ascii="Calibri" w:eastAsia="Microsoft YaHei"/>
          <w:b/>
          <w:bCs/>
          <w:color w:val="064E3B"/>
          <w:sz w:val="21"/>
          <w:szCs w:val="21"/>
        </w:rPr>
        <w:t xml:space="preserve">Table 1.2 — Mislabelled Features (No LLM Call)</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It Actually Does</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Why No LLM</w:t>
            </w:r>
          </w:p>
        </w:tc>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Recommendation</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Demand Forecast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Computes a 7-day moving average of sales per product and projects the next 14 days. Pure SQL aggregation in Prisma.</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Forecasting is a math problem, not a language problem. LLMs hallucinate numbers.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Rename to 'Smart Forecast' in UI.</w:t>
            </w:r>
          </w:p>
        </w:tc>
      </w:tr>
      <w:tr>
        <w:trPr>
          <w:cantSplit/>
        </w:trPr>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Smart Reorder</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Computes reorder point = (avg_daily_sales × lead_time) + safety_stock. Flags products below threshold.</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Same reason. Reorder logic is a formula, not a judgement call.</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Rename to 'Smart Reorder' in UI.</w:t>
            </w:r>
          </w:p>
        </w:tc>
      </w:tr>
    </w:tbl>
    <w:p>
      <w:pPr>
        <w:pStyle w:val="Heading2"/>
        <w:spacing w:after="140" w:before="280" w:line="312"/>
      </w:pPr>
      <w:bookmarkStart w:id="100005" w:name="_Toc100005"/>
      <w:r>
        <w:rPr>
          <w:rFonts w:ascii="Calibri" w:eastAsia="Microsoft YaHei"/>
          <w:b/>
          <w:bCs/>
          <w:color w:val="064E3B"/>
          <w:sz w:val="28"/>
          <w:szCs w:val="28"/>
        </w:rPr>
        <w:t xml:space="preserve">1.3 Infrastructure Shared by All LLM Features</w:t>
      </w:r>
      <w:bookmarkEnd w:id="100005"/>
    </w:p>
    <w:p>
      <w:pPr>
        <w:spacing w:after="120" w:before="0" w:line="312"/>
        <w:ind w:firstLine="0"/>
        <w:jc w:val="both"/>
      </w:pPr>
      <w:r>
        <w:rPr>
          <w:rFonts w:ascii="Calibri" w:eastAsia="Microsoft YaHei"/>
          <w:color w:val="1F2937"/>
          <w:sz w:val="22"/>
          <w:szCs w:val="22"/>
        </w:rPr>
        <w:t xml:space="preserve">All four LLM features pass through a shared cost-control stack before any token is spent. The stack has four layers, executed in this order: (1) SQL-router shortcut for chat queries that match one of ~20 common patterns ('low stock', 'today sales', 'expiring soon' etc.) — returns a deterministic answer with zero token cost; (2) AI response cache keyed by (businessId, feature, normalizedQuery, SHA-256 of underlying data hash) with a 24-hour TTL — repeated queries within 24 hours return the cached response at zero cost; (3) 4-tier rate limiter (burst 5 calls per 60 seconds, 50 calls per day, 1,000 calls per month, 500,000 tokens per month, per business); (4) GLM-4 API call via z-ai-web-dev-sdk. After every call, an AIUsageLog row is written recording businessId, feature, tokensUsed, costEstimate (in BDT, computed as tokens / 1000 × 0.03), success boolean, and timestamp. On failure, the ai-fallback.ts module returns a bilingual (English + Bangla) fallback message so the user sees something graceful rather than a 500 error.</w:t>
      </w:r>
    </w:p>
    <w:p>
      <w:pPr>
        <w:spacing w:after="120" w:before="0" w:line="312"/>
        <w:ind w:firstLine="0"/>
        <w:jc w:val="both"/>
      </w:pPr>
      <w:r>
        <w:rPr>
          <w:rFonts w:ascii="Calibri" w:eastAsia="Microsoft YaHei"/>
          <w:color w:val="1F2937"/>
          <w:sz w:val="22"/>
          <w:szCs w:val="22"/>
        </w:rPr>
        <w:t xml:space="preserve">This is a genuinely well-thought-out design. The SQL-router alone can absorb 40 to 60 percent of chat traffic (based on the 20 patterns it recognizes), the cache absorbs another 20 to 30 percent of repeat queries, and the rate limiter provides a hard ceiling. The fallback layer means that even if Z.ai goes down, the user sees a helpful message instead of a crash. The single design weakness is that all four layers assume the AI call itself is bounded — and currently, it is not (see Section 4).</w:t>
      </w:r>
    </w:p>
    <w:p>
      <w:pPr>
        <w:pStyle w:val="Heading1"/>
        <w:spacing w:after="200" w:before="360" w:line="312"/>
      </w:pPr>
      <w:bookmarkStart w:id="100006" w:name="_Toc100006"/>
      <w:r>
        <w:rPr>
          <w:rFonts w:ascii="Calibri" w:eastAsia="Microsoft YaHei"/>
          <w:b/>
          <w:bCs/>
          <w:color w:val="064E3B"/>
          <w:sz w:val="32"/>
          <w:szCs w:val="32"/>
        </w:rPr>
        <w:t xml:space="preserve">2. AI Health Dashboard</w:t>
      </w:r>
      <w:bookmarkEnd w:id="100006"/>
    </w:p>
    <w:p>
      <w:pPr>
        <w:spacing w:after="120" w:before="0" w:line="312"/>
        <w:ind w:firstLine="0"/>
        <w:jc w:val="both"/>
      </w:pPr>
      <w:r>
        <w:rPr>
          <w:rFonts w:ascii="Calibri" w:eastAsia="Microsoft YaHei"/>
          <w:color w:val="1F2937"/>
          <w:sz w:val="22"/>
          <w:szCs w:val="22"/>
        </w:rPr>
        <w:t xml:space="preserve">This section grades every AI feature on five dimensions: rate-limiting coverage, cache coverage, fallback behavior, usage logging, and test coverage from the most recent SQA (45/45 passed) and integration (10/10 passed) test runs. Grades are A (excellent), B (adequate), C (needs improvement), D (broken or missing). The health assessment is code-review-based — no live API calls were made during this audit, to avoid spending real tokens on testing.</w:t>
      </w:r>
    </w:p>
    <w:p>
      <w:pPr>
        <w:keepNext/>
        <w:spacing w:after="100" w:before="200"/>
        <w:jc w:val="left"/>
      </w:pPr>
      <w:r>
        <w:rPr>
          <w:rFonts w:ascii="Calibri" w:eastAsia="Microsoft YaHei"/>
          <w:b/>
          <w:bCs/>
          <w:color w:val="064E3B"/>
          <w:sz w:val="21"/>
          <w:szCs w:val="21"/>
        </w:rPr>
        <w:t xml:space="preserve">Table 2.1 — AI Feature Health Scorecard</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gridCol w:w="100"/>
        <w:gridCol w:w="100"/>
      </w:tblGrid>
      <w:tr>
        <w:trPr>
          <w:cantSplit/>
          <w:tblHeader/>
        </w:trPr>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c>
          <w:tcPr>
            <w:tcW w:type="pct" w:w="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Grade</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Rate Limit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Cache</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Fallback</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Logging</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Test Coverage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Chat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4-tier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24h</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Bilingual</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 + Integration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Insights</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4-tier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24h</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Bilingual</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Optimizer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Watch</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4-tier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24h</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Bilingual</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4-tier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None</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Bilingual</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Demand Forecast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None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Smart Reorder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None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 + Integration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Usage API (admin)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Working</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Bearer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Read-only</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SQA</w:t>
            </w:r>
          </w:p>
        </w:tc>
      </w:tr>
    </w:tbl>
    <w:p>
      <w:pPr>
        <w:pStyle w:val="Heading2"/>
        <w:spacing w:after="140" w:before="280" w:line="312"/>
      </w:pPr>
      <w:bookmarkStart w:id="100007" w:name="_Toc100007"/>
      <w:r>
        <w:rPr>
          <w:rFonts w:ascii="Calibri" w:eastAsia="Microsoft YaHei"/>
          <w:b/>
          <w:bCs/>
          <w:color w:val="064E3B"/>
          <w:sz w:val="28"/>
          <w:szCs w:val="28"/>
        </w:rPr>
        <w:t xml:space="preserve">2.1 Grade Rationale</w:t>
      </w:r>
      <w:bookmarkEnd w:id="100007"/>
    </w:p>
    <w:p>
      <w:pPr>
        <w:spacing w:after="120" w:before="0" w:line="312"/>
        <w:ind w:firstLine="0"/>
        <w:jc w:val="both"/>
      </w:pPr>
      <w:r>
        <w:rPr>
          <w:rFonts w:ascii="Calibri" w:eastAsia="Microsoft YaHei"/>
          <w:color w:val="1F2937"/>
          <w:sz w:val="22"/>
          <w:szCs w:val="22"/>
        </w:rPr>
        <w:t xml:space="preserve">Every LLM feature earned an A on rate-limiting, fallback, and logging because all four endpoints route through the shared checkAILimit() function in ai-rate-limit.ts, the buildFallback() function in ai-fallback.ts, and write to AIUsageLog via logAIUsage(). This is genuinely strong coverage — many production AI features ship with weaker guardrails. The Expiry Optimizer earned a B overall only because of the unbounded-context issue (no row cap on the Batch query), which is a cost risk rather than a correctness risk. The Demand Forecast and Smart Reorder features earn A grades because they are not actually AI — they are deterministic functions that happen to live in the AI Hub, and they work correctly. They receive 'None' on cache, fallback, and logging because those concepts do not apply to non-LLM code paths.</w:t>
      </w:r>
    </w:p>
    <w:p>
      <w:pPr>
        <w:pStyle w:val="Heading2"/>
        <w:spacing w:after="140" w:before="280" w:line="312"/>
      </w:pPr>
      <w:bookmarkStart w:id="100008" w:name="_Toc100008"/>
      <w:r>
        <w:rPr>
          <w:rFonts w:ascii="Calibri" w:eastAsia="Microsoft YaHei"/>
          <w:b/>
          <w:bCs/>
          <w:color w:val="064E3B"/>
          <w:sz w:val="28"/>
          <w:szCs w:val="28"/>
        </w:rPr>
        <w:t xml:space="preserve">2.2 Test Coverage Status</w:t>
      </w:r>
      <w:bookmarkEnd w:id="100008"/>
    </w:p>
    <w:p>
      <w:pPr>
        <w:spacing w:after="120" w:before="0" w:line="312"/>
        <w:ind w:firstLine="0"/>
        <w:jc w:val="both"/>
      </w:pPr>
      <w:r>
        <w:rPr>
          <w:rFonts w:ascii="Calibri" w:eastAsia="Microsoft YaHei"/>
          <w:color w:val="1F2937"/>
          <w:sz w:val="22"/>
          <w:szCs w:val="22"/>
        </w:rPr>
        <w:t xml:space="preserve">The most recent SQA smoke test run (45 endpoints tested, 45 passed) included at least one positive test case for every AI endpoint, verifying that each returns a 200 status code and a structurally valid response. The integration test run (10/10 passed) included end-to-end sales-flow tests that touched the dashboard endpoint and several report endpoints, but did not exercise AI endpoints in the integrated flow. This is acceptable for a pre-launch audit but means we have not verified, for example, that an AI chat response correctly references real inventory data from a freshly-created sale. Recommendation: add one AI chat integration test that asks 'what sold today?' after a sale is created, and verify the answer mentions the product.</w:t>
      </w:r>
    </w:p>
    <w:p>
      <w:pPr>
        <w:pStyle w:val="Heading2"/>
        <w:spacing w:after="140" w:before="280" w:line="312"/>
      </w:pPr>
      <w:bookmarkStart w:id="100009" w:name="_Toc100009"/>
      <w:r>
        <w:rPr>
          <w:rFonts w:ascii="Calibri" w:eastAsia="Microsoft YaHei"/>
          <w:b/>
          <w:bCs/>
          <w:color w:val="064E3B"/>
          <w:sz w:val="28"/>
          <w:szCs w:val="28"/>
        </w:rPr>
        <w:t xml:space="preserve">2.3 Operational Status This Week</w:t>
      </w:r>
      <w:bookmarkEnd w:id="100009"/>
    </w:p>
    <w:p>
      <w:pPr>
        <w:spacing w:after="120" w:before="0" w:line="312"/>
        <w:ind w:firstLine="0"/>
        <w:jc w:val="both"/>
      </w:pPr>
      <w:r>
        <w:rPr>
          <w:rFonts w:ascii="Calibri" w:eastAsia="Microsoft YaHei"/>
          <w:color w:val="1F2937"/>
          <w:sz w:val="22"/>
          <w:szCs w:val="22"/>
        </w:rPr>
        <w:t xml:space="preserve">No production incidents, no Sentry alerts, no cron-job failures. The AIUsageLog table is empty in the development database because no live AI calls have been made against the production Z.ai endpoint — all testing so far has been against mocked responses or has not been run. This means we have zero real-world token-cost data to validate the estimates in Section 3. The estimates are based on the configured cost model (0.03 BDT per 1K tokens, hardcoded in src/lib/ai-rate-limit.ts:32) and on token-count estimates derived from the system prompt and context payload sizes. Once the first paying pharmacy is onboarded, the founder should review the actual AIUsageLog data after the first 7 days and compare to the Section 3 estimates. If real cost is more than 2x the estimate, investigate before scaling further.</w:t>
      </w:r>
    </w:p>
    <w:p>
      <w:pPr>
        <w:pStyle w:val="Heading1"/>
        <w:spacing w:after="200" w:before="360" w:line="312"/>
      </w:pPr>
      <w:bookmarkStart w:id="100010" w:name="_Toc100010"/>
      <w:r>
        <w:rPr>
          <w:rFonts w:ascii="Calibri" w:eastAsia="Microsoft YaHei"/>
          <w:b/>
          <w:bCs/>
          <w:color w:val="064E3B"/>
          <w:sz w:val="32"/>
          <w:szCs w:val="32"/>
        </w:rPr>
        <w:t xml:space="preserve">3. Full Cost Model</w:t>
      </w:r>
      <w:bookmarkEnd w:id="100010"/>
    </w:p>
    <w:p>
      <w:pPr>
        <w:spacing w:after="120" w:before="0" w:line="312"/>
        <w:ind w:firstLine="0"/>
        <w:jc w:val="both"/>
      </w:pPr>
      <w:r>
        <w:rPr>
          <w:rFonts w:ascii="Calibri" w:eastAsia="Microsoft YaHei"/>
          <w:color w:val="1F2937"/>
          <w:sz w:val="22"/>
          <w:szCs w:val="22"/>
        </w:rPr>
        <w:t xml:space="preserve">This section translates the technical audit into money. The model has four layers: (1) the per-call cost of each LLM feature, derived from the configured price per 1,000 tokens; (2) per-user monthly usage assumptions under three scenarios (light, power, abuser); (3) per-pharmacy monthly cost, accounting for multiple users per pharmacy; (4) platform-level scaling curves from 1 to 1,000 pharmacies. All figures are in Bangladeshi Taka (BDT) with USD equivalents in parentheses at 1 USD = 110 BDT.</w:t>
      </w:r>
    </w:p>
    <w:p>
      <w:pPr>
        <w:pStyle w:val="Heading2"/>
        <w:spacing w:after="140" w:before="280" w:line="312"/>
      </w:pPr>
      <w:bookmarkStart w:id="100011" w:name="_Toc100011"/>
      <w:r>
        <w:rPr>
          <w:rFonts w:ascii="Calibri" w:eastAsia="Microsoft YaHei"/>
          <w:b/>
          <w:bCs/>
          <w:color w:val="064E3B"/>
          <w:sz w:val="28"/>
          <w:szCs w:val="28"/>
        </w:rPr>
        <w:t xml:space="preserve">3.1 Pricing Assumptions</w:t>
      </w:r>
      <w:bookmarkEnd w:id="100011"/>
    </w:p>
    <w:p>
      <w:pPr>
        <w:spacing w:after="120" w:before="0" w:line="312"/>
        <w:ind w:firstLine="0"/>
        <w:jc w:val="both"/>
      </w:pPr>
      <w:r>
        <w:rPr>
          <w:rFonts w:ascii="Calibri" w:eastAsia="Microsoft YaHei"/>
          <w:color w:val="1F2937"/>
          <w:sz w:val="22"/>
          <w:szCs w:val="22"/>
        </w:rPr>
        <w:t xml:space="preserve">InventoryOS uses Z.ai's GLM-4 model accessed via the z-ai-web-dev-sdk npm package. The cost-per-thousand-tokens rate is hardcoded at 0.03 BDT per 1,000 tokens in src/lib/ai-rate-limit.ts (line 32), which translates to approximately $0.00027 USD per 1,000 tokens. This is dramatically cheaper than OpenAI's GPT-4o ($0.005 per 1K input tokens) or Anthropic's Claude 3.5 Sonnet ($0.003 per 1K input tokens) — Z.ai GLM-4 is roughly 10 to 20 times cheaper per token than comparable Western models. This cost advantage is the single biggest reason AI is viable for a Bangladesh-market SaaS priced in BDT rather than USD.</w:t>
      </w:r>
    </w:p>
    <w:p>
      <w:pPr>
        <w:pBdr>
          <w:left w:val="single" w:color="8B5CF6" w:sz="18" w:space="12"/>
        </w:pBdr>
        <w:spacing w:after="160" w:before="160" w:line="312"/>
        <w:ind w:left="240"/>
      </w:pPr>
      <w:r>
        <w:rPr>
          <w:rFonts w:ascii="Calibri" w:eastAsia="Microsoft YaHei"/>
          <w:i/>
          <w:iCs/>
          <w:color w:val="1F2937"/>
          <w:sz w:val="22"/>
          <w:szCs w:val="22"/>
        </w:rPr>
        <w:t xml:space="preserve">Cost advantage of Z.ai GLM-4: At $0.00027 per 1K tokens, GLM-4 is ~18x cheaper than GPT-4o ($0.005) and ~11x cheaper than Claude 3.5 Sonnet ($0.003). This is what makes AI features affordable in a BDT-priced product. If we ever migrate to a Western provider, the cost model in this section would need to be recalculated by a factor of 10x to 20x.</w:t>
      </w:r>
    </w:p>
    <w:p>
      <w:pPr>
        <w:spacing w:after="120" w:before="0" w:line="312"/>
        <w:ind w:firstLine="0"/>
        <w:jc w:val="both"/>
      </w:pPr>
      <w:r>
        <w:rPr>
          <w:rFonts w:ascii="Calibri" w:eastAsia="Microsoft YaHei"/>
          <w:color w:val="1F2937"/>
          <w:sz w:val="22"/>
          <w:szCs w:val="22"/>
        </w:rPr>
        <w:t xml:space="preserve">The current .env file contains only DATABASE_URL — there is no separate API key for Z.ai because the z-ai-web-dev-sdk uses ambient credentials handled internally by the SDK. This means the founder does not need to manage or rotate an AI API key separately, but it also means cost is billed to whichever Z.ai account the SDK is bound to at deploy time. Recommendation: confirm with Z.ai which account is being billed before onboarding the first paying customer, and request a monthly cost report from Z.ai to cross-check against the AIUsageLog data.</w:t>
      </w:r>
    </w:p>
    <w:p>
      <w:pPr>
        <w:pStyle w:val="Heading2"/>
        <w:spacing w:after="140" w:before="280" w:line="312"/>
      </w:pPr>
      <w:bookmarkStart w:id="100012" w:name="_Toc100012"/>
      <w:r>
        <w:rPr>
          <w:rFonts w:ascii="Calibri" w:eastAsia="Microsoft YaHei"/>
          <w:b/>
          <w:bCs/>
          <w:color w:val="064E3B"/>
          <w:sz w:val="28"/>
          <w:szCs w:val="28"/>
        </w:rPr>
        <w:t xml:space="preserve">3.2 Per-Feature Token Math</w:t>
      </w:r>
      <w:bookmarkEnd w:id="100012"/>
    </w:p>
    <w:p>
      <w:pPr>
        <w:spacing w:after="120" w:before="0" w:line="312"/>
        <w:ind w:firstLine="0"/>
        <w:jc w:val="both"/>
      </w:pPr>
      <w:r>
        <w:rPr>
          <w:rFonts w:ascii="Calibri" w:eastAsia="Microsoft YaHei"/>
          <w:color w:val="1F2937"/>
          <w:sz w:val="22"/>
          <w:szCs w:val="22"/>
        </w:rPr>
        <w:t xml:space="preserve">The table below estimates the input and output token count for a single call to each LLM feature, based on the system prompt length (counted character-by-character and divided by 4 to estimate tokens), the typical context payload size (sales history, inventory snapshot, batch list), and the expected output length (based on the JSON schema or response format the route expects). The 'Cost per Call' column multiplies total tokens by 0.03 BDT per 1,000 tokens.</w:t>
      </w:r>
    </w:p>
    <w:p>
      <w:pPr>
        <w:keepNext/>
        <w:spacing w:after="100" w:before="200"/>
        <w:jc w:val="left"/>
      </w:pPr>
      <w:r>
        <w:rPr>
          <w:rFonts w:ascii="Calibri" w:eastAsia="Microsoft YaHei"/>
          <w:b/>
          <w:bCs/>
          <w:color w:val="064E3B"/>
          <w:sz w:val="21"/>
          <w:szCs w:val="21"/>
        </w:rPr>
        <w:t xml:space="preserve">Table 3.1 — Per-Feature Token Consumption and Cost</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Input Tokens</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Output Tokens (avg)</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Total Tokens</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Cost per Call (BDT)</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Chat (typical question)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~2,200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~2,700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0.08</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Insights (daily summary)</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~1,850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~3,350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0.10</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Optimizer (10 batches)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~2,950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~3,950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0.12</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Optimizer (100 batches, uncapped)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~8,950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~13,950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0.42</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Optimizer (500 batches, worst case)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~36,000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~44,000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1.32</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 generate_description</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0.01</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 check_interactions (5 meds)</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~1,250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0.04</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 check_interactions (50 meds, uncapped)</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~6,500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~9,500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0.29</w:t>
            </w:r>
          </w:p>
        </w:tc>
      </w:tr>
    </w:tbl>
    <w:p>
      <w:pPr>
        <w:spacing w:after="120" w:before="0" w:line="312"/>
        <w:ind w:firstLine="0"/>
        <w:jc w:val="both"/>
      </w:pPr>
      <w:r>
        <w:rPr>
          <w:rFonts w:ascii="Calibri" w:eastAsia="Microsoft YaHei"/>
          <w:color w:val="1F2937"/>
          <w:sz w:val="22"/>
          <w:szCs w:val="22"/>
        </w:rPr>
        <w:t xml:space="preserve">The Expiry Optimizer worst-case row is the most alarming number in this entire report. A pharmacy with 500+ batches (a large pharmacy, but not unusual for an established urban business in Dhaka) would send a 36,000-token prompt on every Expiry Optimizer call, and with no max_tokens cap, GLM-4 could respond with 8,000+ tokens of analysis. A single click on the Expiry Optimizer tab would cost 1.32 BDT — and if the user clicks refresh 10 times in a session (which the 24h cache would absorb, but only for identical queries), the session cost climbs to 13 BDT. This is the single biggest argument for adding a row cap to the Batch query in that route.</w:t>
      </w:r>
    </w:p>
    <w:p>
      <w:pPr>
        <w:pStyle w:val="Heading2"/>
        <w:spacing w:after="140" w:before="280" w:line="312"/>
      </w:pPr>
      <w:bookmarkStart w:id="100013" w:name="_Toc100013"/>
      <w:r>
        <w:rPr>
          <w:rFonts w:ascii="Calibri" w:eastAsia="Microsoft YaHei"/>
          <w:b/>
          <w:bCs/>
          <w:color w:val="064E3B"/>
          <w:sz w:val="28"/>
          <w:szCs w:val="28"/>
        </w:rPr>
        <w:t xml:space="preserve">3.3 Per-User Monthly Usage Scenarios</w:t>
      </w:r>
      <w:bookmarkEnd w:id="100013"/>
    </w:p>
    <w:p>
      <w:pPr>
        <w:spacing w:after="120" w:before="0" w:line="312"/>
        <w:ind w:firstLine="0"/>
        <w:jc w:val="both"/>
      </w:pPr>
      <w:r>
        <w:rPr>
          <w:rFonts w:ascii="Calibri" w:eastAsia="Microsoft YaHei"/>
          <w:color w:val="1F2937"/>
          <w:sz w:val="22"/>
          <w:szCs w:val="22"/>
        </w:rPr>
        <w:t xml:space="preserve">Pharmacy staff fall into three usage patterns. A light user (typically the owner logging in once a day to check the dashboard) makes roughly 5 chat queries per day, runs AI Insights once per day, runs Expiry Optimizer once per week, and uses Product Assistant twice per week. A power user (a tech-savvy pharmacist or a busy counter staff member) maxes out the daily rate limit of 50 calls per day, every working day. An abuser (a script-kiddie, a malicious competitor, or a user with a stuck refresh loop) hits the burst limit of 5 calls per minute continuously, ignoring the 24h cache by varying the query.</w:t>
      </w:r>
    </w:p>
    <w:p>
      <w:pPr>
        <w:keepNext/>
        <w:spacing w:after="100" w:before="200"/>
        <w:jc w:val="left"/>
      </w:pPr>
      <w:r>
        <w:rPr>
          <w:rFonts w:ascii="Calibri" w:eastAsia="Microsoft YaHei"/>
          <w:b/>
          <w:bCs/>
          <w:color w:val="064E3B"/>
          <w:sz w:val="21"/>
          <w:szCs w:val="21"/>
        </w:rPr>
        <w:t xml:space="preserve">Table 3.2 — Per-User Monthly Usage and Cost</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3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Scenario</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Daily Calls</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Calls</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Tokens</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Cost (BDT)</w:t>
            </w:r>
          </w:p>
        </w:tc>
      </w:tr>
      <w:tr>
        <w:trPr>
          <w:cantSplit/>
        </w:trPr>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Light user (cache-friendly)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w:t>
            </w:r>
          </w:p>
        </w:tc>
      </w:tr>
      <w:tr>
        <w:trPr>
          <w:cantSplit/>
        </w:trPr>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Power user (maxes daily limit)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 (rate cap)</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~300,000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~9.00</w:t>
            </w:r>
          </w:p>
        </w:tc>
      </w:tr>
      <w:tr>
        <w:trPr>
          <w:cantSplit/>
        </w:trPr>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Power user (maxes token budget)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varies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varies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500,000 (token cap)</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w:t>
            </w:r>
          </w:p>
        </w:tc>
      </w:tr>
      <w:tr>
        <w:trPr>
          <w:cantSplit/>
        </w:trPr>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Abuser (cache bypass, before rate limit kicks in)</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varies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 (burst-resets)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~450,000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~13.50</w:t>
            </w:r>
          </w:p>
        </w:tc>
      </w:tr>
      <w:tr>
        <w:trPr>
          <w:cantSplit/>
        </w:trPr>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Abuser (with Expiry-Optimizer 500-batch exploit)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varies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~440,000</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~13.20</w:t>
            </w:r>
          </w:p>
        </w:tc>
      </w:tr>
    </w:tbl>
    <w:p>
      <w:pPr>
        <w:spacing w:after="120" w:before="0" w:line="312"/>
        <w:ind w:firstLine="0"/>
        <w:jc w:val="both"/>
      </w:pPr>
      <w:r>
        <w:rPr>
          <w:rFonts w:ascii="Calibri" w:eastAsia="Microsoft YaHei"/>
          <w:color w:val="1F2937"/>
          <w:sz w:val="22"/>
          <w:szCs w:val="22"/>
        </w:rPr>
        <w:t xml:space="preserve">The interesting observation here is that the 4-tier rate limiter is actually quite hard to break. Even an abuser maxing out the burst limit can only reset it ~1,440 times per day (60 seconds × 24 hours), but the daily cap of 50 calls kicks in long before that. The real exploitable surface is not the rate limiter — it is the unbounded context in Expiry Optimizer. An abuser who knows about the 500-batch exploit can burn 13 BDT in 100 calls, which is less than the rate cap allows but does so with a token cost per call that is 30x higher than the average. This is why fixing the Expiry Optimizer row cap is the highest-leverage mitigation in Section 5.</w:t>
      </w:r>
    </w:p>
    <w:p>
      <w:pPr>
        <w:pStyle w:val="Heading2"/>
        <w:spacing w:after="140" w:before="280" w:line="312"/>
      </w:pPr>
      <w:bookmarkStart w:id="100014" w:name="_Toc100014"/>
      <w:r>
        <w:rPr>
          <w:rFonts w:ascii="Calibri" w:eastAsia="Microsoft YaHei"/>
          <w:b/>
          <w:bCs/>
          <w:color w:val="064E3B"/>
          <w:sz w:val="28"/>
          <w:szCs w:val="28"/>
        </w:rPr>
        <w:t xml:space="preserve">3.4 Per-Pharmacy Monthly Cost (Multiple Users)</w:t>
      </w:r>
      <w:bookmarkEnd w:id="100014"/>
    </w:p>
    <w:p>
      <w:pPr>
        <w:spacing w:after="120" w:before="0" w:line="312"/>
        <w:ind w:firstLine="0"/>
        <w:jc w:val="both"/>
      </w:pPr>
      <w:r>
        <w:rPr>
          <w:rFonts w:ascii="Calibri" w:eastAsia="Microsoft YaHei"/>
          <w:color w:val="1F2937"/>
          <w:sz w:val="22"/>
          <w:szCs w:val="22"/>
        </w:rPr>
        <w:t xml:space="preserve">A single pharmacy typically has 1 to 3 users: the owner (light user), the head pharmacist (power user), and possibly a counter assistant (light user). The table below shows the monthly AI cost per pharmacy at three realistic user mixes. The cost is NOT simply additive because the 4-tier rate limit is enforced per-business, not per-user. This means a pharmacy with 3 power users does not pay 3x the cost — they all share the same 50-calls-per-day and 1,000-calls-per-month budget, and the token budget of 500,000 tokens is also shared. This is the correct design for a per-pharmacy SaaS subscription model.</w:t>
      </w:r>
    </w:p>
    <w:p>
      <w:pPr>
        <w:keepNext/>
        <w:spacing w:after="100" w:before="200"/>
        <w:jc w:val="left"/>
      </w:pPr>
      <w:r>
        <w:rPr>
          <w:rFonts w:ascii="Calibri" w:eastAsia="Microsoft YaHei"/>
          <w:b/>
          <w:bCs/>
          <w:color w:val="064E3B"/>
          <w:sz w:val="21"/>
          <w:szCs w:val="21"/>
        </w:rPr>
        <w:t xml:space="preserve">Table 3.3 — Monthly Cost Per Pharmacy by User Mix</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User Mix</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Tokens Used</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Cost (BDT)</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Cost (USD)</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light user only</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~$0.01</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power user only</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~300,000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~$0.08</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light + 1 power (typical)</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~350,000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~10.50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~$0.10</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light + 2 power (busy pharmacy)</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~500,000 (token cap hit)</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~$0.14</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 power users (heavy use)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~500,000 (token cap hit early)</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~$0.14</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Worst case: 1 abuser with Expiry-Optimizer exploit</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~440,000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~13.20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~$0.12</w:t>
            </w:r>
          </w:p>
        </w:tc>
      </w:tr>
    </w:tbl>
    <w:p>
      <w:pPr>
        <w:spacing w:after="120" w:before="0" w:line="312"/>
        <w:ind w:firstLine="0"/>
        <w:jc w:val="both"/>
      </w:pPr>
      <w:r>
        <w:rPr>
          <w:rFonts w:ascii="Calibri" w:eastAsia="Microsoft YaHei"/>
          <w:color w:val="1F2937"/>
          <w:sz w:val="22"/>
          <w:szCs w:val="22"/>
        </w:rPr>
        <w:t xml:space="preserve">The key insight from this table is that the 500,000-token monthly budget is the binding constraint, not the number of users. Whether a pharmacy has 1 power user or 3 power users, the monthly cost tops out at ~15 BDT because the token budget is shared and hard-capped. This is exactly the right design for a SaaS — it means the founder can confidently quote a flat AI cost per pharmacy of 15 BDT/month in the worst case, regardless of how many staff the pharmacy employs.</w:t>
      </w:r>
    </w:p>
    <w:p>
      <w:pPr>
        <w:pStyle w:val="Heading2"/>
        <w:spacing w:after="140" w:before="280" w:line="312"/>
      </w:pPr>
      <w:bookmarkStart w:id="100015" w:name="_Toc100015"/>
      <w:r>
        <w:rPr>
          <w:rFonts w:ascii="Calibri" w:eastAsia="Microsoft YaHei"/>
          <w:b/>
          <w:bCs/>
          <w:color w:val="064E3B"/>
          <w:sz w:val="28"/>
          <w:szCs w:val="28"/>
        </w:rPr>
        <w:t xml:space="preserve">3.5 Platform-Level Scaling Curves</w:t>
      </w:r>
      <w:bookmarkEnd w:id="100015"/>
    </w:p>
    <w:p>
      <w:pPr>
        <w:spacing w:after="120" w:before="0" w:line="312"/>
        <w:ind w:firstLine="0"/>
        <w:jc w:val="both"/>
      </w:pPr>
      <w:r>
        <w:rPr>
          <w:rFonts w:ascii="Calibri" w:eastAsia="Microsoft YaHei"/>
          <w:color w:val="1F2937"/>
          <w:sz w:val="22"/>
          <w:szCs w:val="22"/>
        </w:rPr>
        <w:t xml:space="preserve">The chart below shows the projected monthly AI bill for the InventoryOS platform at three usage tiers (light, power, worst-case) across pharmacy counts from 1 to 1,000. The Y-axis is logarithmic because the cost spans four orders of magnitude. Two horizontal reference lines mark the 'Watch' threshold (15,000 BDT/month, where AI cost becomes material enough to warrant weekly review) and the 'Kill-Switch' threshold (100,000 BDT/month, where AI features should be auto-disabled platform-wide pending founder review).</w:t>
      </w:r>
    </w:p>
    <w:p>
      <w:pPr>
        <w:spacing w:after="80" w:before="200"/>
        <w:jc w:val="center"/>
      </w:pPr>
      <w:r>
        <w:drawing>
          <wp:inline distT="0" distB="0" distL="0" distR="0">
            <wp:extent cx="5143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71700"/>
                    </a:xfrm>
                    <a:prstGeom prst="rect">
                      <a:avLst/>
                    </a:prstGeom>
                  </pic:spPr>
                </pic:pic>
              </a:graphicData>
            </a:graphic>
          </wp:inline>
        </w:drawing>
      </w:r>
    </w:p>
    <w:p>
      <w:pPr>
        <w:spacing w:after="240" w:before="80"/>
        <w:jc w:val="center"/>
      </w:pPr>
      <w:r>
        <w:rPr>
          <w:rFonts w:ascii="Calibri" w:eastAsia="Microsoft YaHei"/>
          <w:i/>
          <w:iCs/>
          <w:color w:val="6B7280"/>
          <w:sz w:val="20"/>
          <w:szCs w:val="20"/>
        </w:rPr>
        <w:t xml:space="preserve">Figure 3.1 — AI Cost Scaling: Monthly Bill vs Pharmacy Count</w:t>
      </w:r>
    </w:p>
    <w:p>
      <w:pPr>
        <w:spacing w:after="120" w:before="0" w:line="312"/>
        <w:ind w:firstLine="0"/>
        <w:jc w:val="both"/>
      </w:pPr>
      <w:r>
        <w:rPr>
          <w:rFonts w:ascii="Calibri" w:eastAsia="Microsoft YaHei"/>
          <w:color w:val="1F2937"/>
          <w:sz w:val="22"/>
          <w:szCs w:val="22"/>
        </w:rPr>
        <w:t xml:space="preserve">Reading the chart: at 100 pharmacies with average (power-user) usage, the platform's monthly AI bill is approximately 7,500 BDT (~$68 USD). At 1,000 pharmacies it is 75,000 BDT (~$680 USD). The worst-case line (uncapped Expiry Optimizer with 500 batches) crosses the Watch threshold at just 100 pharmacies and crosses the Kill-Switch threshold at 700 pharmacies — this is the line that must be eliminated by the Section 5 fixes before scaling.</w:t>
      </w:r>
    </w:p>
    <w:p>
      <w:pPr>
        <w:pStyle w:val="Heading2"/>
        <w:spacing w:after="140" w:before="280" w:line="312"/>
      </w:pPr>
      <w:bookmarkStart w:id="100016" w:name="_Toc100016"/>
      <w:r>
        <w:rPr>
          <w:rFonts w:ascii="Calibri" w:eastAsia="Microsoft YaHei"/>
          <w:b/>
          <w:bCs/>
          <w:color w:val="064E3B"/>
          <w:sz w:val="28"/>
          <w:szCs w:val="28"/>
        </w:rPr>
        <w:t xml:space="preserve">3.6 Break-Even Subscription Pricing</w:t>
      </w:r>
      <w:bookmarkEnd w:id="100016"/>
    </w:p>
    <w:p>
      <w:pPr>
        <w:spacing w:after="120" w:before="0" w:line="312"/>
        <w:ind w:firstLine="0"/>
        <w:jc w:val="both"/>
      </w:pPr>
      <w:r>
        <w:rPr>
          <w:rFonts w:ascii="Calibri" w:eastAsia="Microsoft YaHei"/>
          <w:color w:val="1F2937"/>
          <w:sz w:val="22"/>
          <w:szCs w:val="22"/>
        </w:rPr>
        <w:t xml:space="preserve">To cover AI cost with a 50% margin (i.e., AI cost should be no more than 50% of the subscription price for the AI-enabled tier), the founder must charge at least 30 BDT/month per pharmacy for the AI-enabled tier at current cost levels. The table below shows the break-even subscription price at four scales, assuming a realistic mix of 60% light users, 35% power users, and 5% abusers.</w:t>
      </w:r>
    </w:p>
    <w:p>
      <w:pPr>
        <w:keepNext/>
        <w:spacing w:after="100" w:before="200"/>
        <w:jc w:val="left"/>
      </w:pPr>
      <w:r>
        <w:rPr>
          <w:rFonts w:ascii="Calibri" w:eastAsia="Microsoft YaHei"/>
          <w:b/>
          <w:bCs/>
          <w:color w:val="064E3B"/>
          <w:sz w:val="21"/>
          <w:szCs w:val="21"/>
        </w:rPr>
        <w:t xml:space="preserve">Table 3.4 — Break-Even Subscription Price (AI-Enabled Tier, 50% Margin)</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Pharmacy Count</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Avg Cost/Pharmacy (BDT/mo)</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Break-Even Price (BDT/mo)</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Recommended Price (BDT/mo)</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 (3x margin — covers other costs)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~16</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 (10x margin)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 (8x margin)</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10,000</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 (6x margin — approaching cap)</w:t>
            </w:r>
          </w:p>
        </w:tc>
      </w:tr>
    </w:tbl>
    <w:p>
      <w:pPr>
        <w:spacing w:after="120" w:before="0" w:line="312"/>
        <w:ind w:firstLine="0"/>
        <w:jc w:val="both"/>
      </w:pPr>
      <w:r>
        <w:rPr>
          <w:rFonts w:ascii="Calibri" w:eastAsia="Microsoft YaHei"/>
          <w:color w:val="1F2937"/>
          <w:sz w:val="22"/>
          <w:szCs w:val="22"/>
        </w:rPr>
        <w:t xml:space="preserve">The recommended price of 150 BDT/month for the AI-enabled tier (~$1.36 USD) provides a comfortable margin at all scales up to 10,000 pharmacies. This is well within the willingness-to-pay range for a Bangladeshi pharmacy owner — for comparison, a single box of Napa Extra costs ~80 BDT wholesale, so 150 BDT/month for AI-powered inventory management is roughly two boxes of paracetamol per month. The pricing is sustainable.</w:t>
      </w:r>
    </w:p>
    <w:p>
      <w:pPr>
        <w:pStyle w:val="Heading1"/>
        <w:spacing w:after="200" w:before="360" w:line="312"/>
      </w:pPr>
      <w:bookmarkStart w:id="100017" w:name="_Toc100017"/>
      <w:r>
        <w:rPr>
          <w:rFonts w:ascii="Calibri" w:eastAsia="Microsoft YaHei"/>
          <w:b/>
          <w:bCs/>
          <w:color w:val="064E3B"/>
          <w:sz w:val="32"/>
          <w:szCs w:val="32"/>
        </w:rPr>
        <w:t xml:space="preserve">4. Risk &amp; Token Leakage Analysis</w:t>
      </w:r>
      <w:bookmarkEnd w:id="100017"/>
    </w:p>
    <w:p>
      <w:pPr>
        <w:spacing w:after="120" w:before="0" w:line="312"/>
        <w:ind w:firstLine="0"/>
        <w:jc w:val="both"/>
      </w:pPr>
      <w:r>
        <w:rPr>
          <w:rFonts w:ascii="Calibri" w:eastAsia="Microsoft YaHei"/>
          <w:color w:val="1F2937"/>
          <w:sz w:val="22"/>
          <w:szCs w:val="22"/>
        </w:rPr>
        <w:t xml:space="preserve">This section catalogs every way the InventoryOS AI integration could lose money, ranked by severity and likelihood. Each risk is rated on a 1-to-5 scale for severity (1 = cosmetic, 5 = could bankrupt the project) and likelihood (1 = rare, 5 = will happen weekly). The risk matrix chart at the end of this section visualizes the positioning of each risk.</w:t>
      </w:r>
    </w:p>
    <w:p>
      <w:pPr>
        <w:pStyle w:val="Heading2"/>
        <w:spacing w:after="140" w:before="280" w:line="312"/>
      </w:pPr>
      <w:bookmarkStart w:id="100018" w:name="_Toc100018"/>
      <w:r>
        <w:rPr>
          <w:rFonts w:ascii="Calibri" w:eastAsia="Microsoft YaHei"/>
          <w:b/>
          <w:bCs/>
          <w:color w:val="064E3B"/>
          <w:sz w:val="28"/>
          <w:szCs w:val="28"/>
        </w:rPr>
        <w:t xml:space="preserve">4.1 The 10 Red Flags</w:t>
      </w:r>
      <w:bookmarkEnd w:id="100018"/>
    </w:p>
    <w:p>
      <w:pPr>
        <w:spacing w:after="120" w:before="0" w:line="312"/>
        <w:ind w:firstLine="0"/>
        <w:jc w:val="both"/>
      </w:pPr>
      <w:r>
        <w:rPr>
          <w:rFonts w:ascii="Calibri" w:eastAsia="Microsoft YaHei"/>
          <w:color w:val="1F2937"/>
          <w:sz w:val="22"/>
          <w:szCs w:val="22"/>
        </w:rPr>
        <w:t xml:space="preserve">The audit identified ten red flags. Three are HIGH severity and must be fixed before scaling beyond 50 pharmacies. Four are MEDIUM severity and should be fixed within 30 days. Three are LOW severity or informational and can be deferred. The table below summarizes all ten; detailed discussion follows.</w:t>
      </w:r>
    </w:p>
    <w:p>
      <w:pPr>
        <w:keepNext/>
        <w:spacing w:after="100" w:before="200"/>
        <w:jc w:val="left"/>
      </w:pPr>
      <w:r>
        <w:rPr>
          <w:rFonts w:ascii="Calibri" w:eastAsia="Microsoft YaHei"/>
          <w:b/>
          <w:bCs/>
          <w:color w:val="064E3B"/>
          <w:sz w:val="21"/>
          <w:szCs w:val="21"/>
        </w:rPr>
        <w:t xml:space="preserve">Table 4.1 — Token Leakage Red Flags Ranked by Severity</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Red Flag</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Severity</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Likelihood</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Worst-Case Cost Impact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max_tokens cap on any LLM route (4 routes)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(5)</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Single call could burn 8,000+ output tokens = 0.24 BDT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Optimizer queries all batches with no row cap</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(5)</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 (3)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500-batch pharmacy: 44,000 tokens/call = 1.32 BDT/call</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free-tier guard at API layer (only aiEnabled boolean)</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(4)</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Free-tier user could burn 15 BDT/month indefinitely</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 no cache (intentional but expensive)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 (3)</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Power user: ~2 BDT/month extra cost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Insights: large system prompt (~600 tokens)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 (2)</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~0.02 BDT/call overhead, ~12 BDT/year per pharmacy</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check_interactions: no validation on products array length</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 (4)</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 (2)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Malicious 100-med request: 0.58 BDT/call</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ReorderSuggestions.tsx: auto-fetches in useEffect (DB cost)</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 (2)</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DB load, not AI cost — but could slow down app</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forecast + reorder endpoints do not log to AIUsageLog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 (1)</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 (5)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 dashboard undercounts 'AI feature usage' by ~30%</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streaming endpoints with retry loops (CONFIRMED SAFE)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INFO (1)</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 (1)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Zero — this is a non-issue, listed for completeness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cron-triggered AI calls (CONFIRMED SAFE)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INFO (1)</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 (1)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Zero — verified all 3 cron jobs, none call AI</w:t>
            </w:r>
          </w:p>
        </w:tc>
      </w:tr>
    </w:tbl>
    <w:p>
      <w:pPr>
        <w:pStyle w:val="Heading2"/>
        <w:spacing w:after="140" w:before="280" w:line="312"/>
      </w:pPr>
      <w:bookmarkStart w:id="100019" w:name="_Toc100019"/>
      <w:r>
        <w:rPr>
          <w:rFonts w:ascii="Calibri" w:eastAsia="Microsoft YaHei"/>
          <w:b/>
          <w:bCs/>
          <w:color w:val="064E3B"/>
          <w:sz w:val="28"/>
          <w:szCs w:val="28"/>
        </w:rPr>
        <w:t xml:space="preserve">4.2 HIGH Severity Risks (Fix Before 50 Pharmacies)</w:t>
      </w:r>
      <w:bookmarkEnd w:id="100019"/>
    </w:p>
    <w:p>
      <w:pPr>
        <w:pStyle w:val="Heading3"/>
        <w:spacing w:after="100" w:before="220" w:line="312"/>
      </w:pPr>
      <w:bookmarkStart w:id="100020" w:name="_Toc100020"/>
      <w:r>
        <w:rPr>
          <w:rFonts w:ascii="Calibri" w:eastAsia="Microsoft YaHei"/>
          <w:b/>
          <w:bCs/>
          <w:color w:val="064E3B"/>
          <w:sz w:val="24"/>
          <w:szCs w:val="24"/>
        </w:rPr>
        <w:t xml:space="preserve">Risk #1 — No max_tokens Cap on LLM Output</w:t>
      </w:r>
      <w:bookmarkEnd w:id="100020"/>
    </w:p>
    <w:p>
      <w:pPr>
        <w:spacing w:after="120" w:before="0" w:line="312"/>
        <w:ind w:firstLine="0"/>
        <w:jc w:val="both"/>
      </w:pPr>
      <w:r>
        <w:rPr>
          <w:rFonts w:ascii="Calibri" w:eastAsia="Microsoft YaHei"/>
          <w:color w:val="1F2937"/>
          <w:sz w:val="22"/>
          <w:szCs w:val="22"/>
        </w:rPr>
        <w:t xml:space="preserve">All four LLM routes (chat, insights, expiry-optimizer, product-assistant) call zai.chat.completions.create() with only the messages array and a thinking:{type:'disabled'} flag. None of them pass a max_tokens parameter. This means GLM-4 is free to generate as long a response as it deems appropriate. For chat, the typical response is 200 to 800 tokens — manageable. For insights, the JSON schema asks for 5 to 8 insights and 3 to 5 recommendations, which GLM-4 typically generates in 1,000 to 2,000 tokens — also manageable. The risk is in the worst case: if GLM-4 ever decides to generate a 5,000-token response (which it can, especially if the user asks a vague question), that single call burns 0.15 BDT. Over a month of bad luck, a single pharmacy could rack up 50 BDT in unplanned output-token cost. The fix is a one-line change per route: add max_tokens: 1024 (chat), 2048 (insights, expiry-optimizer), or 512 (product-assistant) to the API call options. Estimated total effort: 4 lines of code, 20 minutes.</w:t>
      </w:r>
    </w:p>
    <w:p>
      <w:pPr>
        <w:pStyle w:val="Heading3"/>
        <w:spacing w:after="100" w:before="220" w:line="312"/>
      </w:pPr>
      <w:bookmarkStart w:id="100021" w:name="_Toc100021"/>
      <w:r>
        <w:rPr>
          <w:rFonts w:ascii="Calibri" w:eastAsia="Microsoft YaHei"/>
          <w:b/>
          <w:bCs/>
          <w:color w:val="064E3B"/>
          <w:sz w:val="24"/>
          <w:szCs w:val="24"/>
        </w:rPr>
        <w:t xml:space="preserve">Risk #2 — Expiry Optimizer Unbounded Context</w:t>
      </w:r>
      <w:bookmarkEnd w:id="100021"/>
    </w:p>
    <w:p>
      <w:pPr>
        <w:spacing w:after="120" w:before="0" w:line="312"/>
        <w:ind w:firstLine="0"/>
        <w:jc w:val="both"/>
      </w:pPr>
      <w:r>
        <w:rPr>
          <w:rFonts w:ascii="Calibri" w:eastAsia="Microsoft YaHei"/>
          <w:color w:val="1F2937"/>
          <w:sz w:val="22"/>
          <w:szCs w:val="22"/>
        </w:rPr>
        <w:t xml:space="preserve">The expiry-optimizer route (src/app/api/businesses/[id]/ai/expiry-optimizer/route.ts, around line 66) calls db.batch.findMany() with no take: limit. This means it returns every batch the business has ever created, including expired and disposed ones (depending on the where clause). For a small pharmacy with 10 active batches, this is fine — the context payload is ~2,950 tokens. For a large pharmacy with 500 batches accumulated over years of operation, this becomes a 36,000-token prompt on every call. With no max_tokens cap (see Risk #1), the response could be another 8,000 tokens, for a total of 44,000 tokens = 1.32 BDT per call. The fix is to add take: 50 (or take: 100) to the findMany call, plus an orderBy clause to prioritize batches closest to expiry. Estimated effort: 2 lines of code, 10 minutes.</w:t>
      </w:r>
    </w:p>
    <w:p>
      <w:pPr>
        <w:pStyle w:val="Heading3"/>
        <w:spacing w:after="100" w:before="220" w:line="312"/>
      </w:pPr>
      <w:bookmarkStart w:id="100022" w:name="_Toc100022"/>
      <w:r>
        <w:rPr>
          <w:rFonts w:ascii="Calibri" w:eastAsia="Microsoft YaHei"/>
          <w:b/>
          <w:bCs/>
          <w:color w:val="064E3B"/>
          <w:sz w:val="24"/>
          <w:szCs w:val="24"/>
        </w:rPr>
        <w:t xml:space="preserve">Risk #3 — No Free-Tier Guard at API Layer</w:t>
      </w:r>
      <w:bookmarkEnd w:id="100022"/>
    </w:p>
    <w:p>
      <w:pPr>
        <w:spacing w:after="120" w:before="0" w:line="312"/>
        <w:ind w:firstLine="0"/>
        <w:jc w:val="both"/>
      </w:pPr>
      <w:r>
        <w:rPr>
          <w:rFonts w:ascii="Calibri" w:eastAsia="Microsoft YaHei"/>
          <w:color w:val="1F2937"/>
          <w:sz w:val="22"/>
          <w:szCs w:val="22"/>
        </w:rPr>
        <w:t xml:space="preserve">The feature-gate.ts module defines three subscription tiers (free, pro, pro_ai) with different feature flags and limits. However, none of the four AI routes import this module or call getTierConfig(). The only check they perform is on Business.aiEnabled, a boolean that is currently set to true by default in the Prisma schema. This means that today, every business — including free-tier trial accounts — can call every AI endpoint. At the current rate limits, the worst-case cost per free-tier pharmacy is still only 15 BDT/month, so this is not a bankruptcy risk. But it is a pricing-leakage risk: free-tier users are getting a feature that should be reserved for paying subscribers. The fix is to import getTierConfig in each AI route and return a 403 with a friendly upgrade-prompt message if the tier does not include AI. Estimated effort: 6 lines of code per route (4 routes = 24 lines), 1 hour.</w:t>
      </w:r>
    </w:p>
    <w:p>
      <w:pPr>
        <w:pStyle w:val="Heading2"/>
        <w:spacing w:after="140" w:before="280" w:line="312"/>
      </w:pPr>
      <w:bookmarkStart w:id="100023" w:name="_Toc100023"/>
      <w:r>
        <w:rPr>
          <w:rFonts w:ascii="Calibri" w:eastAsia="Microsoft YaHei"/>
          <w:b/>
          <w:bCs/>
          <w:color w:val="064E3B"/>
          <w:sz w:val="28"/>
          <w:szCs w:val="28"/>
        </w:rPr>
        <w:t xml:space="preserve">4.3 MEDIUM Severity Risks (Fix Within 30 Days)</w:t>
      </w:r>
      <w:bookmarkEnd w:id="100023"/>
    </w:p>
    <w:p>
      <w:pPr>
        <w:spacing w:after="120" w:before="0" w:line="312"/>
        <w:ind w:firstLine="0"/>
        <w:jc w:val="both"/>
      </w:pPr>
      <w:r>
        <w:rPr>
          <w:rFonts w:ascii="Calibri" w:eastAsia="Microsoft YaHei"/>
          <w:color w:val="1F2937"/>
          <w:sz w:val="22"/>
          <w:szCs w:val="22"/>
        </w:rPr>
        <w:t xml:space="preserve">The four MEDIUM risks are: (4) Product Assistant has no cache by design (the answers are product-specific, so caching provides little value), which means every check_interactions call costs ~0.04 BDT — this adds up to ~2 BDT/month for a power user, acceptable but worth monitoring; (5) AI Insights has a system prompt of ~600 tokens, which adds ~0.02 BDT of overhead per call — refactoring the prompt to be shorter would save ~12 BDT per year per pharmacy, low ROI but easy; (6) check_interactions does not validate the length of the products array, so a malicious user could send 100 medication names in a single request and burn 0.58 BDT in one call — fix is a 1-line if (products.length &gt; 20) return 400; (7) ReorderSuggestions.tsx auto-fetches in a useEffect on every component mount, which is a DB-cost issue rather than an AI-cost issue but could slow down the app if the user navigates back and forth — fix is to add a 30-second client-side cache.</w:t>
      </w:r>
    </w:p>
    <w:p>
      <w:pPr>
        <w:pStyle w:val="Heading2"/>
        <w:spacing w:after="140" w:before="280" w:line="312"/>
      </w:pPr>
      <w:bookmarkStart w:id="100024" w:name="_Toc100024"/>
      <w:r>
        <w:rPr>
          <w:rFonts w:ascii="Calibri" w:eastAsia="Microsoft YaHei"/>
          <w:b/>
          <w:bCs/>
          <w:color w:val="064E3B"/>
          <w:sz w:val="28"/>
          <w:szCs w:val="28"/>
        </w:rPr>
        <w:t xml:space="preserve">4.4 LOW / Informational Risks</w:t>
      </w:r>
      <w:bookmarkEnd w:id="100024"/>
    </w:p>
    <w:p>
      <w:pPr>
        <w:spacing w:after="120" w:before="0" w:line="312"/>
        <w:ind w:firstLine="0"/>
        <w:jc w:val="both"/>
      </w:pPr>
      <w:r>
        <w:rPr>
          <w:rFonts w:ascii="Calibri" w:eastAsia="Microsoft YaHei"/>
          <w:color w:val="1F2937"/>
          <w:sz w:val="22"/>
          <w:szCs w:val="22"/>
        </w:rPr>
        <w:t xml:space="preserve">Risk #8 (forecast and reorder do not write to AIUsageLog) is informational — it means the super-admin AI usage dashboard undercounts 'AI feature usage' by roughly 30% because two of the six AI-branded features do not log. This does not cost money, but it makes the dashboard misleading. The fix is either to log a synthetic AIUsageLog row with feature='forecast' and tokensUsed=0, or to relabel the dashboard to clarify that it tracks only LLM-based features. Risks #9 and #10 are explicitly listed as CONFIRMED SAFE — the audit verified that no AI endpoint uses streaming with retry loops (which could cause infinite token burn if a request fails mid-stream), and no cron job calls any AI endpoint (which would mean AI cost accrues even when no user is online). These two design choices are worth keeping as the project scales.</w:t>
      </w:r>
    </w:p>
    <w:p>
      <w:pPr>
        <w:pStyle w:val="Heading2"/>
        <w:spacing w:after="140" w:before="280" w:line="312"/>
      </w:pPr>
      <w:bookmarkStart w:id="100025" w:name="_Toc100025"/>
      <w:r>
        <w:rPr>
          <w:rFonts w:ascii="Calibri" w:eastAsia="Microsoft YaHei"/>
          <w:b/>
          <w:bCs/>
          <w:color w:val="064E3B"/>
          <w:sz w:val="28"/>
          <w:szCs w:val="28"/>
        </w:rPr>
        <w:t xml:space="preserve">4.5 Risk Matrix Visualization</w:t>
      </w:r>
      <w:bookmarkEnd w:id="100025"/>
    </w:p>
    <w:p>
      <w:pPr>
        <w:spacing w:after="120" w:before="0" w:line="312"/>
        <w:ind w:firstLine="0"/>
        <w:jc w:val="both"/>
      </w:pPr>
      <w:r>
        <w:rPr>
          <w:rFonts w:ascii="Calibri" w:eastAsia="Microsoft YaHei"/>
          <w:color w:val="1F2937"/>
          <w:sz w:val="22"/>
          <w:szCs w:val="22"/>
        </w:rPr>
        <w:t xml:space="preserve">The chart below plots each risk on a severity-vs-likelihood grid. The top-right quadrant (high severity, high likelihood) contains the three risks that must be fixed before scaling. The bottom-left quadrant (low severity, low likelihood) contains the two confirmed-safe non-risks. The matrix makes it visually obvious that Risk #1 (no max_tokens cap) is the single highest-priority fix because it is both the most severe and the most likely to be triggered.</w:t>
      </w:r>
    </w:p>
    <w:p>
      <w:pPr>
        <w:spacing w:after="80" w:before="20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40" w:before="80"/>
        <w:jc w:val="center"/>
      </w:pPr>
      <w:r>
        <w:rPr>
          <w:rFonts w:ascii="Calibri" w:eastAsia="Microsoft YaHei"/>
          <w:i/>
          <w:iCs/>
          <w:color w:val="6B7280"/>
          <w:sz w:val="20"/>
          <w:szCs w:val="20"/>
        </w:rPr>
        <w:t xml:space="preserve">Figure 4.1 — AI Cost Risk Matrix (Severity vs Likelihood)</w:t>
      </w:r>
    </w:p>
    <w:p>
      <w:pPr>
        <w:pStyle w:val="Heading2"/>
        <w:spacing w:after="140" w:before="280" w:line="312"/>
      </w:pPr>
      <w:bookmarkStart w:id="100026" w:name="_Toc100026"/>
      <w:r>
        <w:rPr>
          <w:rFonts w:ascii="Calibri" w:eastAsia="Microsoft YaHei"/>
          <w:b/>
          <w:bCs/>
          <w:color w:val="064E3B"/>
          <w:sz w:val="28"/>
          <w:szCs w:val="28"/>
        </w:rPr>
        <w:t xml:space="preserve">4.6 Abuser Scenarios</w:t>
      </w:r>
      <w:bookmarkEnd w:id="100026"/>
    </w:p>
    <w:p>
      <w:pPr>
        <w:spacing w:after="120" w:before="0" w:line="312"/>
        <w:ind w:firstLine="0"/>
        <w:jc w:val="both"/>
      </w:pPr>
      <w:r>
        <w:rPr>
          <w:rFonts w:ascii="Calibri" w:eastAsia="Microsoft YaHei"/>
          <w:color w:val="1F2937"/>
          <w:sz w:val="22"/>
          <w:szCs w:val="22"/>
        </w:rPr>
        <w:t xml:space="preserve">Three realistic abuser scenarios deserve explicit consideration. First, the script-kiddie: someone discovers the /api/businesses/[id]/ai/chat endpoint and writes a curl loop to hammer it. The 4-tier rate limiter handles this well — the burst limit of 5 calls per 60 seconds stops them at 5 calls, the daily limit stops them at 50, and the token budget stops them at 500K. Maximum damage: 15 BDT/month. Second, the malicious competitor: a rival pharmacy signs up for a free trial and tries to inflate InventoryOS's AI bill. Without the free-tier guard (Risk #3), they could rack up 15 BDT/month per trial account. With 100 trial accounts, that is 1,500 BDT/month — still not catastrophic, but worth blocking. Third, the accidental abuser: a user opens the Expiry Optimizer tab and walks away, leaving the page open. JavaScript event listeners could trigger refreshes, or browser extensions could auto-reload the page. The 24h cache absorbs identical queries, but if the underlying data changes (e.g., a sale modifies inventory), the cache key changes and a new AI call fires. In a busy pharmacy with continuous sales, this could mean one new AI call every few minutes. Over 24 hours: ~200 calls = 84 BDT. The mitigation is the daily rate limit of 50 calls per business, which caps this scenario at 50 calls.</w:t>
      </w:r>
    </w:p>
    <w:p>
      <w:pPr>
        <w:pStyle w:val="Heading1"/>
        <w:spacing w:after="200" w:before="360" w:line="312"/>
      </w:pPr>
      <w:bookmarkStart w:id="100027" w:name="_Toc100027"/>
      <w:r>
        <w:rPr>
          <w:rFonts w:ascii="Calibri" w:eastAsia="Microsoft YaHei"/>
          <w:b/>
          <w:bCs/>
          <w:color w:val="064E3B"/>
          <w:sz w:val="32"/>
          <w:szCs w:val="32"/>
        </w:rPr>
        <w:t xml:space="preserve">5. Mitigation Plan</w:t>
      </w:r>
      <w:bookmarkEnd w:id="100027"/>
    </w:p>
    <w:p>
      <w:pPr>
        <w:spacing w:after="120" w:before="0" w:line="312"/>
        <w:ind w:firstLine="0"/>
        <w:jc w:val="both"/>
      </w:pPr>
      <w:r>
        <w:rPr>
          <w:rFonts w:ascii="Calibri" w:eastAsia="Microsoft YaHei"/>
          <w:color w:val="1F2937"/>
          <w:sz w:val="22"/>
          <w:szCs w:val="22"/>
        </w:rPr>
        <w:t xml:space="preserve">This section translates the Section 4 risk analysis into a concrete, prioritized implementation plan. Each fix is described with: the problem it solves, the exact code change required (including file:line references where applicable), the expected token-cost savings per call, the implementation effort estimate (S = under 1 hour, M = 1 to 4 hours, L = over 4 hours), and the priority (P0 = ship before 50 pharmacies, P1 = ship within 30 days, P2 = backlog). The plan is sequenced so that the highest-leverage fixes come first.</w:t>
      </w:r>
    </w:p>
    <w:p>
      <w:pPr>
        <w:pStyle w:val="Heading2"/>
        <w:spacing w:after="140" w:before="280" w:line="312"/>
      </w:pPr>
      <w:bookmarkStart w:id="100028" w:name="_Toc100028"/>
      <w:r>
        <w:rPr>
          <w:rFonts w:ascii="Calibri" w:eastAsia="Microsoft YaHei"/>
          <w:b/>
          <w:bCs/>
          <w:color w:val="064E3B"/>
          <w:sz w:val="28"/>
          <w:szCs w:val="28"/>
        </w:rPr>
        <w:t xml:space="preserve">5.1 Top 5 Fixes Ranked by Cost Impact</w:t>
      </w:r>
      <w:bookmarkEnd w:id="100028"/>
    </w:p>
    <w:p>
      <w:pPr>
        <w:keepNext/>
        <w:spacing w:after="100" w:before="200"/>
        <w:jc w:val="left"/>
      </w:pPr>
      <w:r>
        <w:rPr>
          <w:rFonts w:ascii="Calibri" w:eastAsia="Microsoft YaHei"/>
          <w:b/>
          <w:bCs/>
          <w:color w:val="064E3B"/>
          <w:sz w:val="21"/>
          <w:szCs w:val="21"/>
        </w:rPr>
        <w:t xml:space="preserve">Table 5.1 — Top 5 Mitigation Fixes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Fix</w:t>
            </w:r>
          </w:p>
        </w:tc>
        <w:tc>
          <w:tcPr>
            <w:tcW w:type="pct" w:w="2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File:Line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Token Savings per Call</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Priority</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cap to all 4 LLM routes (chat=1024, insights=2048, expiry-opt=2048, prod-asst=512)</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files: ai/chat/route.ts, ai/insights/route.ts, ai/expiry-optimizer/route.ts, ai/product-assistant/route.ts (in the zai.chat.completions.create call)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 to 70% of output cost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 (20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P0</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take: 50 + orderBy: { expiryDate: 'asc' } to expiry-optimizer's batch.findMany call</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src/app/api/businesses/[id]/ai/expiry-optimizer/route.ts ~line 66</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 to 32,000 tokens per call (worst case)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 (10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P0</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Validate products.length &lt;= 20 in product-assistant check_interactions action</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src/app/api/businesses/[id]/ai/product-assistant/route.ts ~line 124</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 to 8,000 tokens per malicious call</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 (5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P0</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Import getTierConfig in all 4 AI routes; return 403 with upgrade prompt if tier != pro_ai</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files (same as Fix #1)</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Prevents all free-tier AI cost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 (1 hour)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global circuit breaker: if business AIUsageLog shows &gt;80% of monthly budget consumed in 24h, switch to fallback-only mode</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file: src/lib/ai-circuit-breaker.ts; import in ai-rate-limit.ts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Caps worst-case runaway at 80% of monthly budget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 (3 hours)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r>
    </w:tbl>
    <w:p>
      <w:pPr>
        <w:pStyle w:val="Heading2"/>
        <w:spacing w:after="140" w:before="280" w:line="312"/>
      </w:pPr>
      <w:bookmarkStart w:id="100029" w:name="_Toc100029"/>
      <w:r>
        <w:rPr>
          <w:rFonts w:ascii="Calibri" w:eastAsia="Microsoft YaHei"/>
          <w:b/>
          <w:bCs/>
          <w:color w:val="064E3B"/>
          <w:sz w:val="28"/>
          <w:szCs w:val="28"/>
        </w:rPr>
        <w:t xml:space="preserve">5.2 Detailed Fix Specifications</w:t>
      </w:r>
      <w:bookmarkEnd w:id="100029"/>
    </w:p>
    <w:p>
      <w:pPr>
        <w:pStyle w:val="Heading3"/>
        <w:spacing w:after="100" w:before="220" w:line="312"/>
      </w:pPr>
      <w:bookmarkStart w:id="100030" w:name="_Toc100030"/>
      <w:r>
        <w:rPr>
          <w:rFonts w:ascii="Calibri" w:eastAsia="Microsoft YaHei"/>
          <w:b/>
          <w:bCs/>
          <w:color w:val="064E3B"/>
          <w:sz w:val="24"/>
          <w:szCs w:val="24"/>
        </w:rPr>
        <w:t xml:space="preserve">Fix #1 — max_tokens Cap (P0, 20 minutes)</w:t>
      </w:r>
      <w:bookmarkEnd w:id="100030"/>
    </w:p>
    <w:p>
      <w:pPr>
        <w:spacing w:after="120" w:before="0" w:line="312"/>
        <w:ind w:firstLine="0"/>
        <w:jc w:val="both"/>
      </w:pPr>
      <w:r>
        <w:rPr>
          <w:rFonts w:ascii="Calibri" w:eastAsia="Microsoft YaHei"/>
          <w:color w:val="1F2937"/>
          <w:sz w:val="22"/>
          <w:szCs w:val="22"/>
        </w:rPr>
        <w:t xml:space="preserve">In each of the four LLM route files, locate the zai.chat.completions.create() call. It currently passes only { messages, thinking: { type: 'disabled' } }. Add a max_tokens field to this options object. Recommended values: chat=1024 (covers ~700-word responses, enough for any single Q&amp;A), insights=2048 (covers 5-8 JSON insights plus 3-5 recommendations), expiry-optimizer=2048 (covers per-batch analysis for up to 50 batches), product-assistant=512 (covers a single product description or interaction warning). These values are deliberately generous — they should not truncate any legitimate response — but they prevent the worst-case 5,000+ token ramble. Expected cost reduction: 30-70% on output tokens, depending on how often GLM-4 currently generates long responses.</w:t>
      </w:r>
    </w:p>
    <w:p>
      <w:pPr>
        <w:pStyle w:val="Heading3"/>
        <w:spacing w:after="100" w:before="220" w:line="312"/>
      </w:pPr>
      <w:bookmarkStart w:id="100031" w:name="_Toc100031"/>
      <w:r>
        <w:rPr>
          <w:rFonts w:ascii="Calibri" w:eastAsia="Microsoft YaHei"/>
          <w:b/>
          <w:bCs/>
          <w:color w:val="064E3B"/>
          <w:sz w:val="24"/>
          <w:szCs w:val="24"/>
        </w:rPr>
        <w:t xml:space="preserve">Fix #2 — Expiry Optimizer Row Cap (P0, 10 minutes)</w:t>
      </w:r>
      <w:bookmarkEnd w:id="100031"/>
    </w:p>
    <w:p>
      <w:pPr>
        <w:spacing w:after="120" w:before="0" w:line="312"/>
        <w:ind w:firstLine="0"/>
        <w:jc w:val="both"/>
      </w:pPr>
      <w:r>
        <w:rPr>
          <w:rFonts w:ascii="Calibri" w:eastAsia="Microsoft YaHei"/>
          <w:color w:val="1F2937"/>
          <w:sz w:val="22"/>
          <w:szCs w:val="22"/>
        </w:rPr>
        <w:t xml:space="preserve">In src/app/api/businesses/[id]/ai/expiry-optimizer/route.ts, around line 66, the route calls db.batch.findMany({ where: { businessId, status: { in: ['active', 'quarantined'] } } }). Add take: 50 and orderBy: { expiryDate: 'asc' } to this call. This limits the context payload to the 50 batches closest to expiry — which is exactly the set the user cares about anyway. For pharmacies with more than 50 batches approaching expiry, the response will cover the 50 most urgent ones, and the user can run the optimizer again after disposing of those to see the next 50. This is actually a better UX than the current behavior, which dumps all batches into one overwhelming AI response. Expected cost reduction: 100% of the worst-case 36,000-token-prompt scenario.</w:t>
      </w:r>
    </w:p>
    <w:p>
      <w:pPr>
        <w:pStyle w:val="Heading3"/>
        <w:spacing w:after="100" w:before="220" w:line="312"/>
      </w:pPr>
      <w:bookmarkStart w:id="100032" w:name="_Toc100032"/>
      <w:r>
        <w:rPr>
          <w:rFonts w:ascii="Calibri" w:eastAsia="Microsoft YaHei"/>
          <w:b/>
          <w:bCs/>
          <w:color w:val="064E3B"/>
          <w:sz w:val="24"/>
          <w:szCs w:val="24"/>
        </w:rPr>
        <w:t xml:space="preserve">Fix #3 — Product Array Validation (P0, 5 minutes)</w:t>
      </w:r>
      <w:bookmarkEnd w:id="100032"/>
    </w:p>
    <w:p>
      <w:pPr>
        <w:spacing w:after="120" w:before="0" w:line="312"/>
        <w:ind w:firstLine="0"/>
        <w:jc w:val="both"/>
      </w:pPr>
      <w:r>
        <w:rPr>
          <w:rFonts w:ascii="Calibri" w:eastAsia="Microsoft YaHei"/>
          <w:color w:val="1F2937"/>
          <w:sz w:val="22"/>
          <w:szCs w:val="22"/>
        </w:rPr>
        <w:t xml:space="preserve">In src/app/api/businesses/[id]/ai/product-assistant/route.ts, around line 124, the check_interactions action destructures products from the request body without validating its length. Add a guard immediately after destructuring: if (!Array.isArray(products) || products.length === 0) return 400 with a friendly error message, and if (products.length &gt; 20) return 400 with a message suggesting the user split the request. Twenty medications is a reasonable upper bound for a single interaction check — pharmacies with more complex regimens should check in batches. Expected cost reduction: 100% of the malicious-100-med-request scenario.</w:t>
      </w:r>
    </w:p>
    <w:p>
      <w:pPr>
        <w:pStyle w:val="Heading3"/>
        <w:spacing w:after="100" w:before="220" w:line="312"/>
      </w:pPr>
      <w:bookmarkStart w:id="100033" w:name="_Toc100033"/>
      <w:r>
        <w:rPr>
          <w:rFonts w:ascii="Calibri" w:eastAsia="Microsoft YaHei"/>
          <w:b/>
          <w:bCs/>
          <w:color w:val="064E3B"/>
          <w:sz w:val="24"/>
          <w:szCs w:val="24"/>
        </w:rPr>
        <w:t xml:space="preserve">Fix #4 — Free-Tier Guard (P1, 1 hour)</w:t>
      </w:r>
      <w:bookmarkEnd w:id="100033"/>
    </w:p>
    <w:p>
      <w:pPr>
        <w:spacing w:after="120" w:before="0" w:line="312"/>
        <w:ind w:firstLine="0"/>
        <w:jc w:val="both"/>
      </w:pPr>
      <w:r>
        <w:rPr>
          <w:rFonts w:ascii="Calibri" w:eastAsia="Microsoft YaHei"/>
          <w:color w:val="1F2937"/>
          <w:sz w:val="22"/>
          <w:szCs w:val="22"/>
        </w:rPr>
        <w:t xml:space="preserve">In each of the four AI route files, after the existing authentication check (which extracts the businessId from the session), add a tier check. Import { getTierConfig } from '@/lib/feature-gate', call it with the business's subscriptionTier field, and if the tier config does not include the ai feature flag, return a 403 response with a JSON body { error: 'AI features require the Pro+AI tier. Please upgrade at /subscription.' }. This requires a small refactor to feature-gate.ts to expose an aiEnabled boolean on the tier config. Expected cost reduction: 100% of free-tier AI cost, which is currently unbilled but should be a paid feature.</w:t>
      </w:r>
    </w:p>
    <w:p>
      <w:pPr>
        <w:pStyle w:val="Heading3"/>
        <w:spacing w:after="100" w:before="220" w:line="312"/>
      </w:pPr>
      <w:bookmarkStart w:id="100034" w:name="_Toc100034"/>
      <w:r>
        <w:rPr>
          <w:rFonts w:ascii="Calibri" w:eastAsia="Microsoft YaHei"/>
          <w:b/>
          <w:bCs/>
          <w:color w:val="064E3B"/>
          <w:sz w:val="24"/>
          <w:szCs w:val="24"/>
        </w:rPr>
        <w:t xml:space="preserve">Fix #5 — Global Circuit Breaker (P1, 3 hours)</w:t>
      </w:r>
      <w:bookmarkEnd w:id="100034"/>
    </w:p>
    <w:p>
      <w:pPr>
        <w:spacing w:after="120" w:before="0" w:line="312"/>
        <w:ind w:firstLine="0"/>
        <w:jc w:val="both"/>
      </w:pPr>
      <w:r>
        <w:rPr>
          <w:rFonts w:ascii="Calibri" w:eastAsia="Microsoft YaHei"/>
          <w:color w:val="1F2937"/>
          <w:sz w:val="22"/>
          <w:szCs w:val="22"/>
        </w:rPr>
        <w:t xml:space="preserve">Create a new file src/lib/ai-circuit-breaker.ts exporting a function checkCircuitBreaker(businessId) that queries the AIUsageLog for the past 24 hours and sums tokensUsed. If the sum exceeds 80% of the business's aiTokenBudget field (which is 500,000 by default), return a 'circuit open' result. In ai-rate-limit.ts, modify checkAILimit() to call checkCircuitBreaker() before the existing rate-limit checks, and if the circuit is open, return a rate-limit-exceeded response that triggers the fallback path instead of the LLM call. This is the single most important defense against runaway cost — it means that even if all other mitigations fail, no single pharmacy can ever burn more than 80% of their monthly token budget in a single 24-hour window. Expected cost reduction: caps worst-case per-pharmacy monthly cost at 12 BDT (80% of 15 BDT) regardless of abuser ingenuity.</w:t>
      </w:r>
    </w:p>
    <w:p>
      <w:pPr>
        <w:pStyle w:val="Heading2"/>
        <w:spacing w:after="140" w:before="280" w:line="312"/>
      </w:pPr>
      <w:bookmarkStart w:id="100035" w:name="_Toc100035"/>
      <w:r>
        <w:rPr>
          <w:rFonts w:ascii="Calibri" w:eastAsia="Microsoft YaHei"/>
          <w:b/>
          <w:bCs/>
          <w:color w:val="064E3B"/>
          <w:sz w:val="28"/>
          <w:szCs w:val="28"/>
        </w:rPr>
        <w:t xml:space="preserve">5.3 Implementation Roadmap</w:t>
      </w:r>
      <w:bookmarkEnd w:id="100035"/>
    </w:p>
    <w:p>
      <w:pPr>
        <w:spacing w:after="120" w:before="0" w:line="312"/>
        <w:ind w:firstLine="0"/>
        <w:jc w:val="both"/>
      </w:pPr>
      <w:r>
        <w:rPr>
          <w:rFonts w:ascii="Calibri" w:eastAsia="Microsoft YaHei"/>
          <w:color w:val="1F2937"/>
          <w:sz w:val="22"/>
          <w:szCs w:val="22"/>
        </w:rPr>
        <w:t xml:space="preserve">The fixes are sequenced into three milestones. The 7-day milestone ships the three P0 fixes (max_tokens, row cap, array validation) — these are all under 30 minutes of work combined and eliminate the worst-case cost scenarios. The 30-day milestone ships the two P1 fixes (free-tier guard, circuit breaker) — these provide the structural defenses needed to scale beyond 50 pharmacies. The 90-day milestone addresses the P2 backlog (Product Assistant cache, Insights prompt refactor, AIUsageLog for non-LLM features) — these are optimizations that improve margin but are not blocking.</w:t>
      </w:r>
    </w:p>
    <w:p>
      <w:pPr>
        <w:keepNext/>
        <w:spacing w:after="100" w:before="200"/>
        <w:jc w:val="left"/>
      </w:pPr>
      <w:r>
        <w:rPr>
          <w:rFonts w:ascii="Calibri" w:eastAsia="Microsoft YaHei"/>
          <w:b/>
          <w:bCs/>
          <w:color w:val="064E3B"/>
          <w:sz w:val="21"/>
          <w:szCs w:val="21"/>
        </w:rPr>
        <w:t xml:space="preserve">Table 5.2 — Implementation Roadmap</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Milestone</w:t>
            </w:r>
          </w:p>
        </w:tc>
        <w:tc>
          <w:tcPr>
            <w:tcW w:type="pct" w:w="3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Fixes Shipped</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Cumulative Risk Reduction</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 days (before next paying customer)</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 #1 (max_tokens), Fix #2 (row cap), Fix #3 (array validation)</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~85% of worst-case cost eliminated</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35 minutes total</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days (before 50 pharmacies)</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Fix #4 (free-tier guard), Fix #5 (circuit breaker)</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~98% of worst-case cost eliminated; per-pharmacy cap enforced at 80% of token budget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hours total</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90 days (continuous improvement)</w:t>
            </w:r>
          </w:p>
        </w:tc>
        <w:tc>
          <w:tcPr>
            <w:tcW w:type="pct" w:w="3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Assistant cache layer, Insights prompt refactor, AIUsageLog for forecast/reorder, ReorderSuggestions client-side cache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Marginal improvements; ~10% additional cost reduction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 hours total</w:t>
            </w:r>
          </w:p>
        </w:tc>
      </w:tr>
    </w:tbl>
    <w:p>
      <w:pPr>
        <w:pStyle w:val="Heading2"/>
        <w:spacing w:after="140" w:before="280" w:line="312"/>
      </w:pPr>
      <w:bookmarkStart w:id="100036" w:name="_Toc100036"/>
      <w:r>
        <w:rPr>
          <w:rFonts w:ascii="Calibri" w:eastAsia="Microsoft YaHei"/>
          <w:b/>
          <w:bCs/>
          <w:color w:val="064E3B"/>
          <w:sz w:val="28"/>
          <w:szCs w:val="28"/>
        </w:rPr>
        <w:t xml:space="preserve">5.4 Operational Monitoring Recommendations</w:t>
      </w:r>
      <w:bookmarkEnd w:id="100036"/>
    </w:p>
    <w:p>
      <w:pPr>
        <w:spacing w:after="120" w:before="0" w:line="312"/>
        <w:ind w:firstLine="0"/>
        <w:jc w:val="both"/>
      </w:pPr>
      <w:r>
        <w:rPr>
          <w:rFonts w:ascii="Calibri" w:eastAsia="Microsoft YaHei"/>
          <w:color w:val="1F2937"/>
          <w:sz w:val="22"/>
          <w:szCs w:val="22"/>
        </w:rPr>
        <w:t xml:space="preserve">Beyond code fixes, the founder should establish three operational habits. First, check the super-admin AI usage dashboard (/admin) weekly during the first 90 days — this dashboard already exists and shows total AI cost today, top spenders, and per-feature usage. Look for any single pharmacy consuming more than 20% of the platform total. Second, set up a Sentry alert (or simple cron-job alert) that fires when total platform AI cost in a 24-hour window exceeds 1,000 BDT — this is well below the kill-switch threshold but indicates either a new paying customer or a potential abuse pattern worth investigating. Third, after the first paying customer's first full month, compare the AIUsageLog actual cost to the Section 3 estimates. If actual is more than 2x the estimate, pause scaling and investigate which feature is consuming more tokens than expected.</w:t>
      </w:r>
    </w:p>
    <w:p>
      <w:pPr>
        <w:pStyle w:val="Heading1"/>
        <w:spacing w:after="200" w:before="360" w:line="312"/>
      </w:pPr>
      <w:bookmarkStart w:id="100037" w:name="_Toc100037"/>
      <w:r>
        <w:rPr>
          <w:rFonts w:ascii="Calibri" w:eastAsia="Microsoft YaHei"/>
          <w:b/>
          <w:bCs/>
          <w:color w:val="064E3B"/>
          <w:sz w:val="32"/>
          <w:szCs w:val="32"/>
        </w:rPr>
        <w:t xml:space="preserve">6. Final Verdict &amp; Kill Switch Criteria</w:t>
      </w:r>
      <w:bookmarkEnd w:id="100037"/>
    </w:p>
    <w:p>
      <w:pPr>
        <w:spacing w:after="120" w:before="0" w:line="312"/>
        <w:ind w:firstLine="0"/>
        <w:jc w:val="both"/>
      </w:pPr>
      <w:r>
        <w:rPr>
          <w:rFonts w:ascii="Calibri" w:eastAsia="Microsoft YaHei"/>
          <w:color w:val="1F2937"/>
          <w:sz w:val="22"/>
          <w:szCs w:val="22"/>
        </w:rPr>
        <w:t xml:space="preserve">This section answers the founder's three original questions in plain English and defines the explicit kill-switch criteria that determine when AI features should be disabled platform-wide. The verdict is structured around three scales: current (1 to 10 pharmacies), growth (50 to 200 pharmacies), and scale (1,000+ pharmacies).</w:t>
      </w:r>
    </w:p>
    <w:p>
      <w:pPr>
        <w:pStyle w:val="Heading2"/>
        <w:spacing w:after="140" w:before="280" w:line="312"/>
      </w:pPr>
      <w:bookmarkStart w:id="100038" w:name="_Toc100038"/>
      <w:r>
        <w:rPr>
          <w:rFonts w:ascii="Calibri" w:eastAsia="Microsoft YaHei"/>
          <w:b/>
          <w:bCs/>
          <w:color w:val="064E3B"/>
          <w:sz w:val="28"/>
          <w:szCs w:val="28"/>
        </w:rPr>
        <w:t xml:space="preserve">6.1 Will AI Costs Jeopardize the Project?</w:t>
      </w:r>
      <w:bookmarkEnd w:id="100038"/>
    </w:p>
    <w:p>
      <w:pPr>
        <w:spacing w:after="120" w:before="0" w:line="312"/>
        <w:ind w:firstLine="0"/>
        <w:jc w:val="both"/>
      </w:pPr>
      <w:r>
        <w:rPr>
          <w:rFonts w:ascii="Calibri" w:eastAsia="Microsoft YaHei"/>
          <w:color w:val="1F2937"/>
          <w:sz w:val="22"/>
          <w:szCs w:val="22"/>
        </w:rPr>
        <w:t xml:space="preserve">At the current scale of 1 to 10 pharmacies, the answer is an unambiguous no. The worst-case monthly AI bill is 750 BDT (~$6.80 USD), which is well within any reasonable operating budget. Even if every pharmacy simultaneously hit their token budget cap, the platform would spend 150 BDT/month total — less than the cost of a single developer's lunch. There is no scenario, including the worst-case abuser scenarios in Section 4.6, in which AI costs threaten InventoryOS at the current scale.</w:t>
      </w:r>
    </w:p>
    <w:p>
      <w:pPr>
        <w:spacing w:after="120" w:before="0" w:line="312"/>
        <w:ind w:firstLine="0"/>
        <w:jc w:val="both"/>
      </w:pPr>
      <w:r>
        <w:rPr>
          <w:rFonts w:ascii="Calibri" w:eastAsia="Microsoft YaHei"/>
          <w:color w:val="1F2937"/>
          <w:sz w:val="22"/>
          <w:szCs w:val="22"/>
        </w:rPr>
        <w:t xml:space="preserve">At the growth scale of 50 to 200 pharmacies, the answer is still no, provided the P0 fixes from Section 5 are shipped. Without those fixes, a coordinated abuser could push the platform's monthly bill to 30,000 BDT (~$273 USD) at 200 pharmacies — annoying but not fatal. With the P0 fixes, the same 200 pharmacies would cost approximately 3,000 to 6,000 BDT/month, which is trivially covered by subscription revenue at 150 BDT/month per pharmacy (total revenue: 30,000 BDT/month).</w:t>
      </w:r>
    </w:p>
    <w:p>
      <w:pPr>
        <w:spacing w:after="120" w:before="0" w:line="312"/>
        <w:ind w:firstLine="0"/>
        <w:jc w:val="both"/>
      </w:pPr>
      <w:r>
        <w:rPr>
          <w:rFonts w:ascii="Calibri" w:eastAsia="Microsoft YaHei"/>
          <w:color w:val="1F2937"/>
          <w:sz w:val="22"/>
          <w:szCs w:val="22"/>
        </w:rPr>
        <w:t xml:space="preserve">At the scale of 1,000+ pharmacies, AI cost becomes material but remains sustainable with proper pricing. At 1,000 power-user pharmacies, the monthly AI bill is approximately 75,000 BDT (~$680 USD). Subscription revenue at 150 BDT/month per pharmacy is 150,000 BDT/month, leaving a 75,000 BDT gross margin to cover server costs, Z.ai billing, and other infrastructure. This is a healthy unit economics profile. The risk at this scale is not AI cost itself, but the variance — a single abuser pharmacy could cost 100x the average, so the circuit breaker (Fix #5) becomes essential.</w:t>
      </w:r>
    </w:p>
    <w:p>
      <w:pPr>
        <w:pStyle w:val="Heading2"/>
        <w:spacing w:after="140" w:before="280" w:line="312"/>
      </w:pPr>
      <w:bookmarkStart w:id="100039" w:name="_Toc100039"/>
      <w:r>
        <w:rPr>
          <w:rFonts w:ascii="Calibri" w:eastAsia="Microsoft YaHei"/>
          <w:b/>
          <w:bCs/>
          <w:color w:val="064E3B"/>
          <w:sz w:val="28"/>
          <w:szCs w:val="28"/>
        </w:rPr>
        <w:t xml:space="preserve">6.2 Kill-Switch Criteria</w:t>
      </w:r>
      <w:bookmarkEnd w:id="100039"/>
    </w:p>
    <w:p>
      <w:pPr>
        <w:spacing w:after="120" w:before="0" w:line="312"/>
        <w:ind w:firstLine="0"/>
        <w:jc w:val="both"/>
      </w:pPr>
      <w:r>
        <w:rPr>
          <w:rFonts w:ascii="Calibri" w:eastAsia="Microsoft YaHei"/>
          <w:color w:val="1F2937"/>
          <w:sz w:val="22"/>
          <w:szCs w:val="22"/>
        </w:rPr>
        <w:t xml:space="preserve">The founder should define and enforce three explicit kill-switch criteria. If any one of these criteria is triggered, all AI endpoints should automatically return the fallback response (bypassing the LLM call entirely) and the founder should be notified by email and Sentry alert within 5 minutes. The kill-switch should remain active until the founder manually re-enables AI via the super-admin dashboard.</w:t>
      </w:r>
    </w:p>
    <w:p>
      <w:pPr>
        <w:keepNext/>
        <w:spacing w:after="100" w:before="200"/>
        <w:jc w:val="left"/>
      </w:pPr>
      <w:r>
        <w:rPr>
          <w:rFonts w:ascii="Calibri" w:eastAsia="Microsoft YaHei"/>
          <w:b/>
          <w:bCs/>
          <w:color w:val="064E3B"/>
          <w:sz w:val="21"/>
          <w:szCs w:val="21"/>
        </w:rPr>
        <w:t xml:space="preserve">Table 6.1 — Kill-Switch Criteria (Auto-Disable AI)</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Criterion</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Threshold</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Rationale</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Auto-Recovery?</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Per-pharmacy monthly cost exceeds cap</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200 BDT/month (13.3x the average)</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Indicates either abuser or runaway prompt. Cap is 80% above the 15 BDT hard cap from token budget — leaves room for legitimate edge cases.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 requires founder review</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Single pharmacy consumes &gt;50,000 tokens in 24h</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50,000 tokens/day (10% of monthly budget in one day)</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Indicates script-kiddie attack, infinite refresh loop, or bug. Normal power user consumes ~10,000 tokens/day.</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 requires founder review</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Platform-wide monthly AI cost exceeds cap</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100,000 BDT/month (~$909 USD)</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At this level, AI cost is material relative to typical Bangladesh SaaS revenue. Pause and reassess pricing.</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 requires pricing review</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Z.ai API error rate exceeds 10% in 1 hour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&gt;10% error rate sustained 60 min</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Indicates Z.ai outage or quota exhaustion. Switch to fallback-only to preserve UX.</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 — auto-recover when error rate drops below 1% for 30 min</w:t>
            </w:r>
          </w:p>
        </w:tc>
      </w:tr>
    </w:tbl>
    <w:p>
      <w:pPr>
        <w:pStyle w:val="Heading2"/>
        <w:spacing w:after="140" w:before="280" w:line="312"/>
      </w:pPr>
      <w:bookmarkStart w:id="100040" w:name="_Toc100040"/>
      <w:r>
        <w:rPr>
          <w:rFonts w:ascii="Calibri" w:eastAsia="Microsoft YaHei"/>
          <w:b/>
          <w:bCs/>
          <w:color w:val="064E3B"/>
          <w:sz w:val="28"/>
          <w:szCs w:val="28"/>
        </w:rPr>
        <w:t xml:space="preserve">6.3 Recommended Subscription Pricing</w:t>
      </w:r>
      <w:bookmarkEnd w:id="100040"/>
    </w:p>
    <w:p>
      <w:pPr>
        <w:spacing w:after="120" w:before="0" w:line="312"/>
        <w:ind w:firstLine="0"/>
        <w:jc w:val="both"/>
      </w:pPr>
      <w:r>
        <w:rPr>
          <w:rFonts w:ascii="Calibri" w:eastAsia="Microsoft YaHei"/>
          <w:color w:val="1F2937"/>
          <w:sz w:val="22"/>
          <w:szCs w:val="22"/>
        </w:rPr>
        <w:t xml:space="preserve">Based on the Section 3 cost model, the founder should adopt a three-tier pricing structure that aligns subscription revenue with AI cost. The Free tier gets zero AI calls — this is enforced by Fix #4 (free-tier guard). The Pro tier gets limited AI (50 calls/month, enough to taste the value) at 99 BDT/month. The Pro+AI tier gets full AI (1,000 calls/month, 500K tokens) at 199 BDT/month. This pricing provides 6x to 13x margin over AI cost at all scales, which is healthy for a SaaS business. The price points are also psychologically attractive in the Bangladesh market — under 200 BDT/month is an impulse-purchase decision for a pharmacy owner, not a budget committee decision.</w:t>
      </w:r>
    </w:p>
    <w:p>
      <w:pPr>
        <w:keepNext/>
        <w:spacing w:after="100" w:before="200"/>
        <w:jc w:val="left"/>
      </w:pPr>
      <w:r>
        <w:rPr>
          <w:rFonts w:ascii="Calibri" w:eastAsia="Microsoft YaHei"/>
          <w:b/>
          <w:bCs/>
          <w:color w:val="064E3B"/>
          <w:sz w:val="21"/>
          <w:szCs w:val="21"/>
        </w:rPr>
        <w:t xml:space="preserve">Table 6.2 — Recommended Subscription Pricing</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Tier</w:t>
            </w:r>
          </w:p>
        </w:tc>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Price (BDT/mo)</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AI Calls/mo</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AI Cost/mo (worst)</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Margin</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Free</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 (no AI)</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99</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 (limited)</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66x</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Pro+AI</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199</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 (full)</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13x</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Enterprise (custom)</w:t>
            </w:r>
          </w:p>
        </w:tc>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499+</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Unlimited (with circuit breaker)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 (cap)</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33x+</w:t>
            </w:r>
          </w:p>
        </w:tc>
      </w:tr>
    </w:tbl>
    <w:p>
      <w:pPr>
        <w:pStyle w:val="Heading2"/>
        <w:spacing w:after="140" w:before="280" w:line="312"/>
      </w:pPr>
      <w:bookmarkStart w:id="100041" w:name="_Toc100041"/>
      <w:r>
        <w:rPr>
          <w:rFonts w:ascii="Calibri" w:eastAsia="Microsoft YaHei"/>
          <w:b/>
          <w:bCs/>
          <w:color w:val="064E3B"/>
          <w:sz w:val="28"/>
          <w:szCs w:val="28"/>
        </w:rPr>
        <w:t xml:space="preserve">6.4 GO / WATCH / STOP Recommendation</w:t>
      </w:r>
      <w:bookmarkEnd w:id="100041"/>
    </w:p>
    <w:p>
      <w:pPr>
        <w:spacing w:after="120" w:before="0" w:line="312"/>
        <w:ind/>
        <w:jc w:val="both"/>
      </w:pPr>
      <w:r>
        <w:rPr>
          <w:rFonts w:ascii="Calibri" w:eastAsia="Microsoft YaHei"/>
          <w:b/>
          <w:bCs/>
          <w:i w:val="false"/>
          <w:iCs w:val="false"/>
          <w:color w:val="10B981"/>
          <w:sz w:val="24"/>
          <w:szCs w:val="24"/>
        </w:rPr>
        <w:t xml:space="preserve">GO: </w:t>
      </w:r>
      <w:r>
        <w:rPr>
          <w:rFonts w:ascii="Calibri" w:eastAsia="Microsoft YaHei"/>
          <w:b w:val="false"/>
          <w:bCs w:val="false"/>
          <w:i w:val="false"/>
          <w:iCs w:val="false"/>
          <w:color w:val="1F2937"/>
          <w:sz w:val="22"/>
          <w:szCs w:val="22"/>
        </w:rPr>
        <w:t xml:space="preserve">Ship AI features to the first paying customer today. The infrastructure is sound, the cost is negligible at current scale, and the UX value is real. Do not wait for the P0 fixes — they should ship within 7 days but are not blocking the first customer.</w:t>
      </w:r>
    </w:p>
    <w:p>
      <w:pPr>
        <w:spacing w:after="120" w:before="0" w:line="312"/>
        <w:ind/>
        <w:jc w:val="both"/>
      </w:pPr>
      <w:r>
        <w:rPr>
          <w:rFonts w:ascii="Calibri" w:eastAsia="Microsoft YaHei"/>
          <w:b/>
          <w:bCs/>
          <w:i w:val="false"/>
          <w:iCs w:val="false"/>
          <w:color w:val="F59E0B"/>
          <w:sz w:val="24"/>
          <w:szCs w:val="24"/>
        </w:rPr>
        <w:t xml:space="preserve">WATCH: </w:t>
      </w:r>
      <w:r>
        <w:rPr>
          <w:rFonts w:ascii="Calibri" w:eastAsia="Microsoft YaHei"/>
          <w:b w:val="false"/>
          <w:bCs w:val="false"/>
          <w:i w:val="false"/>
          <w:iCs w:val="false"/>
          <w:color w:val="1F2937"/>
          <w:sz w:val="22"/>
          <w:szCs w:val="22"/>
        </w:rPr>
        <w:t xml:space="preserve">Check the super-admin AI dashboard weekly for the first 90 days. Compare actual AIUsageLog data to the Section 3 estimates after the first paying customer's first full month. If actual cost is more than 2x the estimate, pause scaling and investigate.</w:t>
      </w:r>
    </w:p>
    <w:p>
      <w:pPr>
        <w:spacing w:after="120" w:before="0" w:line="312"/>
        <w:ind/>
        <w:jc w:val="both"/>
      </w:pPr>
      <w:r>
        <w:rPr>
          <w:rFonts w:ascii="Calibri" w:eastAsia="Microsoft YaHei"/>
          <w:b/>
          <w:bCs/>
          <w:i w:val="false"/>
          <w:iCs w:val="false"/>
          <w:color w:val="F43F5E"/>
          <w:sz w:val="24"/>
          <w:szCs w:val="24"/>
        </w:rPr>
        <w:t xml:space="preserve">STOP (do not cross without these): </w:t>
      </w:r>
      <w:r>
        <w:rPr>
          <w:rFonts w:ascii="Calibri" w:eastAsia="Microsoft YaHei"/>
          <w:b w:val="false"/>
          <w:bCs w:val="false"/>
          <w:i w:val="false"/>
          <w:iCs w:val="false"/>
          <w:color w:val="1F2937"/>
          <w:sz w:val="22"/>
          <w:szCs w:val="22"/>
        </w:rPr>
        <w:t xml:space="preserve">Do not scale beyond 50 pharmacies without shipping the three P0 fixes (max_tokens, row cap, array validation). Do not scale beyond 200 pharmacies without shipping the two P1 fixes (free-tier guard, circuit breaker). Do not scale beyond 1,000 pharmacies without implementing the kill-switch criteria in Table 6.1 and validating actual cost against the Section 3 model.</w:t>
      </w:r>
    </w:p>
    <w:p>
      <w:pPr>
        <w:pStyle w:val="Heading2"/>
        <w:spacing w:after="140" w:before="280" w:line="312"/>
      </w:pPr>
      <w:bookmarkStart w:id="100042" w:name="_Toc100042"/>
      <w:r>
        <w:rPr>
          <w:rFonts w:ascii="Calibri" w:eastAsia="Microsoft YaHei"/>
          <w:b/>
          <w:bCs/>
          <w:color w:val="064E3B"/>
          <w:sz w:val="28"/>
          <w:szCs w:val="28"/>
        </w:rPr>
        <w:t xml:space="preserve">6.5 Summary</w:t>
      </w:r>
      <w:bookmarkEnd w:id="100042"/>
    </w:p>
    <w:p>
      <w:pPr>
        <w:spacing w:after="120" w:before="0" w:line="312"/>
        <w:ind w:firstLine="0"/>
        <w:jc w:val="both"/>
      </w:pPr>
      <w:r>
        <w:rPr>
          <w:rFonts w:ascii="Calibri" w:eastAsia="Microsoft YaHei"/>
          <w:color w:val="1F2937"/>
          <w:sz w:val="22"/>
          <w:szCs w:val="22"/>
        </w:rPr>
        <w:t xml:space="preserve">InventoryOS's AI integration is well-designed, properly rate-limited, and economically viable at every realistic scale. The Z.ai GLM-4 cost advantage (~18x cheaper than GPT-4o) is the foundation that makes BDT-priced AI features possible. The three high-severity red flags identified in this report are implementation gaps, not design flaws — they are cheap to fix (35 minutes of code for the P0 set) and should be closed before scaling beyond 50 pharmacies. The kill-switch criteria in Section 6.2 provide a clear, automated defense against any future cost surprise. With the P0 fixes shipped and the kill-switch criteria enforced, the founder can confidently market AI features as a core competitive advantage of InventoryOS without losing sleep over token bills.</w:t>
      </w:r>
    </w:p>
    <w:p>
      <w:pPr>
        <w:pBdr>
          <w:left w:val="single" w:color="10B981" w:sz="18" w:space="12"/>
        </w:pBdr>
        <w:spacing w:after="160" w:before="160" w:line="312"/>
        <w:ind w:left="240"/>
      </w:pPr>
      <w:r>
        <w:rPr>
          <w:rFonts w:ascii="Calibri" w:eastAsia="Microsoft YaHei"/>
          <w:i/>
          <w:iCs/>
          <w:color w:val="1F2937"/>
          <w:sz w:val="22"/>
          <w:szCs w:val="22"/>
        </w:rPr>
        <w:t xml:space="preserve">Final word: AI is not a cost center for InventoryOS — it is a margin center. At 199 BDT/month for the Pro+AI tier and 15 BDT/month worst-case AI cost per pharmacy, every AI-enabled subscriber contributes 184 BDT of gross margin that the founder can reinvest in product, support, or growth. Ship the P0 fixes, set the kill-switch, and go sell.</w:t>
      </w:r>
    </w:p>
    <w:p>
      <w:pPr>
        <w:pStyle w:val="Heading1"/>
        <w:spacing w:after="200" w:before="360" w:line="312"/>
      </w:pPr>
      <w:bookmarkStart w:id="100043" w:name="_Toc100043"/>
      <w:r>
        <w:rPr>
          <w:rFonts w:ascii="Calibri" w:eastAsia="Microsoft YaHei"/>
          <w:b/>
          <w:bCs/>
          <w:color w:val="064E3B"/>
          <w:sz w:val="32"/>
          <w:szCs w:val="32"/>
        </w:rPr>
        <w:t xml:space="preserve">7. Phased Implementation Plan</w:t>
      </w:r>
      <w:bookmarkEnd w:id="100043"/>
    </w:p>
    <w:p>
      <w:pPr>
        <w:spacing w:after="120" w:before="0" w:line="312"/>
        <w:ind w:firstLine="0"/>
        <w:jc w:val="both"/>
      </w:pPr>
      <w:r>
        <w:rPr>
          <w:rFonts w:ascii="Calibri" w:eastAsia="Microsoft YaHei"/>
          <w:color w:val="1F2937"/>
          <w:sz w:val="22"/>
          <w:szCs w:val="22"/>
        </w:rPr>
        <w:t xml:space="preserve">This section converts every fix, recommendation, and gating criterion from Sections 4, 5, and 6 into a single sequenced roadmap. The plan is divided into five phases, each with a clear goal, a fixed duration, a concrete task list (with file paths and effort estimates), explicit exit criteria, and a status checkbox. Work through the phases in order — do not skip ahead. Each phase's exit criteria must be fully met before the next phase begins. The total effort across all phases is approximately 16 hours of developer time spread over 90 days, plus ongoing operational monitoring.</w:t>
      </w:r>
    </w:p>
    <w:p>
      <w:pPr>
        <w:spacing w:after="120" w:before="0" w:line="312"/>
        <w:ind w:firstLine="0"/>
        <w:jc w:val="both"/>
      </w:pPr>
      <w:r>
        <w:rPr>
          <w:rFonts w:ascii="Calibri" w:eastAsia="Microsoft YaHei"/>
          <w:color w:val="1F2937"/>
          <w:sz w:val="22"/>
          <w:szCs w:val="22"/>
        </w:rPr>
        <w:t xml:space="preserve">The phases are sized so that Phase 1 ships before the next paying customer (7 days, 35 minutes of code), Phase 2 ships before the platform crosses 50 pharmacies (30 days, 4 hours of code), Phase 3 ships before 200 pharmacies (60 days, 6 hours of code), Phase 4 implements the kill-switch automation before 1,000 pharmacies (90 days, 3 hours of code), and Phase 5 is the ongoing operational rhythm that continues indefinitely. The phases map directly to the GO / WATCH / STOP criteria in Section 6.4 — each STOP gate corresponds to completing a phase.</w:t>
      </w:r>
    </w:p>
    <w:p>
      <w:pPr>
        <w:pStyle w:val="Heading2"/>
        <w:spacing w:after="140" w:before="280" w:line="312"/>
      </w:pPr>
      <w:bookmarkStart w:id="100044" w:name="_Toc100044"/>
      <w:r>
        <w:rPr>
          <w:rFonts w:ascii="Calibri" w:eastAsia="Microsoft YaHei"/>
          <w:b/>
          <w:bCs/>
          <w:color w:val="064E3B"/>
          <w:sz w:val="28"/>
          <w:szCs w:val="28"/>
        </w:rPr>
        <w:t xml:space="preserve">Phase 1 — P0 Critical Fixes (Days 1 to 7)</w:t>
      </w:r>
      <w:bookmarkEnd w:id="100044"/>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Eliminate the three HIGH-severity cost-leakage risks before the next paying customer is onboarded. After Phase 1, a single worst-case AI call cannot burn more than ~0.30 BDT, regardless of pharmacy size or user behavior.</w:t>
      </w:r>
    </w:p>
    <w:p>
      <w:pPr>
        <w:spacing w:after="120" w:before="0" w:line="312"/>
        <w:ind/>
        <w:jc w:val="both"/>
      </w:pPr>
      <w:r>
        <w:rPr>
          <w:rFonts w:ascii="Calibri" w:eastAsia="Microsoft YaHei"/>
          <w:b/>
          <w:bCs/>
          <w:i w:val="false"/>
          <w:iCs w:val="false"/>
          <w:color w:val="1F2937"/>
          <w:sz w:val="22"/>
          <w:szCs w:val="22"/>
        </w:rPr>
        <w:t xml:space="preserve">Duration: </w:t>
      </w:r>
      <w:r>
        <w:rPr>
          <w:rFonts w:ascii="Calibri" w:eastAsia="Microsoft YaHei"/>
          <w:b w:val="false"/>
          <w:bCs w:val="false"/>
          <w:i w:val="false"/>
          <w:iCs w:val="false"/>
          <w:color w:val="1F2937"/>
          <w:sz w:val="22"/>
          <w:szCs w:val="22"/>
        </w:rPr>
        <w:t xml:space="preserve">7 calendar days. Active development time: 35 minutes (plus 1 hour for code review, testing, and commit).</w:t>
      </w:r>
    </w:p>
    <w:p>
      <w:pPr>
        <w:spacing w:after="120" w:before="0" w:line="312"/>
        <w:ind/>
        <w:jc w:val="both"/>
      </w:pPr>
      <w:r>
        <w:rPr>
          <w:rFonts w:ascii="Calibri" w:eastAsia="Microsoft YaHei"/>
          <w:b/>
          <w:bCs/>
          <w:i w:val="false"/>
          <w:iCs w:val="false"/>
          <w:color w:val="F43F5E"/>
          <w:sz w:val="22"/>
          <w:szCs w:val="22"/>
        </w:rPr>
        <w:t xml:space="preserve">Blocking gate: </w:t>
      </w:r>
      <w:r>
        <w:rPr>
          <w:rFonts w:ascii="Calibri" w:eastAsia="Microsoft YaHei"/>
          <w:b w:val="false"/>
          <w:bCs w:val="false"/>
          <w:i w:val="false"/>
          <w:iCs w:val="false"/>
          <w:color w:val="1F2937"/>
          <w:sz w:val="22"/>
          <w:szCs w:val="22"/>
        </w:rPr>
        <w:t xml:space="preserve">Do NOT onboard any new paying Pro+AI customer until Phase 1 is complete and exit criteria are verified.</w:t>
      </w:r>
    </w:p>
    <w:p>
      <w:pPr>
        <w:pStyle w:val="Heading3"/>
        <w:spacing w:after="100" w:before="220" w:line="312"/>
      </w:pPr>
      <w:bookmarkStart w:id="100045" w:name="_Toc100045"/>
      <w:r>
        <w:rPr>
          <w:rFonts w:ascii="Calibri" w:eastAsia="Microsoft YaHei"/>
          <w:b/>
          <w:bCs/>
          <w:color w:val="064E3B"/>
          <w:sz w:val="24"/>
          <w:szCs w:val="24"/>
        </w:rPr>
        <w:t xml:space="preserve">Phase 1 Tasks</w:t>
      </w:r>
      <w:bookmarkEnd w:id="100045"/>
    </w:p>
    <w:p>
      <w:pPr>
        <w:keepNext/>
        <w:spacing w:after="100" w:before="200"/>
        <w:jc w:val="left"/>
      </w:pPr>
      <w:r>
        <w:rPr>
          <w:rFonts w:ascii="Calibri" w:eastAsia="Microsoft YaHei"/>
          <w:b/>
          <w:bCs/>
          <w:color w:val="064E3B"/>
          <w:sz w:val="21"/>
          <w:szCs w:val="21"/>
        </w:rPr>
        <w:t xml:space="preserve">Table 7.1 — Phase 1 Task List (P0 Fixes)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2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Task</w:t>
            </w:r>
          </w:p>
        </w:tc>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File to Edit</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Done?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1.1</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cap to AI Chat route</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src/app/api/businesses/[id]/ai/chat/route.ts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 the zai.chat.completions.create() call, add max_tokens: 1024 to the options object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cap to AI Insights route</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src/app/api/businesses/[id]/ai/insights/route.ts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2048 to the API call options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cap to Expiry Optimizer route</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src/app/api/businesses/[id]/ai/expiry-optimizer/route.ts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2048 to the API call options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cap to Product Assistant route</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src/app/api/businesses/[id]/ai/product-assistant/route.ts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max_tokens: 512 to the API call options (covers all 4 sub-actions)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Cap batch query in Expiry Optimizer</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src/app/api/businesses/[id]/ai/expiry-optimizer/route.ts (~line 66)</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take: 50 and orderBy: { expiryDate: 'asc' } to the db.batch.findMany() call</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1.6</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Validate products array length in Product Assistant</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src/app/api/businesses/[id]/ai/product-assistant/route.ts (~line 124)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guard: if (!Array.isArray(products) || products.length === 0) return 400; if (products.length &gt; 20) return 400 with friendly message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1.7</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smoke test all 4 AI endpoints</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 the dev server + Postman or curl</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Hit each endpoint with a normal request and verify the response is not truncated. Then hit expiry-optimizer with a business that has 100+ batches and verify the response is fast and bounded.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1.8</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Commit, push, and tag release</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git commit -m 'fix(ai): P0 cost-leakage fixes — max_tokens, row cap, array validation (Phase 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Tag as v1.1.0-ai-p0 for traceability</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bl>
    <w:p>
      <w:pPr>
        <w:pStyle w:val="Heading3"/>
        <w:spacing w:after="100" w:before="220" w:line="312"/>
      </w:pPr>
      <w:bookmarkStart w:id="100046" w:name="_Toc100046"/>
      <w:r>
        <w:rPr>
          <w:rFonts w:ascii="Calibri" w:eastAsia="Microsoft YaHei"/>
          <w:b/>
          <w:bCs/>
          <w:color w:val="064E3B"/>
          <w:sz w:val="24"/>
          <w:szCs w:val="24"/>
        </w:rPr>
        <w:t xml:space="preserve">Phase 1 Exit Criteria</w:t>
      </w:r>
      <w:bookmarkEnd w:id="100046"/>
    </w:p>
    <w:p>
      <w:pPr>
        <w:pStyle w:val="ListParagraph"/>
        <w:numPr>
          <w:ilvl w:val="0"/>
          <w:numId w:val="1"/>
        </w:numPr>
        <w:spacing w:after="80" w:line="312"/>
      </w:pPr>
      <w:r>
        <w:rPr>
          <w:rFonts w:ascii="Calibri" w:eastAsia="Microsoft YaHei"/>
          <w:color w:val="1F2937"/>
          <w:sz w:val="22"/>
          <w:szCs w:val="22"/>
        </w:rPr>
        <w:t xml:space="preserve">All 8 tasks in Table 7.1 are checked off.</w:t>
      </w:r>
    </w:p>
    <w:p>
      <w:pPr>
        <w:pStyle w:val="ListParagraph"/>
        <w:numPr>
          <w:ilvl w:val="0"/>
          <w:numId w:val="1"/>
        </w:numPr>
        <w:spacing w:after="80" w:line="312"/>
      </w:pPr>
      <w:r>
        <w:rPr>
          <w:rFonts w:ascii="Calibri" w:eastAsia="Microsoft YaHei"/>
          <w:color w:val="1F2937"/>
          <w:sz w:val="22"/>
          <w:szCs w:val="22"/>
        </w:rPr>
        <w:t xml:space="preserve">Code is committed and pushed to main branch on GitHub.</w:t>
      </w:r>
    </w:p>
    <w:p>
      <w:pPr>
        <w:pStyle w:val="ListParagraph"/>
        <w:numPr>
          <w:ilvl w:val="0"/>
          <w:numId w:val="1"/>
        </w:numPr>
        <w:spacing w:after="80" w:line="312"/>
      </w:pPr>
      <w:r>
        <w:rPr>
          <w:rFonts w:ascii="Calibri" w:eastAsia="Microsoft YaHei"/>
          <w:color w:val="1F2937"/>
          <w:sz w:val="22"/>
          <w:szCs w:val="22"/>
        </w:rPr>
        <w:t xml:space="preserve">Smoke test confirms: AI Chat returns responses under 1,024 tokens; Expiry Optimizer on a 100+ batch business returns in under 5 seconds with a bounded response; Product Assistant rejects a 21-medication check_interactions request with a 400 error.</w:t>
      </w:r>
    </w:p>
    <w:p>
      <w:pPr>
        <w:pStyle w:val="ListParagraph"/>
        <w:numPr>
          <w:ilvl w:val="0"/>
          <w:numId w:val="1"/>
        </w:numPr>
        <w:spacing w:after="80" w:line="312"/>
      </w:pPr>
      <w:r>
        <w:rPr>
          <w:rFonts w:ascii="Calibri" w:eastAsia="Microsoft YaHei"/>
          <w:color w:val="1F2937"/>
          <w:sz w:val="22"/>
          <w:szCs w:val="22"/>
        </w:rPr>
        <w:t xml:space="preserve">Super-admin AI usage dashboard still loads correctly with no errors.</w:t>
      </w:r>
    </w:p>
    <w:p>
      <w:pPr>
        <w:pStyle w:val="ListParagraph"/>
        <w:numPr>
          <w:ilvl w:val="0"/>
          <w:numId w:val="1"/>
        </w:numPr>
        <w:spacing w:after="80" w:line="312"/>
      </w:pPr>
      <w:r>
        <w:rPr>
          <w:rFonts w:ascii="Calibri" w:eastAsia="Microsoft YaHei"/>
          <w:color w:val="1F2937"/>
          <w:sz w:val="22"/>
          <w:szCs w:val="22"/>
        </w:rPr>
        <w:t xml:space="preserve">Cost-per-call on a typical chat query is now bounded at ~0.08 BDT (was uncapped before).</w:t>
      </w:r>
    </w:p>
    <w:p>
      <w:pPr>
        <w:pStyle w:val="Heading2"/>
        <w:spacing w:after="140" w:before="280" w:line="312"/>
      </w:pPr>
      <w:bookmarkStart w:id="100047" w:name="_Toc100047"/>
      <w:r>
        <w:rPr>
          <w:rFonts w:ascii="Calibri" w:eastAsia="Microsoft YaHei"/>
          <w:b/>
          <w:bCs/>
          <w:color w:val="064E3B"/>
          <w:sz w:val="28"/>
          <w:szCs w:val="28"/>
        </w:rPr>
        <w:t xml:space="preserve">Phase 2 — P1 Structural Defenses (Days 8 to 30)</w:t>
      </w:r>
      <w:bookmarkEnd w:id="100047"/>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Ship the two structural defenses (free-tier guard and global circuit breaker) that prevent free-tier abuse and runaway cost. After Phase 2, no free-tier user can call any AI endpoint, and no single pharmacy can burn more than 80 percent of their monthly token budget in any 24-hour window.</w:t>
      </w:r>
    </w:p>
    <w:p>
      <w:pPr>
        <w:spacing w:after="120" w:before="0" w:line="312"/>
        <w:ind/>
        <w:jc w:val="both"/>
      </w:pPr>
      <w:r>
        <w:rPr>
          <w:rFonts w:ascii="Calibri" w:eastAsia="Microsoft YaHei"/>
          <w:b/>
          <w:bCs/>
          <w:i w:val="false"/>
          <w:iCs w:val="false"/>
          <w:color w:val="1F2937"/>
          <w:sz w:val="22"/>
          <w:szCs w:val="22"/>
        </w:rPr>
        <w:t xml:space="preserve">Duration: </w:t>
      </w:r>
      <w:r>
        <w:rPr>
          <w:rFonts w:ascii="Calibri" w:eastAsia="Microsoft YaHei"/>
          <w:b w:val="false"/>
          <w:bCs w:val="false"/>
          <w:i w:val="false"/>
          <w:iCs w:val="false"/>
          <w:color w:val="1F2937"/>
          <w:sz w:val="22"/>
          <w:szCs w:val="22"/>
        </w:rPr>
        <w:t xml:space="preserve">23 calendar days (overlapping with Phase 1's tail). Active development time: 4 hours.</w:t>
      </w:r>
    </w:p>
    <w:p>
      <w:pPr>
        <w:spacing w:after="120" w:before="0" w:line="312"/>
        <w:ind/>
        <w:jc w:val="both"/>
      </w:pPr>
      <w:r>
        <w:rPr>
          <w:rFonts w:ascii="Calibri" w:eastAsia="Microsoft YaHei"/>
          <w:b/>
          <w:bCs/>
          <w:i w:val="false"/>
          <w:iCs w:val="false"/>
          <w:color w:val="F43F5E"/>
          <w:sz w:val="22"/>
          <w:szCs w:val="22"/>
        </w:rPr>
        <w:t xml:space="preserve">Blocking gate: </w:t>
      </w:r>
      <w:r>
        <w:rPr>
          <w:rFonts w:ascii="Calibri" w:eastAsia="Microsoft YaHei"/>
          <w:b w:val="false"/>
          <w:bCs w:val="false"/>
          <w:i w:val="false"/>
          <w:iCs w:val="false"/>
          <w:color w:val="1F2937"/>
          <w:sz w:val="22"/>
          <w:szCs w:val="22"/>
        </w:rPr>
        <w:t xml:space="preserve">Do NOT scale beyond 50 pharmacies until Phase 2 is complete.</w:t>
      </w:r>
    </w:p>
    <w:p>
      <w:pPr>
        <w:pStyle w:val="Heading3"/>
        <w:spacing w:after="100" w:before="220" w:line="312"/>
      </w:pPr>
      <w:bookmarkStart w:id="100048" w:name="_Toc100048"/>
      <w:r>
        <w:rPr>
          <w:rFonts w:ascii="Calibri" w:eastAsia="Microsoft YaHei"/>
          <w:b/>
          <w:bCs/>
          <w:color w:val="064E3B"/>
          <w:sz w:val="24"/>
          <w:szCs w:val="24"/>
        </w:rPr>
        <w:t xml:space="preserve">Phase 2 Tasks</w:t>
      </w:r>
      <w:bookmarkEnd w:id="100048"/>
    </w:p>
    <w:p>
      <w:pPr>
        <w:keepNext/>
        <w:spacing w:after="100" w:before="200"/>
        <w:jc w:val="left"/>
      </w:pPr>
      <w:r>
        <w:rPr>
          <w:rFonts w:ascii="Calibri" w:eastAsia="Microsoft YaHei"/>
          <w:b/>
          <w:bCs/>
          <w:color w:val="064E3B"/>
          <w:sz w:val="21"/>
          <w:szCs w:val="21"/>
        </w:rPr>
        <w:t xml:space="preserve">Table 7.2 — Phase 2 Task List (P1 Fixes)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Task</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File to Edit / Create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Done?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Refactor feature-gate.ts to expose aiEnabled boolean</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src/lib/feature-gate.ts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aiEnabled: boolean to the TierConfig return type; set true for pro_ai tier only</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2.2</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Import getTierConfig in AI Chat route + add tier check</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src/app/api/businesses/[id]/ai/chat/route.ts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After auth check, call getTierConfig(business.subscriptionTier); if !config.aiEnabled, return 403 with { error: 'AI features require Pro+AI tier. Upgrade at /subscription.' }</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2.3</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same tier check to AI Insights route</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src/app/api/businesses/[id]/ai/insights/route.ts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Same pattern as 2.2</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2.4</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same tier check to Expiry Optimizer route</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src/app/api/businesses/[id]/ai/expiry-optimizer/route.ts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Same pattern as 2.2</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2.5</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same tier check to Product Assistant route</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src/app/api/businesses/[id]/ai/product-assistant/route.ts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Same pattern as 2.2</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2.6</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circuit breaker module</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src/lib/ai-circuit-breaker.ts (NEW FILE)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Export checkCircuitBreaker(businessId) that sums tokensUsed from AIUsageLog in last 24h; if sum &gt; 0.8 * business.aiTokenBudget, return { open: true, tokensUsed, tokensBudget }; else { open: false }</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hour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2.7</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Wire circuit breaker into checkAILimit</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src/lib/ai-rate-limit.ts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At the top of checkAILimit(), call checkCircuitBreaker(businessId); if open, return { allowed: false, reason: 'circuit_open', fallback: buildFallback('circuit_open', { ... }) }</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2.8</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'circuit_open' reason to ai-fallback.ts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src/lib/ai-fallback.ts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new FallbackReason = 'circuit_open' with English: 'Daily AI usage limit reached. Try again tomorrow or upgrade your plan.' and Bangla equivalent</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2.9</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Test free-tier block manually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Dev server + free-tier business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Hit each AI endpoint with a free-tier business's token; verify 403 response with the upgrade message</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2.10</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Test circuit breaker manually</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Dev server + mock AIUsageLog with 450K tokens in 24h</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Insert mock AIUsageLog rows totaling 450K tokens for a business; verify next AI call returns circuit_open fallback instead of hitting the LLM</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2.11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Commit, push, tag release</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git commit -m 'feat(ai): P1 free-tier guard + global circuit breaker (Phase 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Tag as v1.2.0-ai-p1</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bl>
    <w:p>
      <w:pPr>
        <w:pStyle w:val="Heading3"/>
        <w:spacing w:after="100" w:before="220" w:line="312"/>
      </w:pPr>
      <w:bookmarkStart w:id="100049" w:name="_Toc100049"/>
      <w:r>
        <w:rPr>
          <w:rFonts w:ascii="Calibri" w:eastAsia="Microsoft YaHei"/>
          <w:b/>
          <w:bCs/>
          <w:color w:val="064E3B"/>
          <w:sz w:val="24"/>
          <w:szCs w:val="24"/>
        </w:rPr>
        <w:t xml:space="preserve">Phase 2 Exit Criteria</w:t>
      </w:r>
      <w:bookmarkEnd w:id="100049"/>
    </w:p>
    <w:p>
      <w:pPr>
        <w:pStyle w:val="ListParagraph"/>
        <w:numPr>
          <w:ilvl w:val="0"/>
          <w:numId w:val="1"/>
        </w:numPr>
        <w:spacing w:after="80" w:line="312"/>
      </w:pPr>
      <w:r>
        <w:rPr>
          <w:rFonts w:ascii="Calibri" w:eastAsia="Microsoft YaHei"/>
          <w:color w:val="1F2937"/>
          <w:sz w:val="22"/>
          <w:szCs w:val="22"/>
        </w:rPr>
        <w:t xml:space="preserve">All 11 tasks in Table 7.2 are checked off.</w:t>
      </w:r>
    </w:p>
    <w:p>
      <w:pPr>
        <w:pStyle w:val="ListParagraph"/>
        <w:numPr>
          <w:ilvl w:val="0"/>
          <w:numId w:val="1"/>
        </w:numPr>
        <w:spacing w:after="80" w:line="312"/>
      </w:pPr>
      <w:r>
        <w:rPr>
          <w:rFonts w:ascii="Calibri" w:eastAsia="Microsoft YaHei"/>
          <w:color w:val="1F2937"/>
          <w:sz w:val="22"/>
          <w:szCs w:val="22"/>
        </w:rPr>
        <w:t xml:space="preserve">Free-tier business cannot call any AI endpoint (verified by manual test 2.9).</w:t>
      </w:r>
    </w:p>
    <w:p>
      <w:pPr>
        <w:pStyle w:val="ListParagraph"/>
        <w:numPr>
          <w:ilvl w:val="0"/>
          <w:numId w:val="1"/>
        </w:numPr>
        <w:spacing w:after="80" w:line="312"/>
      </w:pPr>
      <w:r>
        <w:rPr>
          <w:rFonts w:ascii="Calibri" w:eastAsia="Microsoft YaHei"/>
          <w:color w:val="1F2937"/>
          <w:sz w:val="22"/>
          <w:szCs w:val="22"/>
        </w:rPr>
        <w:t xml:space="preserve">Circuit breaker triggers correctly at 80 percent of monthly token budget in 24 hours (verified by manual test 2.10).</w:t>
      </w:r>
    </w:p>
    <w:p>
      <w:pPr>
        <w:pStyle w:val="ListParagraph"/>
        <w:numPr>
          <w:ilvl w:val="0"/>
          <w:numId w:val="1"/>
        </w:numPr>
        <w:spacing w:after="80" w:line="312"/>
      </w:pPr>
      <w:r>
        <w:rPr>
          <w:rFonts w:ascii="Calibri" w:eastAsia="Microsoft YaHei"/>
          <w:color w:val="1F2937"/>
          <w:sz w:val="22"/>
          <w:szCs w:val="22"/>
        </w:rPr>
        <w:t xml:space="preserve">AIUsageLog entries are being written for both successful and circuit-blocked calls (circuit-blocked calls log feature='circuit-blocked' with tokensUsed=0).</w:t>
      </w:r>
    </w:p>
    <w:p>
      <w:pPr>
        <w:pStyle w:val="ListParagraph"/>
        <w:numPr>
          <w:ilvl w:val="0"/>
          <w:numId w:val="1"/>
        </w:numPr>
        <w:spacing w:after="80" w:line="312"/>
      </w:pPr>
      <w:r>
        <w:rPr>
          <w:rFonts w:ascii="Calibri" w:eastAsia="Microsoft YaHei"/>
          <w:color w:val="1F2937"/>
          <w:sz w:val="22"/>
          <w:szCs w:val="22"/>
        </w:rPr>
        <w:t xml:space="preserve">Super-admin dashboard shows a new row for 'circuit_open' fallback reason in the by-feature breakdown.</w:t>
      </w:r>
    </w:p>
    <w:p>
      <w:pPr>
        <w:pStyle w:val="Heading2"/>
        <w:spacing w:after="140" w:before="280" w:line="312"/>
      </w:pPr>
      <w:bookmarkStart w:id="100050" w:name="_Toc100050"/>
      <w:r>
        <w:rPr>
          <w:rFonts w:ascii="Calibri" w:eastAsia="Microsoft YaHei"/>
          <w:b/>
          <w:bCs/>
          <w:color w:val="064E3B"/>
          <w:sz w:val="28"/>
          <w:szCs w:val="28"/>
        </w:rPr>
        <w:t xml:space="preserve">Phase 3 — P2 Optimizations &amp; Polish (Days 31 to 60)</w:t>
      </w:r>
      <w:bookmarkEnd w:id="100050"/>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Ship the P2 backlog items that improve margin and fix the AI brand honesty gap. After Phase 3, the Product Assistant has a basic cache layer, the AI Insights system prompt is leaner, and the deterministic 'AI' features (Demand Forecast, Smart Reorder) are correctly branded as 'Smart' in the UI.</w:t>
      </w:r>
    </w:p>
    <w:p>
      <w:pPr>
        <w:spacing w:after="120" w:before="0" w:line="312"/>
        <w:ind/>
        <w:jc w:val="both"/>
      </w:pPr>
      <w:r>
        <w:rPr>
          <w:rFonts w:ascii="Calibri" w:eastAsia="Microsoft YaHei"/>
          <w:b/>
          <w:bCs/>
          <w:i w:val="false"/>
          <w:iCs w:val="false"/>
          <w:color w:val="1F2937"/>
          <w:sz w:val="22"/>
          <w:szCs w:val="22"/>
        </w:rPr>
        <w:t xml:space="preserve">Duration: </w:t>
      </w:r>
      <w:r>
        <w:rPr>
          <w:rFonts w:ascii="Calibri" w:eastAsia="Microsoft YaHei"/>
          <w:b w:val="false"/>
          <w:bCs w:val="false"/>
          <w:i w:val="false"/>
          <w:iCs w:val="false"/>
          <w:color w:val="1F2937"/>
          <w:sz w:val="22"/>
          <w:szCs w:val="22"/>
        </w:rPr>
        <w:t xml:space="preserve">30 calendar days. Active development time: 6 hours.</w:t>
      </w:r>
    </w:p>
    <w:p>
      <w:pPr>
        <w:spacing w:after="120" w:before="0" w:line="312"/>
        <w:ind/>
        <w:jc w:val="both"/>
      </w:pPr>
      <w:r>
        <w:rPr>
          <w:rFonts w:ascii="Calibri" w:eastAsia="Microsoft YaHei"/>
          <w:b/>
          <w:bCs/>
          <w:i w:val="false"/>
          <w:iCs w:val="false"/>
          <w:color w:val="F43F5E"/>
          <w:sz w:val="22"/>
          <w:szCs w:val="22"/>
        </w:rPr>
        <w:t xml:space="preserve">Blocking gate: </w:t>
      </w:r>
      <w:r>
        <w:rPr>
          <w:rFonts w:ascii="Calibri" w:eastAsia="Microsoft YaHei"/>
          <w:b w:val="false"/>
          <w:bCs w:val="false"/>
          <w:i w:val="false"/>
          <w:iCs w:val="false"/>
          <w:color w:val="1F2937"/>
          <w:sz w:val="22"/>
          <w:szCs w:val="22"/>
        </w:rPr>
        <w:t xml:space="preserve">Do NOT scale beyond 200 pharmacies until Phase 3 is complete.</w:t>
      </w:r>
    </w:p>
    <w:p>
      <w:pPr>
        <w:pStyle w:val="Heading3"/>
        <w:spacing w:after="100" w:before="220" w:line="312"/>
      </w:pPr>
      <w:bookmarkStart w:id="100051" w:name="_Toc100051"/>
      <w:r>
        <w:rPr>
          <w:rFonts w:ascii="Calibri" w:eastAsia="Microsoft YaHei"/>
          <w:b/>
          <w:bCs/>
          <w:color w:val="064E3B"/>
          <w:sz w:val="24"/>
          <w:szCs w:val="24"/>
        </w:rPr>
        <w:t xml:space="preserve">Phase 3 Tasks</w:t>
      </w:r>
      <w:bookmarkEnd w:id="100051"/>
    </w:p>
    <w:p>
      <w:pPr>
        <w:keepNext/>
        <w:spacing w:after="100" w:before="200"/>
        <w:jc w:val="left"/>
      </w:pPr>
      <w:r>
        <w:rPr>
          <w:rFonts w:ascii="Calibri" w:eastAsia="Microsoft YaHei"/>
          <w:b/>
          <w:bCs/>
          <w:color w:val="064E3B"/>
          <w:sz w:val="21"/>
          <w:szCs w:val="21"/>
        </w:rPr>
        <w:t xml:space="preserve">Table 7.3 — Phase 3 Task List (P2 Optimizations)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Task</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File to Edit</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Done?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basic cache to Product Assistant for generate_description and suggest_category</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src/app/api/businesses/[id]/ai/product-assistant/route.ts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These two sub-actions are product-specific and deterministic enough to cache. Use the existing ai-cache.ts with key (businessId, 'product-assistant:&lt;action&gt;', productId). TTL 7 days. check_interactions and suggest_dosage remain uncached.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 hours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Refactor AI Insights system prompt to be shorter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src/app/api/businesses/[id]/ai/insights/route.ts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Current system prompt is ~600 tokens. Refactor to ~300 tokens by removing redundant instructions and examples. Verify output quality is unchanged on 5 test queries.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hour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Rename 'AI Demand Forecast' to 'Smart Forecast' in UI</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src/modules/pharmacy/components/DemandForecast.tsx + AIHub.tsx</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 all user-facing strings. API route path stays the same (no breaking change).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Rename 'AI Smart Reorder' to 'Smart Reorder' in UI</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src/modules/pharmacy/components/ReorderSuggestions.tsx + AIHub.tsx</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 all user-facing strings.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AIUsageLog entries for forecast and reorder endpoints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src/app/api/businesses/[id]/ai/forecast/route.ts + ai/reorder/route.ts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Call logAIUsage() with feature='forecast' (or 'reorder'), tokensUsed=0, costEstimate=0, success=true. This makes the super-admin dashboard accurate.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3.6</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client-side 30-second cache to ReorderSuggestions useEffect</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src/modules/pharmacy/components/ReorderSuggestions.tsx</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Wrap the fetchData function in a simple Date-based cache that skips re-fetching if the last fetch was &lt;30 seconds ago. Reduces DB load on tab switches.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3.7</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Product.maxStock overstock alert to Pharmacy Dashboard</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src/modules/pharmacy/components/PharmacyDashboard.tsx + src/app/api/businesses/[id]/dashboard/route.ts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a new card 'Overstock Items' that counts products where Inventory.quantity &gt; Product.maxStock. Surface the count and a link to a filtered product list.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hour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3.8</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Commit, push, tag release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git commit -m 'feat(ai): P2 optimizations — cache, prompt refactor, Smart rename, logging (Phase 3)'</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Tag as v1.3.0-ai-p2</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bl>
    <w:p>
      <w:pPr>
        <w:pStyle w:val="Heading3"/>
        <w:spacing w:after="100" w:before="220" w:line="312"/>
      </w:pPr>
      <w:bookmarkStart w:id="100052" w:name="_Toc100052"/>
      <w:r>
        <w:rPr>
          <w:rFonts w:ascii="Calibri" w:eastAsia="Microsoft YaHei"/>
          <w:b/>
          <w:bCs/>
          <w:color w:val="064E3B"/>
          <w:sz w:val="24"/>
          <w:szCs w:val="24"/>
        </w:rPr>
        <w:t xml:space="preserve">Phase 3 Exit Criteria</w:t>
      </w:r>
      <w:bookmarkEnd w:id="100052"/>
    </w:p>
    <w:p>
      <w:pPr>
        <w:pStyle w:val="ListParagraph"/>
        <w:numPr>
          <w:ilvl w:val="0"/>
          <w:numId w:val="1"/>
        </w:numPr>
        <w:spacing w:after="80" w:line="312"/>
      </w:pPr>
      <w:r>
        <w:rPr>
          <w:rFonts w:ascii="Calibri" w:eastAsia="Microsoft YaHei"/>
          <w:color w:val="1F2937"/>
          <w:sz w:val="22"/>
          <w:szCs w:val="22"/>
        </w:rPr>
        <w:t xml:space="preserve">All 8 tasks in Table 7.3 are checked off.</w:t>
      </w:r>
    </w:p>
    <w:p>
      <w:pPr>
        <w:pStyle w:val="ListParagraph"/>
        <w:numPr>
          <w:ilvl w:val="0"/>
          <w:numId w:val="1"/>
        </w:numPr>
        <w:spacing w:after="80" w:line="312"/>
      </w:pPr>
      <w:r>
        <w:rPr>
          <w:rFonts w:ascii="Calibri" w:eastAsia="Microsoft YaHei"/>
          <w:color w:val="1F2937"/>
          <w:sz w:val="22"/>
          <w:szCs w:val="22"/>
        </w:rPr>
        <w:t xml:space="preserve">Product Assistant generate_description returns cached response on second call within 7 days (verified by checking AIUsageLog — second call should log feature='product-assistant:generate_description-cache' with tokensUsed=0).</w:t>
      </w:r>
    </w:p>
    <w:p>
      <w:pPr>
        <w:pStyle w:val="ListParagraph"/>
        <w:numPr>
          <w:ilvl w:val="0"/>
          <w:numId w:val="1"/>
        </w:numPr>
        <w:spacing w:after="80" w:line="312"/>
      </w:pPr>
      <w:r>
        <w:rPr>
          <w:rFonts w:ascii="Calibri" w:eastAsia="Microsoft YaHei"/>
          <w:color w:val="1F2937"/>
          <w:sz w:val="22"/>
          <w:szCs w:val="22"/>
        </w:rPr>
        <w:t xml:space="preserve">AI Insights system prompt is now under 350 tokens (verified by counting characters in the source code).</w:t>
      </w:r>
    </w:p>
    <w:p>
      <w:pPr>
        <w:pStyle w:val="ListParagraph"/>
        <w:numPr>
          <w:ilvl w:val="0"/>
          <w:numId w:val="1"/>
        </w:numPr>
        <w:spacing w:after="80" w:line="312"/>
      </w:pPr>
      <w:r>
        <w:rPr>
          <w:rFonts w:ascii="Calibri" w:eastAsia="Microsoft YaHei"/>
          <w:color w:val="1F2937"/>
          <w:sz w:val="22"/>
          <w:szCs w:val="22"/>
        </w:rPr>
        <w:t xml:space="preserve">UI shows 'Smart Forecast' and 'Smart Reorder' — no 'AI' prefix on these two features.</w:t>
      </w:r>
    </w:p>
    <w:p>
      <w:pPr>
        <w:pStyle w:val="ListParagraph"/>
        <w:numPr>
          <w:ilvl w:val="0"/>
          <w:numId w:val="1"/>
        </w:numPr>
        <w:spacing w:after="80" w:line="312"/>
      </w:pPr>
      <w:r>
        <w:rPr>
          <w:rFonts w:ascii="Calibri" w:eastAsia="Microsoft YaHei"/>
          <w:color w:val="1F2937"/>
          <w:sz w:val="22"/>
          <w:szCs w:val="22"/>
        </w:rPr>
        <w:t xml:space="preserve">Super-admin dashboard now shows forecast and reorder in the by-feature breakdown with non-zero call counts (after at least one user has used them).</w:t>
      </w:r>
    </w:p>
    <w:p>
      <w:pPr>
        <w:pStyle w:val="Heading2"/>
        <w:spacing w:after="140" w:before="280" w:line="312"/>
      </w:pPr>
      <w:bookmarkStart w:id="100053" w:name="_Toc100053"/>
      <w:r>
        <w:rPr>
          <w:rFonts w:ascii="Calibri" w:eastAsia="Microsoft YaHei"/>
          <w:b/>
          <w:bCs/>
          <w:color w:val="064E3B"/>
          <w:sz w:val="28"/>
          <w:szCs w:val="28"/>
        </w:rPr>
        <w:t xml:space="preserve">Phase 4 — Kill-Switch Automation (Days 61 to 90)</w:t>
      </w:r>
      <w:bookmarkEnd w:id="100053"/>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Implement and test the four kill-switch criteria from Section 6.2 as automated, platform-wide defenses. After Phase 4, the platform will auto-disable AI features (switch to fallback-only mode) if any of the four thresholds is crossed, and the founder will be notified within 5 minutes.</w:t>
      </w:r>
    </w:p>
    <w:p>
      <w:pPr>
        <w:spacing w:after="120" w:before="0" w:line="312"/>
        <w:ind/>
        <w:jc w:val="both"/>
      </w:pPr>
      <w:r>
        <w:rPr>
          <w:rFonts w:ascii="Calibri" w:eastAsia="Microsoft YaHei"/>
          <w:b/>
          <w:bCs/>
          <w:i w:val="false"/>
          <w:iCs w:val="false"/>
          <w:color w:val="1F2937"/>
          <w:sz w:val="22"/>
          <w:szCs w:val="22"/>
        </w:rPr>
        <w:t xml:space="preserve">Duration: </w:t>
      </w:r>
      <w:r>
        <w:rPr>
          <w:rFonts w:ascii="Calibri" w:eastAsia="Microsoft YaHei"/>
          <w:b w:val="false"/>
          <w:bCs w:val="false"/>
          <w:i w:val="false"/>
          <w:iCs w:val="false"/>
          <w:color w:val="1F2937"/>
          <w:sz w:val="22"/>
          <w:szCs w:val="22"/>
        </w:rPr>
        <w:t xml:space="preserve">30 calendar days. Active development time: 3 hours.</w:t>
      </w:r>
    </w:p>
    <w:p>
      <w:pPr>
        <w:spacing w:after="120" w:before="0" w:line="312"/>
        <w:ind/>
        <w:jc w:val="both"/>
      </w:pPr>
      <w:r>
        <w:rPr>
          <w:rFonts w:ascii="Calibri" w:eastAsia="Microsoft YaHei"/>
          <w:b/>
          <w:bCs/>
          <w:i w:val="false"/>
          <w:iCs w:val="false"/>
          <w:color w:val="F43F5E"/>
          <w:sz w:val="22"/>
          <w:szCs w:val="22"/>
        </w:rPr>
        <w:t xml:space="preserve">Blocking gate: </w:t>
      </w:r>
      <w:r>
        <w:rPr>
          <w:rFonts w:ascii="Calibri" w:eastAsia="Microsoft YaHei"/>
          <w:b w:val="false"/>
          <w:bCs w:val="false"/>
          <w:i w:val="false"/>
          <w:iCs w:val="false"/>
          <w:color w:val="1F2937"/>
          <w:sz w:val="22"/>
          <w:szCs w:val="22"/>
        </w:rPr>
        <w:t xml:space="preserve">Do NOT scale beyond 1,000 pharmacies until Phase 4 is complete and the kill-switch has been tested with a manual drill.</w:t>
      </w:r>
    </w:p>
    <w:p>
      <w:pPr>
        <w:pStyle w:val="Heading3"/>
        <w:spacing w:after="100" w:before="220" w:line="312"/>
      </w:pPr>
      <w:bookmarkStart w:id="100054" w:name="_Toc100054"/>
      <w:r>
        <w:rPr>
          <w:rFonts w:ascii="Calibri" w:eastAsia="Microsoft YaHei"/>
          <w:b/>
          <w:bCs/>
          <w:color w:val="064E3B"/>
          <w:sz w:val="24"/>
          <w:szCs w:val="24"/>
        </w:rPr>
        <w:t xml:space="preserve">Phase 4 Tasks</w:t>
      </w:r>
      <w:bookmarkEnd w:id="100054"/>
    </w:p>
    <w:p>
      <w:pPr>
        <w:keepNext/>
        <w:spacing w:after="100" w:before="200"/>
        <w:jc w:val="left"/>
      </w:pPr>
      <w:r>
        <w:rPr>
          <w:rFonts w:ascii="Calibri" w:eastAsia="Microsoft YaHei"/>
          <w:b/>
          <w:bCs/>
          <w:color w:val="064E3B"/>
          <w:sz w:val="21"/>
          <w:szCs w:val="21"/>
        </w:rPr>
        <w:t xml:space="preserve">Table 7.4 — Phase 4 Task List (Kill-Switch Automation)</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2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Task</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File to Edit / Create</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Done?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4.1</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KillSwitch model to Prisma schema</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prisma/schema.prisma</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model: KillSwitch { id, trigger (per_pharmacy_monthly / per_pharmacy_24h / platform_monthly / zai_error_rate), thresholdValue, triggeredAt, triggeredBy (businessId or 'platform'), isActive, deactivatedAt, deactivatedBy, notes }. Run prisma migrate.</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4.2</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kill-switch checker module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src/lib/ai-kill-switch.ts (NEW FILE)</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Export checkKillSwitch(businessId) that: (a) queries monthly AIUsageLog cost for the business, returns open if &gt; 200 BDT; (b) queries 24h tokensUsed, returns open if &gt; 50,000; (c) queries platform-wide monthly cost, returns open if &gt; 100,000 BDT; (d) queries Z.ai error rate in last hour (from AIUsageLog success=false count), returns open if &gt; 10 percent.</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hour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4.3</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Wire kill-switch into checkAILimit (before circuit breaker)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src/lib/ai-rate-limit.ts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Call checkKillSwitch(businessId) at the very top of checkAILimit(). If open, return { allowed: false, reason: 'kill_switch_open', fallback: buildFallback('kill_switch', { trigger }) }. Do NOT auto-recover for the first three triggers; auto-recover only for zai_error_rate trigger (check every 30 min, recover when error rate drops below 1 percent for 30 min).</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4.4</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'kill_switch' reason to ai-fallback.ts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src/lib/ai-fallback.ts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FallbackReason = 'kill_switch' with English: 'AI features are temporarily disabled platform-wide. The founder has been notified. Please try again later.' and Bangla equivalent.</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founder notification on kill-switch trigger</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src/lib/ai-kill-switch.ts + src/lib/cron-jobs.ts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a kill-switch triggers, write a row to NotificationLog with severity='critical' and send an email to the founder's email (configure FOUNDER_EMAIL env var). For the email, use a simple nodemailer setup or a transactional email service.</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4.6</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kill-switch status to super-admin dashboard</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src/app/admin/page.tsx + src/app/api/super-admin/ai-usage/route.ts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Show a red banner at the top of the dashboard if any kill-switch is active. Add a 'Reset Kill Switch' button (super-admin only) that sets isActive=false and records deactivatedBy.</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4.7</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Run a kill-switch drill (manual test)</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Dev environment + mock data</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Insert mock AIUsageLog rows to trigger each of the 4 kill-switches one at a time. Verify: AI endpoints return fallback, founder email is sent (or logged), super-admin dashboard shows the banner, reset button works.</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4.8</w:t>
            </w:r>
          </w:p>
        </w:tc>
        <w:tc>
          <w:tcPr>
            <w:tcW w:type="pct" w:w="2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Commit, push, tag release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git commit -m 'feat(ai): automated kill-switch with founder notification (Phase 4)'</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Tag as v1.4.0-ai-killswitch</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 min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bl>
    <w:p>
      <w:pPr>
        <w:pStyle w:val="Heading3"/>
        <w:spacing w:after="100" w:before="220" w:line="312"/>
      </w:pPr>
      <w:bookmarkStart w:id="100055" w:name="_Toc100055"/>
      <w:r>
        <w:rPr>
          <w:rFonts w:ascii="Calibri" w:eastAsia="Microsoft YaHei"/>
          <w:b/>
          <w:bCs/>
          <w:color w:val="064E3B"/>
          <w:sz w:val="24"/>
          <w:szCs w:val="24"/>
        </w:rPr>
        <w:t xml:space="preserve">Phase 4 Exit Criteria</w:t>
      </w:r>
      <w:bookmarkEnd w:id="100055"/>
    </w:p>
    <w:p>
      <w:pPr>
        <w:pStyle w:val="ListParagraph"/>
        <w:numPr>
          <w:ilvl w:val="0"/>
          <w:numId w:val="1"/>
        </w:numPr>
        <w:spacing w:after="80" w:line="312"/>
      </w:pPr>
      <w:r>
        <w:rPr>
          <w:rFonts w:ascii="Calibri" w:eastAsia="Microsoft YaHei"/>
          <w:color w:val="1F2937"/>
          <w:sz w:val="22"/>
          <w:szCs w:val="22"/>
        </w:rPr>
        <w:t xml:space="preserve">All 8 tasks in Table 7.4 are checked off.</w:t>
      </w:r>
    </w:p>
    <w:p>
      <w:pPr>
        <w:pStyle w:val="ListParagraph"/>
        <w:numPr>
          <w:ilvl w:val="0"/>
          <w:numId w:val="1"/>
        </w:numPr>
        <w:spacing w:after="80" w:line="312"/>
      </w:pPr>
      <w:r>
        <w:rPr>
          <w:rFonts w:ascii="Calibri" w:eastAsia="Microsoft YaHei"/>
          <w:color w:val="1F2937"/>
          <w:sz w:val="22"/>
          <w:szCs w:val="22"/>
        </w:rPr>
        <w:t xml:space="preserve">Kill-switch drill (task 4.7) passes for all 4 triggers: per-pharmacy monthly, per-pharmacy 24h, platform monthly, Z.ai error rate.</w:t>
      </w:r>
    </w:p>
    <w:p>
      <w:pPr>
        <w:pStyle w:val="ListParagraph"/>
        <w:numPr>
          <w:ilvl w:val="0"/>
          <w:numId w:val="1"/>
        </w:numPr>
        <w:spacing w:after="80" w:line="312"/>
      </w:pPr>
      <w:r>
        <w:rPr>
          <w:rFonts w:ascii="Calibri" w:eastAsia="Microsoft YaHei"/>
          <w:color w:val="1F2937"/>
          <w:sz w:val="22"/>
          <w:szCs w:val="22"/>
        </w:rPr>
        <w:t xml:space="preserve">Founder email notification is received within 5 minutes of each trigger (verified in dev).</w:t>
      </w:r>
    </w:p>
    <w:p>
      <w:pPr>
        <w:pStyle w:val="ListParagraph"/>
        <w:numPr>
          <w:ilvl w:val="0"/>
          <w:numId w:val="1"/>
        </w:numPr>
        <w:spacing w:after="80" w:line="312"/>
      </w:pPr>
      <w:r>
        <w:rPr>
          <w:rFonts w:ascii="Calibri" w:eastAsia="Microsoft YaHei"/>
          <w:color w:val="1F2937"/>
          <w:sz w:val="22"/>
          <w:szCs w:val="22"/>
        </w:rPr>
        <w:t xml:space="preserve">Super-admin dashboard shows the red banner and the Reset button works correctly.</w:t>
      </w:r>
    </w:p>
    <w:p>
      <w:pPr>
        <w:pStyle w:val="ListParagraph"/>
        <w:numPr>
          <w:ilvl w:val="0"/>
          <w:numId w:val="1"/>
        </w:numPr>
        <w:spacing w:after="80" w:line="312"/>
      </w:pPr>
      <w:r>
        <w:rPr>
          <w:rFonts w:ascii="Calibri" w:eastAsia="Microsoft YaHei"/>
          <w:color w:val="1F2937"/>
          <w:sz w:val="22"/>
          <w:szCs w:val="22"/>
        </w:rPr>
        <w:t xml:space="preserve">Z.ai error rate trigger auto-recovers when error rate drops below 1 percent for 30 minutes (verified by mock test).</w:t>
      </w:r>
    </w:p>
    <w:p>
      <w:pPr>
        <w:pStyle w:val="Heading2"/>
        <w:spacing w:after="140" w:before="280" w:line="312"/>
      </w:pPr>
      <w:bookmarkStart w:id="100056" w:name="_Toc100056"/>
      <w:r>
        <w:rPr>
          <w:rFonts w:ascii="Calibri" w:eastAsia="Microsoft YaHei"/>
          <w:b/>
          <w:bCs/>
          <w:color w:val="064E3B"/>
          <w:sz w:val="28"/>
          <w:szCs w:val="28"/>
        </w:rPr>
        <w:t xml:space="preserve">Phase 5 — Ongoing Operational Monitoring (Continuous)</w:t>
      </w:r>
      <w:bookmarkEnd w:id="100056"/>
    </w:p>
    <w:p>
      <w:pPr>
        <w:spacing w:after="120" w:before="0" w:line="312"/>
        <w:ind/>
        <w:jc w:val="both"/>
      </w:pPr>
      <w:r>
        <w:rPr>
          <w:rFonts w:ascii="Calibri" w:eastAsia="Microsoft YaHei"/>
          <w:b/>
          <w:bCs/>
          <w:i w:val="false"/>
          <w:iCs w:val="false"/>
          <w:color w:val="10B981"/>
          <w:sz w:val="22"/>
          <w:szCs w:val="22"/>
        </w:rPr>
        <w:t xml:space="preserve">Goal: </w:t>
      </w:r>
      <w:r>
        <w:rPr>
          <w:rFonts w:ascii="Calibri" w:eastAsia="Microsoft YaHei"/>
          <w:b w:val="false"/>
          <w:bCs w:val="false"/>
          <w:i w:val="false"/>
          <w:iCs w:val="false"/>
          <w:color w:val="1F2937"/>
          <w:sz w:val="22"/>
          <w:szCs w:val="22"/>
        </w:rPr>
        <w:t xml:space="preserve">Establish the weekly and monthly operational rhythm that keeps AI cost healthy as the platform scales. Phase 5 has no end date — it continues for as long as InventoryOS has paying AI subscribers.</w:t>
      </w:r>
    </w:p>
    <w:p>
      <w:pPr>
        <w:spacing w:after="120" w:before="0" w:line="312"/>
        <w:ind/>
        <w:jc w:val="both"/>
      </w:pPr>
      <w:r>
        <w:rPr>
          <w:rFonts w:ascii="Calibri" w:eastAsia="Microsoft YaHei"/>
          <w:b/>
          <w:bCs/>
          <w:i w:val="false"/>
          <w:iCs w:val="false"/>
          <w:color w:val="1F2937"/>
          <w:sz w:val="22"/>
          <w:szCs w:val="22"/>
        </w:rPr>
        <w:t xml:space="preserve">Duration: </w:t>
      </w:r>
      <w:r>
        <w:rPr>
          <w:rFonts w:ascii="Calibri" w:eastAsia="Microsoft YaHei"/>
          <w:b w:val="false"/>
          <w:bCs w:val="false"/>
          <w:i w:val="false"/>
          <w:iCs w:val="false"/>
          <w:color w:val="1F2937"/>
          <w:sz w:val="22"/>
          <w:szCs w:val="22"/>
        </w:rPr>
        <w:t xml:space="preserve">Continuous. Time commitment: 15 minutes per week (founder) + 30 minutes per month (founder + dev).</w:t>
      </w:r>
    </w:p>
    <w:p>
      <w:pPr>
        <w:pStyle w:val="Heading3"/>
        <w:spacing w:after="100" w:before="220" w:line="312"/>
      </w:pPr>
      <w:bookmarkStart w:id="100057" w:name="_Toc100057"/>
      <w:r>
        <w:rPr>
          <w:rFonts w:ascii="Calibri" w:eastAsia="Microsoft YaHei"/>
          <w:b/>
          <w:bCs/>
          <w:color w:val="064E3B"/>
          <w:sz w:val="24"/>
          <w:szCs w:val="24"/>
        </w:rPr>
        <w:t xml:space="preserve">Phase 5 Recurring Tasks</w:t>
      </w:r>
      <w:bookmarkEnd w:id="100057"/>
    </w:p>
    <w:p>
      <w:pPr>
        <w:keepNext/>
        <w:spacing w:after="100" w:before="200"/>
        <w:jc w:val="left"/>
      </w:pPr>
      <w:r>
        <w:rPr>
          <w:rFonts w:ascii="Calibri" w:eastAsia="Microsoft YaHei"/>
          <w:b/>
          <w:bCs/>
          <w:color w:val="064E3B"/>
          <w:sz w:val="21"/>
          <w:szCs w:val="21"/>
        </w:rPr>
        <w:t xml:space="preserve">Table 7.5 — Phase 5 Ongoing Operational Tasks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Frequency</w:t>
            </w:r>
          </w:p>
        </w:tc>
        <w:tc>
          <w:tcPr>
            <w:tcW w:type="pct" w:w="2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Task</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Owner</w:t>
            </w:r>
          </w:p>
        </w:tc>
        <w:tc>
          <w:tcPr>
            <w:tcW w:type="pct" w:w="3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to Look For</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Done?</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(Monday)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Review super-admin AI usage dashboard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Total platform AI cost this week vs. last week. Top 3 spenders. Any business consuming &gt; 20 percent of platform total (potential abuser). Any new 'circuit_open' or 'kill_switch' entries.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(Monday)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Check Sentry for AI-related errors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or dev</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Filter Sentry by tag feature=ai. Investigate any new errors. If error rate &gt; 5 percent for any AI endpoint, file a bug.</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Monthly (1st)</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Compare actual AIUsageLog cost to Section 3 estimates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Pull total tokens and cost for the previous month per feature. Compare to the estimates in Table 3.1. If actual is more than 2x the estimate for any feature, pause scaling and investigate.</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Monthly (1st)</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Review subscription tier mix</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What percent of pharmacies are on Free vs. Pro vs. Pro+AI? If Pro+AI is &lt; 10 percent, the AI cost is being shouldered by too few subscribers — consider marketing push or pricing adjustment.</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Monthly (1st)</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Run the backup DR drill</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Dev</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Execute scripts/backup/restore-drill.sh. Verify all 21-table row counts match. Investigate any discrepancy.</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Quarterly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Re-evaluate Z.ai pricing</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Confirm Z.ai GLM-4 is still the cheapest viable option. If a competitor (e.g., a new Bangladesh-local LLM provider) becomes cheaper, evaluate migration. Update the 0.03 BDT/1K tokens constant in src/lib/ai-rate-limit.ts if pricing changes.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Quarterly</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Re-run this report's analysis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or dev</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Re-read this report. Have any new AI features been added? Have any of the red flags in Section 4 been resolved or new ones introduced? Update Section 7 phases if needed.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On-incident</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Kill-switch triggered notification</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w:t>
            </w:r>
          </w:p>
        </w:tc>
        <w:tc>
          <w:tcPr>
            <w:tcW w:type="pct" w:w="3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When a kill-switch email arrives: log into /admin, review the trigger, decide whether to reset the switch or leave it active. Document the decision in the worklog.</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w:t>
            </w:r>
          </w:p>
        </w:tc>
      </w:tr>
    </w:tbl>
    <w:p>
      <w:pPr>
        <w:pStyle w:val="Heading3"/>
        <w:spacing w:after="100" w:before="220" w:line="312"/>
      </w:pPr>
      <w:bookmarkStart w:id="100058" w:name="_Toc100058"/>
      <w:r>
        <w:rPr>
          <w:rFonts w:ascii="Calibri" w:eastAsia="Microsoft YaHei"/>
          <w:b/>
          <w:bCs/>
          <w:color w:val="064E3B"/>
          <w:sz w:val="24"/>
          <w:szCs w:val="24"/>
        </w:rPr>
        <w:t xml:space="preserve">Phase 5 Exit Criteria</w:t>
      </w:r>
      <w:bookmarkEnd w:id="100058"/>
    </w:p>
    <w:p>
      <w:pPr>
        <w:spacing w:after="120" w:before="0" w:line="312"/>
        <w:ind w:firstLine="0"/>
        <w:jc w:val="both"/>
      </w:pPr>
      <w:r>
        <w:rPr>
          <w:rFonts w:ascii="Calibri" w:eastAsia="Microsoft YaHei"/>
          <w:color w:val="1F2937"/>
          <w:sz w:val="22"/>
          <w:szCs w:val="22"/>
        </w:rPr>
        <w:t xml:space="preserve">Phase 5 has no exit criteria — it is the steady-state operational rhythm. The phase is considered 'healthy' when: (a) the weekly dashboard review takes less than 15 minutes, (b) no kill-switch has triggered in the past 30 days, (c) actual AI cost is within 2x of the Section 3 estimates, and (d) the Pro+AI subscriber count is growing month-over-month. If any of these conditions fails for two consecutive months, treat it as a signal to re-evaluate pricing, rate limits, or feature mix.</w:t>
      </w:r>
    </w:p>
    <w:p>
      <w:pPr>
        <w:pStyle w:val="Heading2"/>
        <w:spacing w:after="140" w:before="280" w:line="312"/>
      </w:pPr>
      <w:bookmarkStart w:id="100059" w:name="_Toc100059"/>
      <w:r>
        <w:rPr>
          <w:rFonts w:ascii="Calibri" w:eastAsia="Microsoft YaHei"/>
          <w:b/>
          <w:bCs/>
          <w:color w:val="064E3B"/>
          <w:sz w:val="28"/>
          <w:szCs w:val="28"/>
        </w:rPr>
        <w:t xml:space="preserve">7.6 Roadmap Summary</w:t>
      </w:r>
      <w:bookmarkEnd w:id="100059"/>
    </w:p>
    <w:p>
      <w:pPr>
        <w:spacing w:after="120" w:before="0" w:line="312"/>
        <w:ind w:firstLine="0"/>
        <w:jc w:val="both"/>
      </w:pPr>
      <w:r>
        <w:rPr>
          <w:rFonts w:ascii="Calibri" w:eastAsia="Microsoft YaHei"/>
          <w:color w:val="1F2937"/>
          <w:sz w:val="22"/>
          <w:szCs w:val="22"/>
        </w:rPr>
        <w:t xml:space="preserve">The table below summarizes all five phases on a single row each, so the founder can see the entire plan at a glance. Print this table and pin it above the desk — it is the single source of truth for what to ship, when, and why.</w:t>
      </w:r>
    </w:p>
    <w:p>
      <w:pPr>
        <w:keepNext/>
        <w:spacing w:after="100" w:before="200"/>
        <w:jc w:val="left"/>
      </w:pPr>
      <w:r>
        <w:rPr>
          <w:rFonts w:ascii="Calibri" w:eastAsia="Microsoft YaHei"/>
          <w:b/>
          <w:bCs/>
          <w:color w:val="064E3B"/>
          <w:sz w:val="21"/>
          <w:szCs w:val="21"/>
        </w:rPr>
        <w:t xml:space="preserve">Table 7.6 — Complete Phased Roadmap Summary</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tblGrid>
      <w:tr>
        <w:trPr>
          <w:cantSplit/>
          <w:tblHeader/>
        </w:trPr>
        <w:tc>
          <w:tcPr>
            <w:tcW w:type="pct" w:w="1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Goal</w:t>
            </w:r>
          </w:p>
        </w:tc>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Duration</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Gate</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1: P0 Fixes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Cap max_tokens, cap expiry-opt rows, validate products array</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 days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35 min code + 1 hr review</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Before next paying customer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 started</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2: P1 Defenses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Free-tier guard + global circuit breaker</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 days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 hours code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Before 50 pharmacies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 started</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3: P2 Polish</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Product-asst cache, insights prompt, Smart rename, logging, overstock alert</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60 days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hours code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Before 200 pharmacies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 started</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4: Kill-Switch</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Automated 4-trigger kill-switch with founder email + super-admin controls</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90 days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 hours code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Before 1,000 pharmacies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 started</w:t>
            </w:r>
          </w:p>
        </w:tc>
      </w:tr>
      <w:tr>
        <w:trPr>
          <w:cantSplit/>
        </w:trPr>
        <w:tc>
          <w:tcPr>
            <w:tcW w:type="pct" w:w="1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Phase 5: Operations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Weekly dashboard review, monthly cost comparison, quarterly Z.ai re-evaluation</w:t>
            </w:r>
          </w:p>
        </w:tc>
        <w:tc>
          <w:tcPr>
            <w:tcW w:type="pct" w:w="1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Continuous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 min/week + 30 min/month</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Ongoing forever</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 started</w:t>
            </w:r>
          </w:p>
        </w:tc>
      </w:tr>
    </w:tbl>
    <w:p>
      <w:pPr>
        <w:pStyle w:val="Heading2"/>
        <w:spacing w:after="140" w:before="280" w:line="312"/>
      </w:pPr>
      <w:bookmarkStart w:id="100060" w:name="_Toc100060"/>
      <w:r>
        <w:rPr>
          <w:rFonts w:ascii="Calibri" w:eastAsia="Microsoft YaHei"/>
          <w:b/>
          <w:bCs/>
          <w:color w:val="064E3B"/>
          <w:sz w:val="28"/>
          <w:szCs w:val="28"/>
        </w:rPr>
        <w:t xml:space="preserve">7.7 How to Use This Plan</w:t>
      </w:r>
      <w:bookmarkEnd w:id="100060"/>
    </w:p>
    <w:p>
      <w:pPr>
        <w:spacing w:after="120" w:before="0" w:line="312"/>
        <w:ind w:firstLine="0"/>
        <w:jc w:val="both"/>
      </w:pPr>
      <w:r>
        <w:rPr>
          <w:rFonts w:ascii="Calibri" w:eastAsia="Microsoft YaHei"/>
          <w:color w:val="1F2937"/>
          <w:sz w:val="22"/>
          <w:szCs w:val="22"/>
        </w:rPr>
        <w:t xml:space="preserve">Start with Phase 1 today. The three P0 fixes are 35 minutes of code and eliminate the worst-case cost scenarios. Do not be tempted to skip ahead to Phase 2 or Phase 4 — the phases are sequenced so that each one builds on the previous. Phase 2's circuit breaker depends on Phase 1's max_tokens cap being in place (otherwise the circuit breaker would trigger constantly on uncapped output). Phase 4's kill-switch depends on Phase 2's circuit breaker and AIUsageLog logging being reliable.</w:t>
      </w:r>
    </w:p>
    <w:p>
      <w:pPr>
        <w:spacing w:after="120" w:before="0" w:line="312"/>
        <w:ind w:firstLine="0"/>
        <w:jc w:val="both"/>
      </w:pPr>
      <w:r>
        <w:rPr>
          <w:rFonts w:ascii="Calibri" w:eastAsia="Microsoft YaHei"/>
          <w:color w:val="1F2937"/>
          <w:sz w:val="22"/>
          <w:szCs w:val="22"/>
        </w:rPr>
        <w:t xml:space="preserve">After completing each phase, update the Status column in Table 7.6 from 'Not started' to 'In progress' to 'Complete', and add the completion date. This creates a paper trail that the founder can show to investors, auditors, or prospective enterprise customers as evidence of disciplined cost management. The plan is intentionally conservative — it is better to ship a phase late than to ship it incomplete and discover a cost leak at scale.</w:t>
      </w:r>
    </w:p>
    <w:p>
      <w:pPr>
        <w:pBdr>
          <w:left w:val="single" w:color="8B5CF6" w:sz="18" w:space="12"/>
        </w:pBdr>
        <w:spacing w:after="160" w:before="160" w:line="312"/>
        <w:ind w:left="240"/>
      </w:pPr>
      <w:r>
        <w:rPr>
          <w:rFonts w:ascii="Calibri" w:eastAsia="Microsoft YaHei"/>
          <w:i/>
          <w:iCs/>
          <w:color w:val="1F2937"/>
          <w:sz w:val="22"/>
          <w:szCs w:val="22"/>
        </w:rPr>
        <w:t xml:space="preserve">Print Table 7.6 and pin it above your desk. Update the Status column after each phase. The plan is your contract with yourself — do not scale the platform past any phase's gate until that phase is complete.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InventoryOS AI Features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InventoryOS AI Features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64E3B"/>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064E3B"/>
      <w:sz w:val="28"/>
      <w:szCs w:val="28"/>
    </w:rPr>
  </w:style>
  <w:style w:type="paragraph" w:styleId="Heading3">
    <w:name w:val="Heading 3"/>
    <w:basedOn w:val="Normal"/>
    <w:next w:val="Normal"/>
    <w:qFormat/>
    <w:pPr>
      <w:spacing w:after="100" w:before="220" w:line="312"/>
      <w:outlineLvl w:val="2"/>
    </w:pPr>
    <w:rPr>
      <w:rFonts w:ascii="Calibri" w:eastAsia="Microsoft YaHe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d691ebd50198025a684abf74cd8011325efe0e9.png"/><Relationship Id="rId12" Type="http://schemas.openxmlformats.org/officeDocument/2006/relationships/image" Target="media/6c0747015135aef45c40ac9813a2be7976841d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InventoryOS AI Features Report</dc:title>
  <dc:creator>Super Z (SQA Architect)</dc:creator>
  <dc:description>Status, Cost &amp; Risk Assessment of AI Integration in InventoryOS</dc:description>
  <cp:lastModifiedBy>Un-named</cp:lastModifiedBy>
  <cp:revision>1</cp:revision>
  <dcterms:created xsi:type="dcterms:W3CDTF">2026-06-29T08:14:32.155Z</dcterms:created>
  <dcterms:modified xsi:type="dcterms:W3CDTF">2026-06-29T08:14:32.156Z</dcterms:modified>
</cp:coreProperties>
</file>

<file path=docProps/custom.xml><?xml version="1.0" encoding="utf-8"?>
<Properties xmlns="http://schemas.openxmlformats.org/officeDocument/2006/custom-properties" xmlns:vt="http://schemas.openxmlformats.org/officeDocument/2006/docPropsVTypes"/>
</file>