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A93AB" w14:textId="06E5EEE0" w:rsidR="00625DBB" w:rsidRPr="003F3081" w:rsidRDefault="00187795" w:rsidP="00D82059">
      <w:pPr>
        <w:spacing w:after="0"/>
        <w:rPr>
          <w:rFonts w:ascii="Palatino Linotype" w:hAnsi="Palatino Linotype"/>
        </w:rPr>
      </w:pPr>
      <w:bookmarkStart w:id="0" w:name="_GoBack"/>
      <w:bookmarkEnd w:id="0"/>
      <w:r w:rsidRPr="003F3081">
        <w:rPr>
          <w:rFonts w:ascii="Palatino Linotype" w:hAnsi="Palatino Linotype"/>
        </w:rPr>
        <w:t>Economic Development</w:t>
      </w:r>
      <w:r w:rsidR="00BE684C" w:rsidRPr="003F3081">
        <w:rPr>
          <w:rFonts w:ascii="Palatino Linotype" w:hAnsi="Palatino Linotype"/>
        </w:rPr>
        <w:t xml:space="preserve"> (Econ 591)</w:t>
      </w:r>
      <w:r w:rsidR="00312BCD">
        <w:rPr>
          <w:rFonts w:ascii="Palatino Linotype" w:hAnsi="Palatino Linotype"/>
        </w:rPr>
        <w:t xml:space="preserve">; </w:t>
      </w:r>
      <w:r w:rsidR="00FE30D9">
        <w:rPr>
          <w:rFonts w:ascii="Palatino Linotype" w:hAnsi="Palatino Linotype"/>
        </w:rPr>
        <w:t>Spring 2019</w:t>
      </w:r>
    </w:p>
    <w:p w14:paraId="296C4B05" w14:textId="394EB528" w:rsidR="00471D6B" w:rsidRDefault="00187795" w:rsidP="00D82059">
      <w:pPr>
        <w:spacing w:after="0"/>
        <w:rPr>
          <w:rStyle w:val="Hyperlink"/>
          <w:rFonts w:ascii="Palatino Linotype" w:hAnsi="Palatino Linotype"/>
        </w:rPr>
      </w:pPr>
      <w:r w:rsidRPr="003F3081">
        <w:rPr>
          <w:rFonts w:ascii="Palatino Linotype" w:hAnsi="Palatino Linotype"/>
        </w:rPr>
        <w:t>Professor Rachel Heath</w:t>
      </w:r>
      <w:r w:rsidR="00AC2BEF">
        <w:rPr>
          <w:rFonts w:ascii="Palatino Linotype" w:hAnsi="Palatino Linotype"/>
        </w:rPr>
        <w:t xml:space="preserve">; </w:t>
      </w:r>
      <w:hyperlink r:id="rId6" w:history="1">
        <w:r w:rsidR="006568DF" w:rsidRPr="003F3081">
          <w:rPr>
            <w:rStyle w:val="Hyperlink"/>
            <w:rFonts w:ascii="Palatino Linotype" w:hAnsi="Palatino Linotype"/>
          </w:rPr>
          <w:t>rmheath@uw.edu</w:t>
        </w:r>
      </w:hyperlink>
    </w:p>
    <w:p w14:paraId="24995DE0" w14:textId="77777777" w:rsidR="00A20FD9" w:rsidRPr="003F3081" w:rsidRDefault="00A20FD9" w:rsidP="00A20FD9">
      <w:pPr>
        <w:spacing w:after="0"/>
        <w:rPr>
          <w:rFonts w:ascii="Palatino Linotype" w:hAnsi="Palatino Linotype"/>
        </w:rPr>
      </w:pPr>
      <w:r>
        <w:rPr>
          <w:rFonts w:ascii="Palatino Linotype" w:hAnsi="Palatino Linotype"/>
        </w:rPr>
        <w:t xml:space="preserve">office location: </w:t>
      </w:r>
      <w:proofErr w:type="spellStart"/>
      <w:r>
        <w:rPr>
          <w:rFonts w:ascii="Palatino Linotype" w:hAnsi="Palatino Linotype"/>
        </w:rPr>
        <w:t>Savery</w:t>
      </w:r>
      <w:proofErr w:type="spellEnd"/>
      <w:r>
        <w:rPr>
          <w:rFonts w:ascii="Palatino Linotype" w:hAnsi="Palatino Linotype"/>
        </w:rPr>
        <w:t xml:space="preserve"> 335</w:t>
      </w:r>
    </w:p>
    <w:p w14:paraId="741A8A90" w14:textId="2E55DF8E" w:rsidR="00816C95" w:rsidRDefault="00A20FD9" w:rsidP="00D82059">
      <w:pPr>
        <w:spacing w:after="0"/>
        <w:rPr>
          <w:rFonts w:ascii="Palatino Linotype" w:hAnsi="Palatino Linotype"/>
        </w:rPr>
      </w:pPr>
      <w:r>
        <w:rPr>
          <w:rFonts w:ascii="Palatino Linotype" w:hAnsi="Palatino Linotype"/>
        </w:rPr>
        <w:t xml:space="preserve">class meetings: Monday-Wednesday, 3:30 – 4:50; </w:t>
      </w:r>
      <w:r w:rsidR="00471D6B">
        <w:rPr>
          <w:rFonts w:ascii="Palatino Linotype" w:hAnsi="Palatino Linotype"/>
        </w:rPr>
        <w:t>Thomson Hall, room 311</w:t>
      </w:r>
    </w:p>
    <w:p w14:paraId="51A2FB52" w14:textId="77777777" w:rsidR="00471D6B" w:rsidRPr="003F3081" w:rsidRDefault="00471D6B" w:rsidP="00D82059">
      <w:pPr>
        <w:spacing w:after="0"/>
        <w:rPr>
          <w:rFonts w:ascii="Palatino Linotype" w:hAnsi="Palatino Linotype"/>
        </w:rPr>
      </w:pPr>
    </w:p>
    <w:p w14:paraId="1BB831EE" w14:textId="0FD3B35C" w:rsidR="00816C95" w:rsidRDefault="006568DF" w:rsidP="0026638B">
      <w:pPr>
        <w:spacing w:after="0"/>
        <w:rPr>
          <w:rFonts w:ascii="Palatino Linotype" w:hAnsi="Palatino Linotype"/>
        </w:rPr>
      </w:pPr>
      <w:r w:rsidRPr="003F3081">
        <w:rPr>
          <w:rFonts w:ascii="Palatino Linotype" w:hAnsi="Palatino Linotype"/>
        </w:rPr>
        <w:t xml:space="preserve">office hours: </w:t>
      </w:r>
      <w:r w:rsidR="00471D6B">
        <w:rPr>
          <w:rFonts w:ascii="Palatino Linotype" w:hAnsi="Palatino Linotype"/>
        </w:rPr>
        <w:t>Wednesday 2:00 – 3:30 and</w:t>
      </w:r>
      <w:r w:rsidRPr="003F3081">
        <w:rPr>
          <w:rFonts w:ascii="Palatino Linotype" w:hAnsi="Palatino Linotype"/>
        </w:rPr>
        <w:t xml:space="preserve"> by appointment</w:t>
      </w:r>
      <w:r w:rsidR="00471D6B">
        <w:rPr>
          <w:rFonts w:ascii="Palatino Linotype" w:hAnsi="Palatino Linotype"/>
        </w:rPr>
        <w:t>.  I’m also typically available after class for quick questions.</w:t>
      </w:r>
    </w:p>
    <w:p w14:paraId="15718DE8" w14:textId="77777777" w:rsidR="00187795" w:rsidRPr="003F3081" w:rsidRDefault="00187795" w:rsidP="00D82059">
      <w:pPr>
        <w:spacing w:after="0"/>
        <w:rPr>
          <w:rFonts w:ascii="Palatino Linotype" w:hAnsi="Palatino Linotype"/>
        </w:rPr>
      </w:pPr>
    </w:p>
    <w:p w14:paraId="405DBC72" w14:textId="77777777" w:rsidR="00B937AF" w:rsidRPr="003F3081" w:rsidRDefault="00B937AF" w:rsidP="00D82059">
      <w:pPr>
        <w:spacing w:after="0"/>
        <w:rPr>
          <w:rFonts w:ascii="Palatino Linotype" w:hAnsi="Palatino Linotype"/>
          <w:i/>
        </w:rPr>
      </w:pPr>
      <w:r w:rsidRPr="003F3081">
        <w:rPr>
          <w:rFonts w:ascii="Palatino Linotype" w:hAnsi="Palatino Linotype"/>
          <w:i/>
        </w:rPr>
        <w:t xml:space="preserve">Textbook: </w:t>
      </w:r>
      <w:proofErr w:type="spellStart"/>
      <w:r w:rsidRPr="003F3081">
        <w:rPr>
          <w:rFonts w:ascii="Palatino Linotype" w:hAnsi="Palatino Linotype"/>
        </w:rPr>
        <w:t>Bardhan</w:t>
      </w:r>
      <w:proofErr w:type="spellEnd"/>
      <w:r w:rsidRPr="003F3081">
        <w:rPr>
          <w:rFonts w:ascii="Palatino Linotype" w:hAnsi="Palatino Linotype"/>
        </w:rPr>
        <w:t xml:space="preserve">, </w:t>
      </w:r>
      <w:proofErr w:type="spellStart"/>
      <w:r w:rsidRPr="003F3081">
        <w:rPr>
          <w:rFonts w:ascii="Palatino Linotype" w:hAnsi="Palatino Linotype"/>
        </w:rPr>
        <w:t>Pranab</w:t>
      </w:r>
      <w:proofErr w:type="spellEnd"/>
      <w:r w:rsidRPr="003F3081">
        <w:rPr>
          <w:rFonts w:ascii="Palatino Linotype" w:hAnsi="Palatino Linotype"/>
        </w:rPr>
        <w:t xml:space="preserve"> and Christopher </w:t>
      </w:r>
      <w:proofErr w:type="spellStart"/>
      <w:r w:rsidRPr="003F3081">
        <w:rPr>
          <w:rFonts w:ascii="Palatino Linotype" w:hAnsi="Palatino Linotype"/>
        </w:rPr>
        <w:t>Udry</w:t>
      </w:r>
      <w:proofErr w:type="spellEnd"/>
      <w:r w:rsidRPr="003F3081">
        <w:rPr>
          <w:rFonts w:ascii="Palatino Linotype" w:hAnsi="Palatino Linotype"/>
        </w:rPr>
        <w:t xml:space="preserve">, 1999. </w:t>
      </w:r>
      <w:r w:rsidRPr="003F3081">
        <w:rPr>
          <w:rFonts w:ascii="Palatino Linotype" w:hAnsi="Palatino Linotype"/>
          <w:i/>
        </w:rPr>
        <w:t>Development Microeconomics.</w:t>
      </w:r>
    </w:p>
    <w:p w14:paraId="67133FF9" w14:textId="77777777" w:rsidR="006568DF" w:rsidRPr="003F3081" w:rsidRDefault="006568DF" w:rsidP="00D82059">
      <w:pPr>
        <w:spacing w:after="0"/>
        <w:rPr>
          <w:rFonts w:ascii="Palatino Linotype" w:hAnsi="Palatino Linotype"/>
          <w:i/>
        </w:rPr>
      </w:pPr>
    </w:p>
    <w:p w14:paraId="688A1623" w14:textId="77777777" w:rsidR="001622D3" w:rsidRPr="003F3081" w:rsidRDefault="00BE684C" w:rsidP="00BE684C">
      <w:pPr>
        <w:spacing w:after="0"/>
        <w:rPr>
          <w:rFonts w:ascii="Palatino Linotype" w:hAnsi="Palatino Linotype"/>
        </w:rPr>
      </w:pPr>
      <w:r w:rsidRPr="003F3081">
        <w:rPr>
          <w:rFonts w:ascii="Palatino Linotype" w:hAnsi="Palatino Linotype"/>
          <w:i/>
        </w:rPr>
        <w:t>Background reading</w:t>
      </w:r>
      <w:r w:rsidR="001622D3" w:rsidRPr="003F3081">
        <w:rPr>
          <w:rFonts w:ascii="Palatino Linotype" w:hAnsi="Palatino Linotype"/>
          <w:i/>
        </w:rPr>
        <w:t>s</w:t>
      </w:r>
      <w:r w:rsidRPr="003F3081">
        <w:rPr>
          <w:rFonts w:ascii="Palatino Linotype" w:hAnsi="Palatino Linotype"/>
        </w:rPr>
        <w:t xml:space="preserve">: </w:t>
      </w:r>
    </w:p>
    <w:p w14:paraId="0CD030D1" w14:textId="77777777" w:rsidR="00FE30D9" w:rsidRDefault="00FE30D9" w:rsidP="00FE30D9">
      <w:pPr>
        <w:pStyle w:val="ListParagraph"/>
        <w:numPr>
          <w:ilvl w:val="0"/>
          <w:numId w:val="15"/>
        </w:numPr>
        <w:spacing w:after="0"/>
        <w:rPr>
          <w:rFonts w:ascii="Palatino Linotype" w:hAnsi="Palatino Linotype"/>
        </w:rPr>
      </w:pPr>
      <w:r w:rsidRPr="00FE30D9">
        <w:rPr>
          <w:rFonts w:ascii="Palatino Linotype" w:hAnsi="Palatino Linotype"/>
        </w:rPr>
        <w:t xml:space="preserve">Banerjee, </w:t>
      </w:r>
      <w:proofErr w:type="spellStart"/>
      <w:r w:rsidRPr="00FE30D9">
        <w:rPr>
          <w:rFonts w:ascii="Palatino Linotype" w:hAnsi="Palatino Linotype"/>
        </w:rPr>
        <w:t>Abhijit</w:t>
      </w:r>
      <w:proofErr w:type="spellEnd"/>
      <w:r w:rsidRPr="00FE30D9">
        <w:rPr>
          <w:rFonts w:ascii="Palatino Linotype" w:hAnsi="Palatino Linotype"/>
        </w:rPr>
        <w:t xml:space="preserve"> </w:t>
      </w:r>
      <w:proofErr w:type="spellStart"/>
      <w:r w:rsidRPr="00FE30D9">
        <w:rPr>
          <w:rFonts w:ascii="Palatino Linotype" w:hAnsi="Palatino Linotype"/>
        </w:rPr>
        <w:t>Vinayak</w:t>
      </w:r>
      <w:proofErr w:type="spellEnd"/>
      <w:r w:rsidRPr="00FE30D9">
        <w:rPr>
          <w:rFonts w:ascii="Palatino Linotype" w:hAnsi="Palatino Linotype"/>
        </w:rPr>
        <w:t xml:space="preserve">, and Esther </w:t>
      </w:r>
      <w:proofErr w:type="spellStart"/>
      <w:r w:rsidRPr="00FE30D9">
        <w:rPr>
          <w:rFonts w:ascii="Palatino Linotype" w:hAnsi="Palatino Linotype"/>
        </w:rPr>
        <w:t>Duflo</w:t>
      </w:r>
      <w:proofErr w:type="spellEnd"/>
      <w:r w:rsidRPr="00FE30D9">
        <w:rPr>
          <w:rFonts w:ascii="Palatino Linotype" w:hAnsi="Palatino Linotype"/>
        </w:rPr>
        <w:t xml:space="preserve">. </w:t>
      </w:r>
      <w:r w:rsidRPr="00FE30D9">
        <w:rPr>
          <w:rFonts w:ascii="Palatino Linotype" w:hAnsi="Palatino Linotype"/>
          <w:i/>
        </w:rPr>
        <w:t>Poor Economics: Barefoot Hedge-fund Managers, DIY Doctors and the Surprising Truth about Life on Less Than 1 [dollar] a Day</w:t>
      </w:r>
      <w:r w:rsidRPr="00FE30D9">
        <w:rPr>
          <w:rFonts w:ascii="Palatino Linotype" w:hAnsi="Palatino Linotype"/>
        </w:rPr>
        <w:t>. Penguin Books, 2012.</w:t>
      </w:r>
    </w:p>
    <w:p w14:paraId="14801F06" w14:textId="29ED8C1B" w:rsidR="00BE684C" w:rsidRPr="003F3081" w:rsidRDefault="00BE684C" w:rsidP="00FE30D9">
      <w:pPr>
        <w:pStyle w:val="ListParagraph"/>
        <w:numPr>
          <w:ilvl w:val="0"/>
          <w:numId w:val="15"/>
        </w:numPr>
        <w:spacing w:after="0"/>
        <w:rPr>
          <w:rFonts w:ascii="Palatino Linotype" w:hAnsi="Palatino Linotype"/>
        </w:rPr>
      </w:pPr>
      <w:r w:rsidRPr="003F3081">
        <w:rPr>
          <w:rFonts w:ascii="Palatino Linotype" w:hAnsi="Palatino Linotype"/>
        </w:rPr>
        <w:t>Banerjee, A. and E. Duo (2007). “The Economic Lives of the Poor</w:t>
      </w:r>
      <w:r w:rsidR="006568DF" w:rsidRPr="003F3081">
        <w:rPr>
          <w:rFonts w:ascii="Palatino Linotype" w:hAnsi="Palatino Linotype"/>
        </w:rPr>
        <w:t>,</w:t>
      </w:r>
      <w:r w:rsidRPr="003F3081">
        <w:rPr>
          <w:rFonts w:ascii="Palatino Linotype" w:hAnsi="Palatino Linotype"/>
        </w:rPr>
        <w:t>” The Journal of Economic Perspectives.</w:t>
      </w:r>
    </w:p>
    <w:p w14:paraId="1232E8A6" w14:textId="77777777" w:rsidR="001622D3" w:rsidRPr="003F3081" w:rsidRDefault="001622D3" w:rsidP="001622D3">
      <w:pPr>
        <w:pStyle w:val="ListParagraph"/>
        <w:numPr>
          <w:ilvl w:val="0"/>
          <w:numId w:val="15"/>
        </w:numPr>
        <w:spacing w:after="0"/>
        <w:rPr>
          <w:rFonts w:ascii="Palatino Linotype" w:hAnsi="Palatino Linotype"/>
        </w:rPr>
      </w:pPr>
      <w:r w:rsidRPr="003F3081">
        <w:rPr>
          <w:rFonts w:ascii="Palatino Linotype" w:hAnsi="Palatino Linotype"/>
        </w:rPr>
        <w:t xml:space="preserve">Banerjee, A., R. </w:t>
      </w:r>
      <w:proofErr w:type="spellStart"/>
      <w:r w:rsidRPr="003F3081">
        <w:rPr>
          <w:rFonts w:ascii="Palatino Linotype" w:hAnsi="Palatino Linotype"/>
        </w:rPr>
        <w:t>Benabou</w:t>
      </w:r>
      <w:proofErr w:type="spellEnd"/>
      <w:r w:rsidRPr="003F3081">
        <w:rPr>
          <w:rFonts w:ascii="Palatino Linotype" w:hAnsi="Palatino Linotype"/>
        </w:rPr>
        <w:t xml:space="preserve">, and D. </w:t>
      </w:r>
      <w:proofErr w:type="spellStart"/>
      <w:r w:rsidRPr="003F3081">
        <w:rPr>
          <w:rFonts w:ascii="Palatino Linotype" w:hAnsi="Palatino Linotype"/>
        </w:rPr>
        <w:t>Mookherjee</w:t>
      </w:r>
      <w:proofErr w:type="spellEnd"/>
      <w:r w:rsidRPr="003F3081">
        <w:rPr>
          <w:rFonts w:ascii="Palatino Linotype" w:hAnsi="Palatino Linotype"/>
        </w:rPr>
        <w:t xml:space="preserve">, 2006.  </w:t>
      </w:r>
      <w:r w:rsidRPr="003F3081">
        <w:rPr>
          <w:rFonts w:ascii="Palatino Linotype" w:hAnsi="Palatino Linotype"/>
          <w:i/>
        </w:rPr>
        <w:t>Understanding Poverty.</w:t>
      </w:r>
    </w:p>
    <w:p w14:paraId="4613D603" w14:textId="77777777" w:rsidR="006568DF" w:rsidRPr="003F3081" w:rsidRDefault="006568DF" w:rsidP="00BE684C">
      <w:pPr>
        <w:spacing w:after="0"/>
        <w:rPr>
          <w:rFonts w:ascii="Palatino Linotype" w:hAnsi="Palatino Linotype"/>
        </w:rPr>
      </w:pPr>
    </w:p>
    <w:p w14:paraId="0206034A" w14:textId="77777777" w:rsidR="00BE684C" w:rsidRPr="003F3081" w:rsidRDefault="00B937AF" w:rsidP="00BE684C">
      <w:pPr>
        <w:spacing w:after="0"/>
        <w:rPr>
          <w:rFonts w:ascii="Palatino Linotype" w:hAnsi="Palatino Linotype"/>
          <w:i/>
        </w:rPr>
      </w:pPr>
      <w:r w:rsidRPr="003F3081">
        <w:rPr>
          <w:rFonts w:ascii="Palatino Linotype" w:hAnsi="Palatino Linotype"/>
          <w:i/>
        </w:rPr>
        <w:t>Other useful references</w:t>
      </w:r>
    </w:p>
    <w:p w14:paraId="3BB8EB53" w14:textId="77777777" w:rsidR="00B937AF" w:rsidRPr="003F3081" w:rsidRDefault="00B937AF" w:rsidP="00D82059">
      <w:pPr>
        <w:pStyle w:val="ListParagraph"/>
        <w:numPr>
          <w:ilvl w:val="0"/>
          <w:numId w:val="4"/>
        </w:numPr>
        <w:spacing w:after="0"/>
        <w:rPr>
          <w:rFonts w:ascii="Palatino Linotype" w:hAnsi="Palatino Linotype"/>
          <w:i/>
        </w:rPr>
      </w:pPr>
      <w:r w:rsidRPr="003F3081">
        <w:rPr>
          <w:rFonts w:ascii="Palatino Linotype" w:hAnsi="Palatino Linotype"/>
        </w:rPr>
        <w:t xml:space="preserve">Deaton, Angus, 1997. </w:t>
      </w:r>
      <w:r w:rsidRPr="003F3081">
        <w:rPr>
          <w:rFonts w:ascii="Palatino Linotype" w:hAnsi="Palatino Linotype"/>
          <w:i/>
        </w:rPr>
        <w:t>The Analysis of Household Surveys</w:t>
      </w:r>
      <w:r w:rsidR="00D82059" w:rsidRPr="003F3081">
        <w:rPr>
          <w:rFonts w:ascii="Palatino Linotype" w:hAnsi="Palatino Linotype"/>
          <w:i/>
        </w:rPr>
        <w:t>.</w:t>
      </w:r>
    </w:p>
    <w:p w14:paraId="4028A6E5" w14:textId="77777777" w:rsidR="00FE2DBD" w:rsidRPr="003F3081" w:rsidRDefault="00B937AF" w:rsidP="00D82059">
      <w:pPr>
        <w:pStyle w:val="ListParagraph"/>
        <w:numPr>
          <w:ilvl w:val="0"/>
          <w:numId w:val="4"/>
        </w:numPr>
        <w:spacing w:after="0"/>
        <w:rPr>
          <w:rFonts w:ascii="Palatino Linotype" w:hAnsi="Palatino Linotype"/>
          <w:i/>
        </w:rPr>
      </w:pPr>
      <w:r w:rsidRPr="003F3081">
        <w:rPr>
          <w:rFonts w:ascii="Palatino Linotype" w:hAnsi="Palatino Linotype"/>
        </w:rPr>
        <w:t xml:space="preserve">Ray, </w:t>
      </w:r>
      <w:proofErr w:type="spellStart"/>
      <w:r w:rsidRPr="003F3081">
        <w:rPr>
          <w:rFonts w:ascii="Palatino Linotype" w:hAnsi="Palatino Linotype"/>
        </w:rPr>
        <w:t>Debraj</w:t>
      </w:r>
      <w:proofErr w:type="spellEnd"/>
      <w:r w:rsidRPr="003F3081">
        <w:rPr>
          <w:rFonts w:ascii="Palatino Linotype" w:hAnsi="Palatino Linotype"/>
        </w:rPr>
        <w:t>, 199</w:t>
      </w:r>
      <w:r w:rsidR="00FE2DBD" w:rsidRPr="003F3081">
        <w:rPr>
          <w:rFonts w:ascii="Palatino Linotype" w:hAnsi="Palatino Linotype"/>
        </w:rPr>
        <w:t>8</w:t>
      </w:r>
      <w:r w:rsidRPr="003F3081">
        <w:rPr>
          <w:rFonts w:ascii="Palatino Linotype" w:hAnsi="Palatino Linotype"/>
          <w:i/>
        </w:rPr>
        <w:t xml:space="preserve">. Development Economics. </w:t>
      </w:r>
    </w:p>
    <w:p w14:paraId="72978491" w14:textId="77777777" w:rsidR="00FE2DBD" w:rsidRPr="003F3081" w:rsidRDefault="00FE2DBD" w:rsidP="00D82059">
      <w:pPr>
        <w:spacing w:after="0"/>
        <w:rPr>
          <w:rFonts w:ascii="Palatino Linotype" w:hAnsi="Palatino Linotype"/>
        </w:rPr>
      </w:pPr>
    </w:p>
    <w:p w14:paraId="39C5A5AA" w14:textId="77777777" w:rsidR="00DC6E0B" w:rsidRPr="003F3081" w:rsidRDefault="00927CB6" w:rsidP="00D82059">
      <w:pPr>
        <w:spacing w:after="0"/>
        <w:rPr>
          <w:rFonts w:ascii="Palatino Linotype" w:hAnsi="Palatino Linotype"/>
        </w:rPr>
      </w:pPr>
      <w:r w:rsidRPr="003F3081">
        <w:rPr>
          <w:rFonts w:ascii="Palatino Linotype" w:hAnsi="Palatino Linotype"/>
          <w:i/>
        </w:rPr>
        <w:t>Prerequisites:</w:t>
      </w:r>
      <w:r w:rsidRPr="003F3081">
        <w:rPr>
          <w:rFonts w:ascii="Palatino Linotype" w:hAnsi="Palatino Linotype"/>
        </w:rPr>
        <w:t xml:space="preserve">  </w:t>
      </w:r>
      <w:r w:rsidR="00DC6E0B" w:rsidRPr="003F3081">
        <w:rPr>
          <w:rFonts w:ascii="Palatino Linotype" w:hAnsi="Palatino Linotype"/>
        </w:rPr>
        <w:t>The pr</w:t>
      </w:r>
      <w:r w:rsidR="00A77DAF">
        <w:rPr>
          <w:rFonts w:ascii="Palatino Linotype" w:hAnsi="Palatino Linotype"/>
        </w:rPr>
        <w:t>e</w:t>
      </w:r>
      <w:r w:rsidR="00CE4248">
        <w:rPr>
          <w:rFonts w:ascii="Palatino Linotype" w:hAnsi="Palatino Linotype"/>
        </w:rPr>
        <w:t>re</w:t>
      </w:r>
      <w:r w:rsidR="00DC6E0B" w:rsidRPr="003F3081">
        <w:rPr>
          <w:rFonts w:ascii="Palatino Linotype" w:hAnsi="Palatino Linotype"/>
        </w:rPr>
        <w:t xml:space="preserve">quisites are the </w:t>
      </w:r>
      <w:r w:rsidRPr="003F3081">
        <w:rPr>
          <w:rFonts w:ascii="Palatino Linotype" w:hAnsi="Palatino Linotype"/>
        </w:rPr>
        <w:t xml:space="preserve">first year graduate sequence in </w:t>
      </w:r>
      <w:r w:rsidR="00DC6E0B" w:rsidRPr="003F3081">
        <w:rPr>
          <w:rFonts w:ascii="Palatino Linotype" w:hAnsi="Palatino Linotype"/>
        </w:rPr>
        <w:t>microeconomics and econometrics.  If you have not taken these classes at UW, or are otherwise unsure of your background or preparation, come talk to me.  I encourage students outside of the economics PhD program to take the class, but we should talk early in the quarter to make sure you have the tools to succeed.</w:t>
      </w:r>
    </w:p>
    <w:p w14:paraId="6E712F51" w14:textId="77777777" w:rsidR="00DC6E0B" w:rsidRPr="003F3081" w:rsidRDefault="00DC6E0B" w:rsidP="00D82059">
      <w:pPr>
        <w:spacing w:after="0"/>
        <w:rPr>
          <w:rFonts w:ascii="Palatino Linotype" w:hAnsi="Palatino Linotype"/>
        </w:rPr>
      </w:pPr>
    </w:p>
    <w:p w14:paraId="073117FC" w14:textId="10EE21B0" w:rsidR="00B234CB" w:rsidRPr="003F3081" w:rsidRDefault="00927CB6" w:rsidP="00D82059">
      <w:pPr>
        <w:spacing w:after="0"/>
        <w:rPr>
          <w:rFonts w:ascii="Palatino Linotype" w:hAnsi="Palatino Linotype"/>
        </w:rPr>
      </w:pPr>
      <w:r w:rsidRPr="003F3081">
        <w:rPr>
          <w:rFonts w:ascii="Palatino Linotype" w:hAnsi="Palatino Linotype"/>
        </w:rPr>
        <w:t>The graduat</w:t>
      </w:r>
      <w:r w:rsidR="001622D3" w:rsidRPr="003F3081">
        <w:rPr>
          <w:rFonts w:ascii="Palatino Linotype" w:hAnsi="Palatino Linotype"/>
        </w:rPr>
        <w:t>e sequence in macroeconomic</w:t>
      </w:r>
      <w:r w:rsidR="00457831">
        <w:rPr>
          <w:rFonts w:ascii="Palatino Linotype" w:hAnsi="Palatino Linotype"/>
        </w:rPr>
        <w:t>s</w:t>
      </w:r>
      <w:r w:rsidR="001622D3" w:rsidRPr="003F3081">
        <w:rPr>
          <w:rFonts w:ascii="Palatino Linotype" w:hAnsi="Palatino Linotype"/>
        </w:rPr>
        <w:t xml:space="preserve"> and an</w:t>
      </w:r>
      <w:r w:rsidRPr="003F3081">
        <w:rPr>
          <w:rFonts w:ascii="Palatino Linotype" w:hAnsi="Palatino Linotype"/>
        </w:rPr>
        <w:t xml:space="preserve"> undergraduate knowledge of development economics </w:t>
      </w:r>
      <w:r w:rsidR="001622D3" w:rsidRPr="003F3081">
        <w:rPr>
          <w:rFonts w:ascii="Palatino Linotype" w:hAnsi="Palatino Linotype"/>
        </w:rPr>
        <w:t xml:space="preserve">are </w:t>
      </w:r>
      <w:r w:rsidRPr="003F3081">
        <w:rPr>
          <w:rFonts w:ascii="Palatino Linotype" w:hAnsi="Palatino Linotype"/>
        </w:rPr>
        <w:t>helpful but not required</w:t>
      </w:r>
      <w:r w:rsidR="00D40731" w:rsidRPr="003F3081">
        <w:rPr>
          <w:rFonts w:ascii="Palatino Linotype" w:hAnsi="Palatino Linotype"/>
        </w:rPr>
        <w:t>.  I</w:t>
      </w:r>
      <w:r w:rsidRPr="003F3081">
        <w:rPr>
          <w:rFonts w:ascii="Palatino Linotype" w:hAnsi="Palatino Linotype"/>
        </w:rPr>
        <w:t xml:space="preserve">f you have never taken </w:t>
      </w:r>
      <w:r w:rsidR="00682FB0">
        <w:rPr>
          <w:rFonts w:ascii="Palatino Linotype" w:hAnsi="Palatino Linotype"/>
        </w:rPr>
        <w:t xml:space="preserve">a </w:t>
      </w:r>
      <w:r w:rsidRPr="003F3081">
        <w:rPr>
          <w:rFonts w:ascii="Palatino Linotype" w:hAnsi="Palatino Linotype"/>
        </w:rPr>
        <w:t xml:space="preserve">development </w:t>
      </w:r>
      <w:r w:rsidR="00682FB0">
        <w:rPr>
          <w:rFonts w:ascii="Palatino Linotype" w:hAnsi="Palatino Linotype"/>
        </w:rPr>
        <w:t xml:space="preserve">economics course </w:t>
      </w:r>
      <w:r w:rsidRPr="003F3081">
        <w:rPr>
          <w:rFonts w:ascii="Palatino Linotype" w:hAnsi="Palatino Linotype"/>
        </w:rPr>
        <w:t xml:space="preserve">before, you may find </w:t>
      </w:r>
      <w:r w:rsidR="00DC6E0B" w:rsidRPr="003F3081">
        <w:rPr>
          <w:rFonts w:ascii="Palatino Linotype" w:hAnsi="Palatino Linotype"/>
        </w:rPr>
        <w:t xml:space="preserve">the </w:t>
      </w:r>
      <w:r w:rsidR="00747378">
        <w:rPr>
          <w:rFonts w:ascii="Palatino Linotype" w:hAnsi="Palatino Linotype"/>
        </w:rPr>
        <w:t xml:space="preserve">readings listed above under “background </w:t>
      </w:r>
      <w:proofErr w:type="gramStart"/>
      <w:r w:rsidR="00747378">
        <w:rPr>
          <w:rFonts w:ascii="Palatino Linotype" w:hAnsi="Palatino Linotype"/>
        </w:rPr>
        <w:t>readings“ to</w:t>
      </w:r>
      <w:proofErr w:type="gramEnd"/>
      <w:r w:rsidR="00747378">
        <w:rPr>
          <w:rFonts w:ascii="Palatino Linotype" w:hAnsi="Palatino Linotype"/>
        </w:rPr>
        <w:t xml:space="preserve"> be helpful</w:t>
      </w:r>
      <w:r w:rsidR="00DC6E0B" w:rsidRPr="003F3081">
        <w:rPr>
          <w:rFonts w:ascii="Palatino Linotype" w:hAnsi="Palatino Linotype"/>
        </w:rPr>
        <w:t>.</w:t>
      </w:r>
    </w:p>
    <w:p w14:paraId="0171E535" w14:textId="77777777" w:rsidR="00B234CB" w:rsidRPr="003F3081" w:rsidRDefault="00B234CB" w:rsidP="00D82059">
      <w:pPr>
        <w:spacing w:after="0"/>
        <w:rPr>
          <w:rFonts w:ascii="Palatino Linotype" w:hAnsi="Palatino Linotype"/>
        </w:rPr>
      </w:pPr>
    </w:p>
    <w:p w14:paraId="0972E0BF" w14:textId="47337F05" w:rsidR="00D40731" w:rsidRPr="003F3081" w:rsidRDefault="00CA2E3D" w:rsidP="00E8331F">
      <w:pPr>
        <w:spacing w:after="0"/>
        <w:rPr>
          <w:rFonts w:ascii="Palatino Linotype" w:hAnsi="Palatino Linotype"/>
        </w:rPr>
      </w:pPr>
      <w:r>
        <w:rPr>
          <w:rFonts w:ascii="Palatino Linotype" w:hAnsi="Palatino Linotype"/>
        </w:rPr>
        <w:t>The</w:t>
      </w:r>
      <w:r w:rsidR="00927CB6" w:rsidRPr="003F3081">
        <w:rPr>
          <w:rFonts w:ascii="Palatino Linotype" w:hAnsi="Palatino Linotype"/>
        </w:rPr>
        <w:t xml:space="preserve"> problem sets in the class will </w:t>
      </w:r>
      <w:r w:rsidR="00B234CB" w:rsidRPr="003F3081">
        <w:rPr>
          <w:rFonts w:ascii="Palatino Linotype" w:hAnsi="Palatino Linotype"/>
        </w:rPr>
        <w:t xml:space="preserve">require you to do data analysis.  </w:t>
      </w:r>
      <w:r w:rsidR="004323A1">
        <w:rPr>
          <w:rFonts w:ascii="Palatino Linotype" w:hAnsi="Palatino Linotype"/>
        </w:rPr>
        <w:t>While you are welcome to use the variety of statistical programs available (and those of you who are interested in doing research in econometrics may be inclined to use R), I’m personally most familiar with</w:t>
      </w:r>
      <w:r w:rsidR="00B234CB" w:rsidRPr="003F3081">
        <w:rPr>
          <w:rFonts w:ascii="Palatino Linotype" w:hAnsi="Palatino Linotype"/>
        </w:rPr>
        <w:t xml:space="preserve"> Stata</w:t>
      </w:r>
      <w:r w:rsidR="004323A1">
        <w:rPr>
          <w:rFonts w:ascii="Palatino Linotype" w:hAnsi="Palatino Linotype"/>
        </w:rPr>
        <w:t>, and it’s still the most common program used in development economics (alt</w:t>
      </w:r>
      <w:r w:rsidR="00747378">
        <w:rPr>
          <w:rFonts w:ascii="Palatino Linotype" w:hAnsi="Palatino Linotype"/>
        </w:rPr>
        <w:t>hough R is becoming more common</w:t>
      </w:r>
      <w:r w:rsidR="004323A1">
        <w:rPr>
          <w:rFonts w:ascii="Palatino Linotype" w:hAnsi="Palatino Linotype"/>
        </w:rPr>
        <w:t>)</w:t>
      </w:r>
      <w:r w:rsidR="00B234CB" w:rsidRPr="003F3081">
        <w:rPr>
          <w:rFonts w:ascii="Palatino Linotype" w:hAnsi="Palatino Linotype"/>
        </w:rPr>
        <w:t>.  If you do not have any experience with Stata before the semester</w:t>
      </w:r>
      <w:r w:rsidR="004323A1">
        <w:rPr>
          <w:rFonts w:ascii="Palatino Linotype" w:hAnsi="Palatino Linotype"/>
        </w:rPr>
        <w:t xml:space="preserve"> but want to use it</w:t>
      </w:r>
      <w:r w:rsidR="00B234CB" w:rsidRPr="003F3081">
        <w:rPr>
          <w:rFonts w:ascii="Palatino Linotype" w:hAnsi="Palatino Linotype"/>
        </w:rPr>
        <w:t>, you might find it</w:t>
      </w:r>
      <w:r w:rsidR="00E8331F" w:rsidRPr="003F3081">
        <w:rPr>
          <w:rFonts w:ascii="Palatino Linotype" w:hAnsi="Palatino Linotype"/>
        </w:rPr>
        <w:t xml:space="preserve"> useful to take an introductory class or investigate on your own before the semester. </w:t>
      </w:r>
      <w:r w:rsidR="00D40731" w:rsidRPr="003F3081">
        <w:rPr>
          <w:rFonts w:ascii="Palatino Linotype" w:hAnsi="Palatino Linotype"/>
        </w:rPr>
        <w:t xml:space="preserve"> CSDE (the Center for the Study of Demography and Ecology) </w:t>
      </w:r>
      <w:r w:rsidR="00CE4248">
        <w:rPr>
          <w:rFonts w:ascii="Palatino Linotype" w:hAnsi="Palatino Linotype"/>
        </w:rPr>
        <w:t xml:space="preserve">and CSSCR (the Center for Social Science Computation and Research) offer </w:t>
      </w:r>
      <w:r w:rsidR="00D40731" w:rsidRPr="003F3081">
        <w:rPr>
          <w:rFonts w:ascii="Palatino Linotype" w:hAnsi="Palatino Linotype"/>
        </w:rPr>
        <w:t xml:space="preserve">courses. </w:t>
      </w:r>
    </w:p>
    <w:p w14:paraId="1724C599" w14:textId="77777777" w:rsidR="00D40731" w:rsidRPr="003F3081" w:rsidRDefault="00D40731" w:rsidP="00E8331F">
      <w:pPr>
        <w:spacing w:after="0"/>
        <w:rPr>
          <w:rFonts w:ascii="Palatino Linotype" w:hAnsi="Palatino Linotype"/>
        </w:rPr>
      </w:pPr>
    </w:p>
    <w:p w14:paraId="1FADF9D6" w14:textId="77777777" w:rsidR="00747378" w:rsidRDefault="00747378" w:rsidP="00E8331F">
      <w:pPr>
        <w:spacing w:after="0"/>
        <w:rPr>
          <w:rFonts w:ascii="Palatino Linotype" w:hAnsi="Palatino Linotype"/>
        </w:rPr>
      </w:pPr>
    </w:p>
    <w:p w14:paraId="78BD4520" w14:textId="1D9CB3E4" w:rsidR="00E8331F" w:rsidRPr="003F3081" w:rsidRDefault="00E8331F" w:rsidP="00E8331F">
      <w:pPr>
        <w:spacing w:after="0"/>
        <w:rPr>
          <w:rFonts w:ascii="Palatino Linotype" w:hAnsi="Palatino Linotype"/>
        </w:rPr>
      </w:pPr>
      <w:r w:rsidRPr="003F3081">
        <w:rPr>
          <w:rFonts w:ascii="Palatino Linotype" w:hAnsi="Palatino Linotype"/>
        </w:rPr>
        <w:t>If you go the self-taught route (or as a reference or refresher after a class), some useful materials are</w:t>
      </w:r>
      <w:r w:rsidR="00747378">
        <w:rPr>
          <w:rFonts w:ascii="Palatino Linotype" w:hAnsi="Palatino Linotype"/>
        </w:rPr>
        <w:t>:</w:t>
      </w:r>
    </w:p>
    <w:p w14:paraId="1011CA36" w14:textId="77777777" w:rsidR="00E8331F" w:rsidRPr="003F3081" w:rsidRDefault="008E70B7" w:rsidP="00E8331F">
      <w:pPr>
        <w:pStyle w:val="ListParagraph"/>
        <w:numPr>
          <w:ilvl w:val="0"/>
          <w:numId w:val="13"/>
        </w:numPr>
        <w:spacing w:after="0"/>
        <w:rPr>
          <w:rFonts w:ascii="Palatino Linotype" w:hAnsi="Palatino Linotype"/>
        </w:rPr>
      </w:pPr>
      <w:hyperlink r:id="rId7" w:history="1">
        <w:r w:rsidR="00E8331F" w:rsidRPr="003F3081">
          <w:rPr>
            <w:rStyle w:val="Hyperlink"/>
            <w:rFonts w:ascii="Palatino Linotype" w:hAnsi="Palatino Linotype"/>
          </w:rPr>
          <w:t>http://data.princeton.edu/stata/</w:t>
        </w:r>
      </w:hyperlink>
    </w:p>
    <w:p w14:paraId="158732F1" w14:textId="77777777" w:rsidR="00927CB6" w:rsidRPr="003F3081" w:rsidRDefault="008E70B7" w:rsidP="00E8331F">
      <w:pPr>
        <w:pStyle w:val="ListParagraph"/>
        <w:numPr>
          <w:ilvl w:val="0"/>
          <w:numId w:val="13"/>
        </w:numPr>
        <w:spacing w:after="0"/>
        <w:rPr>
          <w:rFonts w:ascii="Palatino Linotype" w:hAnsi="Palatino Linotype"/>
        </w:rPr>
      </w:pPr>
      <w:hyperlink r:id="rId8" w:history="1">
        <w:r w:rsidR="00E8331F" w:rsidRPr="003F3081">
          <w:rPr>
            <w:rStyle w:val="Hyperlink"/>
            <w:rFonts w:ascii="Palatino Linotype" w:hAnsi="Palatino Linotype"/>
          </w:rPr>
          <w:t>http://www.ats.ucla.edu/stat/stata/</w:t>
        </w:r>
      </w:hyperlink>
    </w:p>
    <w:p w14:paraId="7EB9F94D" w14:textId="77777777" w:rsidR="00E8331F" w:rsidRPr="003F3081" w:rsidRDefault="008E70B7" w:rsidP="00E8331F">
      <w:pPr>
        <w:pStyle w:val="ListParagraph"/>
        <w:numPr>
          <w:ilvl w:val="0"/>
          <w:numId w:val="13"/>
        </w:numPr>
        <w:spacing w:after="0"/>
        <w:rPr>
          <w:rFonts w:ascii="Palatino Linotype" w:hAnsi="Palatino Linotype"/>
        </w:rPr>
      </w:pPr>
      <w:hyperlink r:id="rId9" w:history="1">
        <w:r w:rsidR="00E8331F" w:rsidRPr="003F3081">
          <w:rPr>
            <w:rStyle w:val="Hyperlink"/>
            <w:rFonts w:ascii="Palatino Linotype" w:hAnsi="Palatino Linotype"/>
          </w:rPr>
          <w:t>http://www.cpc.unc.edu/research/tools/data_analysis/statatutorial/index.html</w:t>
        </w:r>
      </w:hyperlink>
    </w:p>
    <w:p w14:paraId="1D590474" w14:textId="77777777" w:rsidR="004323A1" w:rsidRDefault="004323A1" w:rsidP="00D82059">
      <w:pPr>
        <w:spacing w:after="0"/>
        <w:rPr>
          <w:rFonts w:ascii="Palatino Linotype" w:hAnsi="Palatino Linotype"/>
          <w:i/>
        </w:rPr>
      </w:pPr>
    </w:p>
    <w:p w14:paraId="0AD945F3" w14:textId="386F3535" w:rsidR="00B15FAD" w:rsidRDefault="00B15FAD" w:rsidP="00D82059">
      <w:pPr>
        <w:spacing w:after="0"/>
        <w:rPr>
          <w:rFonts w:ascii="Palatino Linotype" w:hAnsi="Palatino Linotype"/>
        </w:rPr>
      </w:pPr>
      <w:r>
        <w:rPr>
          <w:rFonts w:ascii="Palatino Linotype" w:hAnsi="Palatino Linotype"/>
          <w:i/>
        </w:rPr>
        <w:t xml:space="preserve">Auditors: </w:t>
      </w:r>
      <w:r>
        <w:rPr>
          <w:rFonts w:ascii="Palatino Linotype" w:hAnsi="Palatino Linotype"/>
        </w:rPr>
        <w:t>Auditors are welcome.  I encourage you to do</w:t>
      </w:r>
      <w:r w:rsidR="002826D0">
        <w:rPr>
          <w:rFonts w:ascii="Palatino Linotype" w:hAnsi="Palatino Linotype"/>
        </w:rPr>
        <w:t xml:space="preserve"> as many of the readings as you can, so that you can</w:t>
      </w:r>
      <w:r>
        <w:rPr>
          <w:rFonts w:ascii="Palatino Linotype" w:hAnsi="Palatino Linotype"/>
        </w:rPr>
        <w:t xml:space="preserve"> get the most out of the class</w:t>
      </w:r>
      <w:r w:rsidR="002826D0">
        <w:rPr>
          <w:rFonts w:ascii="Palatino Linotype" w:hAnsi="Palatino Linotype"/>
        </w:rPr>
        <w:t xml:space="preserve"> and better</w:t>
      </w:r>
      <w:r>
        <w:rPr>
          <w:rFonts w:ascii="Palatino Linotype" w:hAnsi="Palatino Linotype"/>
        </w:rPr>
        <w:t xml:space="preserve"> contribute to class discussions.  You are also very welcome to do a research proposal in order to get feedback from me and your classmates on</w:t>
      </w:r>
      <w:r w:rsidR="009612AD">
        <w:rPr>
          <w:rFonts w:ascii="Palatino Linotype" w:hAnsi="Palatino Linotype"/>
        </w:rPr>
        <w:t xml:space="preserve"> a</w:t>
      </w:r>
      <w:r>
        <w:rPr>
          <w:rFonts w:ascii="Palatino Linotype" w:hAnsi="Palatino Linotype"/>
        </w:rPr>
        <w:t xml:space="preserve"> nascent research idea.</w:t>
      </w:r>
    </w:p>
    <w:p w14:paraId="4C5D20D1" w14:textId="77777777" w:rsidR="00B15FAD" w:rsidRPr="00B15FAD" w:rsidRDefault="00B15FAD" w:rsidP="00D82059">
      <w:pPr>
        <w:spacing w:after="0"/>
        <w:rPr>
          <w:rFonts w:ascii="Palatino Linotype" w:hAnsi="Palatino Linotype"/>
        </w:rPr>
      </w:pPr>
    </w:p>
    <w:p w14:paraId="2BC0CBD7" w14:textId="77777777" w:rsidR="00F554E0" w:rsidRPr="003F3081" w:rsidRDefault="006568DF" w:rsidP="00D82059">
      <w:pPr>
        <w:spacing w:after="0"/>
        <w:rPr>
          <w:rFonts w:ascii="Palatino Linotype" w:hAnsi="Palatino Linotype"/>
        </w:rPr>
      </w:pPr>
      <w:r w:rsidRPr="003F3081">
        <w:rPr>
          <w:rFonts w:ascii="Palatino Linotype" w:hAnsi="Palatino Linotype"/>
          <w:i/>
        </w:rPr>
        <w:t xml:space="preserve">Assignments: </w:t>
      </w:r>
      <w:r w:rsidR="006709D6">
        <w:rPr>
          <w:rFonts w:ascii="Palatino Linotype" w:hAnsi="Palatino Linotype"/>
        </w:rPr>
        <w:t>2</w:t>
      </w:r>
      <w:r w:rsidR="00F554E0" w:rsidRPr="003F3081">
        <w:rPr>
          <w:rFonts w:ascii="Palatino Linotype" w:hAnsi="Palatino Linotype"/>
        </w:rPr>
        <w:t xml:space="preserve"> problem sets, </w:t>
      </w:r>
      <w:r w:rsidR="00DE0D31" w:rsidRPr="003F3081">
        <w:rPr>
          <w:rFonts w:ascii="Palatino Linotype" w:hAnsi="Palatino Linotype"/>
        </w:rPr>
        <w:t>1 in</w:t>
      </w:r>
      <w:r w:rsidR="00F9416B" w:rsidRPr="003F3081">
        <w:rPr>
          <w:rFonts w:ascii="Palatino Linotype" w:hAnsi="Palatino Linotype"/>
        </w:rPr>
        <w:t>-</w:t>
      </w:r>
      <w:r w:rsidR="00DE0D31" w:rsidRPr="003F3081">
        <w:rPr>
          <w:rFonts w:ascii="Palatino Linotype" w:hAnsi="Palatino Linotype"/>
        </w:rPr>
        <w:t>class presentation</w:t>
      </w:r>
      <w:r w:rsidR="000670CF" w:rsidRPr="003F3081">
        <w:rPr>
          <w:rFonts w:ascii="Palatino Linotype" w:hAnsi="Palatino Linotype"/>
        </w:rPr>
        <w:t xml:space="preserve"> on a paper</w:t>
      </w:r>
      <w:r w:rsidR="00DE0D31" w:rsidRPr="003F3081">
        <w:rPr>
          <w:rFonts w:ascii="Palatino Linotype" w:hAnsi="Palatino Linotype"/>
        </w:rPr>
        <w:t xml:space="preserve">, </w:t>
      </w:r>
      <w:r w:rsidR="00D82059" w:rsidRPr="003F3081">
        <w:rPr>
          <w:rFonts w:ascii="Palatino Linotype" w:hAnsi="Palatino Linotype"/>
        </w:rPr>
        <w:t>1 research proposal</w:t>
      </w:r>
      <w:r w:rsidR="000670CF" w:rsidRPr="003F3081">
        <w:rPr>
          <w:rFonts w:ascii="Palatino Linotype" w:hAnsi="Palatino Linotype"/>
        </w:rPr>
        <w:t xml:space="preserve"> and presentation of the research idea</w:t>
      </w:r>
    </w:p>
    <w:p w14:paraId="1E58CFBF" w14:textId="77777777" w:rsidR="006568DF" w:rsidRPr="003F3081" w:rsidRDefault="006568DF" w:rsidP="00D82059">
      <w:pPr>
        <w:spacing w:after="0"/>
        <w:rPr>
          <w:rFonts w:ascii="Palatino Linotype" w:hAnsi="Palatino Linotype"/>
        </w:rPr>
      </w:pPr>
    </w:p>
    <w:p w14:paraId="5026A7A8" w14:textId="77777777" w:rsidR="006568DF" w:rsidRPr="003F3081" w:rsidRDefault="006568DF" w:rsidP="00D82059">
      <w:pPr>
        <w:spacing w:after="0"/>
        <w:rPr>
          <w:rFonts w:ascii="Palatino Linotype" w:hAnsi="Palatino Linotype"/>
        </w:rPr>
      </w:pPr>
      <w:r w:rsidRPr="003F3081">
        <w:rPr>
          <w:rFonts w:ascii="Palatino Linotype" w:hAnsi="Palatino Linotype"/>
          <w:i/>
        </w:rPr>
        <w:t>Grading</w:t>
      </w:r>
      <w:r w:rsidRPr="003F3081">
        <w:rPr>
          <w:rFonts w:ascii="Palatino Linotype" w:hAnsi="Palatino Linotype"/>
        </w:rPr>
        <w:t>:</w:t>
      </w:r>
    </w:p>
    <w:p w14:paraId="75FAA6A1" w14:textId="77777777" w:rsidR="006568DF" w:rsidRPr="003F3081" w:rsidRDefault="006568DF" w:rsidP="006568DF">
      <w:pPr>
        <w:spacing w:after="0"/>
        <w:rPr>
          <w:rFonts w:ascii="Palatino Linotype" w:hAnsi="Palatino Linotype"/>
        </w:rPr>
      </w:pPr>
      <w:r w:rsidRPr="003F3081">
        <w:rPr>
          <w:rFonts w:ascii="Palatino Linotype" w:hAnsi="Palatino Linotype"/>
        </w:rPr>
        <w:t>Problem Sets</w:t>
      </w:r>
      <w:r w:rsidRPr="003F3081">
        <w:rPr>
          <w:rFonts w:ascii="Palatino Linotype" w:hAnsi="Palatino Linotype"/>
        </w:rPr>
        <w:tab/>
      </w:r>
      <w:r w:rsidRPr="003F3081">
        <w:rPr>
          <w:rFonts w:ascii="Palatino Linotype" w:hAnsi="Palatino Linotype"/>
        </w:rPr>
        <w:tab/>
      </w:r>
      <w:r w:rsidRPr="003F3081">
        <w:rPr>
          <w:rFonts w:ascii="Palatino Linotype" w:hAnsi="Palatino Linotype"/>
        </w:rPr>
        <w:tab/>
      </w:r>
      <w:r w:rsidR="000633B7">
        <w:rPr>
          <w:rFonts w:ascii="Palatino Linotype" w:hAnsi="Palatino Linotype"/>
        </w:rPr>
        <w:tab/>
      </w:r>
      <w:r w:rsidRPr="003F3081">
        <w:rPr>
          <w:rFonts w:ascii="Palatino Linotype" w:hAnsi="Palatino Linotype"/>
        </w:rPr>
        <w:tab/>
      </w:r>
      <w:r w:rsidR="001622D3" w:rsidRPr="003F3081">
        <w:rPr>
          <w:rFonts w:ascii="Palatino Linotype" w:hAnsi="Palatino Linotype"/>
        </w:rPr>
        <w:tab/>
      </w:r>
      <w:r w:rsidRPr="003F3081">
        <w:rPr>
          <w:rFonts w:ascii="Palatino Linotype" w:hAnsi="Palatino Linotype"/>
        </w:rPr>
        <w:t>30 percent</w:t>
      </w:r>
    </w:p>
    <w:p w14:paraId="2BD75D16" w14:textId="77777777" w:rsidR="006568DF" w:rsidRPr="003F3081" w:rsidRDefault="006568DF" w:rsidP="006568DF">
      <w:pPr>
        <w:spacing w:after="0"/>
        <w:rPr>
          <w:rFonts w:ascii="Palatino Linotype" w:hAnsi="Palatino Linotype"/>
        </w:rPr>
      </w:pPr>
      <w:r w:rsidRPr="003F3081">
        <w:rPr>
          <w:rFonts w:ascii="Palatino Linotype" w:hAnsi="Palatino Linotype"/>
        </w:rPr>
        <w:t>Presentation</w:t>
      </w:r>
      <w:r w:rsidR="000633B7">
        <w:rPr>
          <w:rFonts w:ascii="Palatino Linotype" w:hAnsi="Palatino Linotype"/>
        </w:rPr>
        <w:t xml:space="preserve"> of paper</w:t>
      </w:r>
      <w:r w:rsidRPr="003F3081">
        <w:rPr>
          <w:rFonts w:ascii="Palatino Linotype" w:hAnsi="Palatino Linotype"/>
        </w:rPr>
        <w:t>/class participation</w:t>
      </w:r>
      <w:r w:rsidRPr="003F3081">
        <w:rPr>
          <w:rFonts w:ascii="Palatino Linotype" w:hAnsi="Palatino Linotype"/>
        </w:rPr>
        <w:tab/>
      </w:r>
      <w:r w:rsidRPr="003F3081">
        <w:rPr>
          <w:rFonts w:ascii="Palatino Linotype" w:hAnsi="Palatino Linotype"/>
        </w:rPr>
        <w:tab/>
        <w:t>20 percent</w:t>
      </w:r>
    </w:p>
    <w:p w14:paraId="001ACC5E" w14:textId="77777777" w:rsidR="006568DF" w:rsidRPr="003F3081" w:rsidRDefault="006568DF" w:rsidP="006568DF">
      <w:pPr>
        <w:spacing w:after="0"/>
        <w:rPr>
          <w:rFonts w:ascii="Palatino Linotype" w:hAnsi="Palatino Linotype"/>
        </w:rPr>
      </w:pPr>
      <w:r w:rsidRPr="003F3081">
        <w:rPr>
          <w:rFonts w:ascii="Palatino Linotype" w:hAnsi="Palatino Linotype"/>
        </w:rPr>
        <w:t>Final project</w:t>
      </w:r>
      <w:r w:rsidR="000633B7">
        <w:rPr>
          <w:rFonts w:ascii="Palatino Linotype" w:hAnsi="Palatino Linotype"/>
        </w:rPr>
        <w:t>/presentation</w:t>
      </w:r>
      <w:r w:rsidRPr="003F3081">
        <w:rPr>
          <w:rFonts w:ascii="Palatino Linotype" w:hAnsi="Palatino Linotype"/>
        </w:rPr>
        <w:tab/>
      </w:r>
      <w:r w:rsidRPr="003F3081">
        <w:rPr>
          <w:rFonts w:ascii="Palatino Linotype" w:hAnsi="Palatino Linotype"/>
        </w:rPr>
        <w:tab/>
      </w:r>
      <w:r w:rsidR="000633B7">
        <w:rPr>
          <w:rFonts w:ascii="Palatino Linotype" w:hAnsi="Palatino Linotype"/>
        </w:rPr>
        <w:tab/>
      </w:r>
      <w:r w:rsidR="001622D3" w:rsidRPr="003F3081">
        <w:rPr>
          <w:rFonts w:ascii="Palatino Linotype" w:hAnsi="Palatino Linotype"/>
        </w:rPr>
        <w:tab/>
      </w:r>
      <w:r w:rsidRPr="003F3081">
        <w:rPr>
          <w:rFonts w:ascii="Palatino Linotype" w:hAnsi="Palatino Linotype"/>
        </w:rPr>
        <w:t>50 percent</w:t>
      </w:r>
    </w:p>
    <w:p w14:paraId="1F1EEE8B" w14:textId="77777777" w:rsidR="00D16BBA" w:rsidRPr="003F3081" w:rsidRDefault="00D16BBA" w:rsidP="00D82059">
      <w:pPr>
        <w:spacing w:after="0"/>
        <w:rPr>
          <w:rFonts w:ascii="Palatino Linotype" w:hAnsi="Palatino Linotype"/>
        </w:rPr>
      </w:pPr>
    </w:p>
    <w:p w14:paraId="00B20D6A" w14:textId="1F5EFB1B" w:rsidR="002142C9" w:rsidRPr="003F3081" w:rsidRDefault="002142C9" w:rsidP="00D82059">
      <w:pPr>
        <w:spacing w:after="0"/>
        <w:rPr>
          <w:rFonts w:ascii="Palatino Linotype" w:hAnsi="Palatino Linotype"/>
        </w:rPr>
      </w:pPr>
      <w:r w:rsidRPr="003F3081">
        <w:rPr>
          <w:rFonts w:ascii="Palatino Linotype" w:hAnsi="Palatino Linotype"/>
          <w:i/>
        </w:rPr>
        <w:t>Details on the paper presentation</w:t>
      </w:r>
      <w:r w:rsidRPr="003F3081">
        <w:rPr>
          <w:rFonts w:ascii="Palatino Linotype" w:hAnsi="Palatino Linotype"/>
        </w:rPr>
        <w:t xml:space="preserve">: You’ll present one recent paper in development economics.   We’ll allocate papers on </w:t>
      </w:r>
      <w:r w:rsidR="00747378">
        <w:rPr>
          <w:rFonts w:ascii="Palatino Linotype" w:hAnsi="Palatino Linotype"/>
        </w:rPr>
        <w:t>approximately</w:t>
      </w:r>
      <w:r w:rsidR="006010AF">
        <w:rPr>
          <w:rFonts w:ascii="Palatino Linotype" w:hAnsi="Palatino Linotype"/>
        </w:rPr>
        <w:t xml:space="preserve"> the third day</w:t>
      </w:r>
      <w:r w:rsidRPr="003F3081">
        <w:rPr>
          <w:rFonts w:ascii="Palatino Linotype" w:hAnsi="Palatino Linotype"/>
        </w:rPr>
        <w:t xml:space="preserve"> of class.  </w:t>
      </w:r>
      <w:r w:rsidR="006010AF">
        <w:rPr>
          <w:rFonts w:ascii="Palatino Linotype" w:hAnsi="Palatino Linotype"/>
        </w:rPr>
        <w:t xml:space="preserve">(This is optional for auditors.)  </w:t>
      </w:r>
      <w:r w:rsidRPr="003F3081">
        <w:rPr>
          <w:rFonts w:ascii="Palatino Linotype" w:hAnsi="Palatino Linotype"/>
        </w:rPr>
        <w:t>The paper presentation should last approximately 15 minutes, so you will likely not be able to go through every detail of the paper. Instead, focus on the paper’s key contribution to development economics, and how elements of the paper (model, data, empirical strategy) are important for that contribution.</w:t>
      </w:r>
      <w:r w:rsidR="007E4CBE" w:rsidRPr="003F3081">
        <w:rPr>
          <w:rFonts w:ascii="Palatino Linotype" w:hAnsi="Palatino Linotype"/>
        </w:rPr>
        <w:t xml:space="preserve">  You don’t have to uniformly positive, though: if you have any concerns or notice any limitations, point those out also.</w:t>
      </w:r>
    </w:p>
    <w:p w14:paraId="49B93EE0" w14:textId="77777777" w:rsidR="002142C9" w:rsidRPr="003F3081" w:rsidRDefault="002142C9" w:rsidP="00D82059">
      <w:pPr>
        <w:spacing w:after="0"/>
        <w:rPr>
          <w:rFonts w:ascii="Palatino Linotype" w:hAnsi="Palatino Linotype"/>
          <w:i/>
        </w:rPr>
      </w:pPr>
    </w:p>
    <w:p w14:paraId="62ADE706" w14:textId="13F45270" w:rsidR="002142C9" w:rsidRPr="003F3081" w:rsidRDefault="00D16BBA" w:rsidP="00D82059">
      <w:pPr>
        <w:spacing w:after="0"/>
        <w:rPr>
          <w:rFonts w:ascii="Palatino Linotype" w:hAnsi="Palatino Linotype"/>
        </w:rPr>
      </w:pPr>
      <w:r w:rsidRPr="003F3081">
        <w:rPr>
          <w:rFonts w:ascii="Palatino Linotype" w:hAnsi="Palatino Linotype"/>
          <w:i/>
        </w:rPr>
        <w:t>Details on the research proposal:</w:t>
      </w:r>
      <w:r w:rsidRPr="003F3081">
        <w:rPr>
          <w:rFonts w:ascii="Palatino Linotype" w:hAnsi="Palatino Linotype"/>
        </w:rPr>
        <w:t xml:space="preserve">  </w:t>
      </w:r>
      <w:r w:rsidR="002142C9" w:rsidRPr="003F3081">
        <w:rPr>
          <w:rFonts w:ascii="Palatino Linotype" w:hAnsi="Palatino Linotype"/>
        </w:rPr>
        <w:t>The paper</w:t>
      </w:r>
      <w:r w:rsidRPr="003F3081">
        <w:rPr>
          <w:rFonts w:ascii="Palatino Linotype" w:hAnsi="Palatino Linotype"/>
        </w:rPr>
        <w:t xml:space="preserve"> should be approximately</w:t>
      </w:r>
      <w:r w:rsidR="00002279" w:rsidRPr="003F3081">
        <w:rPr>
          <w:rFonts w:ascii="Palatino Linotype" w:hAnsi="Palatino Linotype"/>
        </w:rPr>
        <w:t xml:space="preserve"> eight to</w:t>
      </w:r>
      <w:r w:rsidRPr="003F3081">
        <w:rPr>
          <w:rFonts w:ascii="Palatino Linotype" w:hAnsi="Palatino Linotype"/>
        </w:rPr>
        <w:t xml:space="preserve"> ten pages.  </w:t>
      </w:r>
      <w:r w:rsidR="00311E27">
        <w:rPr>
          <w:rFonts w:ascii="Palatino Linotype" w:hAnsi="Palatino Linotype"/>
        </w:rPr>
        <w:t xml:space="preserve">It will be due by the </w:t>
      </w:r>
      <w:r w:rsidR="00747378">
        <w:rPr>
          <w:rFonts w:ascii="Palatino Linotype" w:hAnsi="Palatino Linotype"/>
        </w:rPr>
        <w:t>end of exam period</w:t>
      </w:r>
      <w:r w:rsidR="00311E27">
        <w:rPr>
          <w:rFonts w:ascii="Palatino Linotype" w:hAnsi="Palatino Linotype"/>
        </w:rPr>
        <w:t xml:space="preserve">. </w:t>
      </w:r>
      <w:r w:rsidRPr="003F3081">
        <w:rPr>
          <w:rFonts w:ascii="Palatino Linotype" w:hAnsi="Palatino Linotype"/>
        </w:rPr>
        <w:t>You should briefly survey the existing literature within a specific area of development economics and propose a feasible res</w:t>
      </w:r>
      <w:r w:rsidR="002142C9" w:rsidRPr="003F3081">
        <w:rPr>
          <w:rFonts w:ascii="Palatino Linotype" w:hAnsi="Palatino Linotype"/>
        </w:rPr>
        <w:t>earch project that helps fill a</w:t>
      </w:r>
      <w:r w:rsidRPr="003F3081">
        <w:rPr>
          <w:rFonts w:ascii="Palatino Linotype" w:hAnsi="Palatino Linotype"/>
        </w:rPr>
        <w:t xml:space="preserve"> gap in this literature.  Feasible means that if you think the project can be done with existing data, you should give an idea about which data you may use.  If the project requires an experiment or data collection, then you should descri</w:t>
      </w:r>
      <w:r w:rsidR="00002279" w:rsidRPr="003F3081">
        <w:rPr>
          <w:rFonts w:ascii="Palatino Linotype" w:hAnsi="Palatino Linotype"/>
        </w:rPr>
        <w:t xml:space="preserve">be the timeline for the project, </w:t>
      </w:r>
      <w:r w:rsidRPr="003F3081">
        <w:rPr>
          <w:rFonts w:ascii="Palatino Linotype" w:hAnsi="Palatino Linotype"/>
        </w:rPr>
        <w:t>propose some</w:t>
      </w:r>
      <w:r w:rsidR="002142C9" w:rsidRPr="003F3081">
        <w:rPr>
          <w:rFonts w:ascii="Palatino Linotype" w:hAnsi="Palatino Linotype"/>
        </w:rPr>
        <w:t xml:space="preserve"> potential</w:t>
      </w:r>
      <w:r w:rsidRPr="003F3081">
        <w:rPr>
          <w:rFonts w:ascii="Palatino Linotype" w:hAnsi="Palatino Linotype"/>
        </w:rPr>
        <w:t xml:space="preserve"> </w:t>
      </w:r>
      <w:r w:rsidR="00002279" w:rsidRPr="003F3081">
        <w:rPr>
          <w:rFonts w:ascii="Palatino Linotype" w:hAnsi="Palatino Linotype"/>
        </w:rPr>
        <w:t xml:space="preserve">collaborations or </w:t>
      </w:r>
      <w:r w:rsidRPr="003F3081">
        <w:rPr>
          <w:rFonts w:ascii="Palatino Linotype" w:hAnsi="Palatino Linotype"/>
        </w:rPr>
        <w:t>funding sources</w:t>
      </w:r>
      <w:r w:rsidR="00002279" w:rsidRPr="003F3081">
        <w:rPr>
          <w:rFonts w:ascii="Palatino Linotype" w:hAnsi="Palatino Linotype"/>
        </w:rPr>
        <w:t>, and give details on the data collection</w:t>
      </w:r>
      <w:r w:rsidRPr="003F3081">
        <w:rPr>
          <w:rFonts w:ascii="Palatino Linotype" w:hAnsi="Palatino Linotype"/>
        </w:rPr>
        <w:t>.</w:t>
      </w:r>
      <w:r w:rsidR="0093204B" w:rsidRPr="003F3081">
        <w:rPr>
          <w:rFonts w:ascii="Palatino Linotype" w:hAnsi="Palatino Linotype"/>
        </w:rPr>
        <w:t xml:space="preserve">  </w:t>
      </w:r>
      <w:r w:rsidR="00002279" w:rsidRPr="003F3081">
        <w:rPr>
          <w:rFonts w:ascii="Palatino Linotype" w:hAnsi="Palatino Linotype"/>
        </w:rPr>
        <w:t xml:space="preserve">In either case, you should describe the theoretical framework for the project (whether or not there’s a formal model) and the proposed empirical strategy.  </w:t>
      </w:r>
    </w:p>
    <w:p w14:paraId="4484B9B4" w14:textId="77777777" w:rsidR="002142C9" w:rsidRPr="003F3081" w:rsidRDefault="002142C9" w:rsidP="00D82059">
      <w:pPr>
        <w:spacing w:after="0"/>
        <w:rPr>
          <w:rFonts w:ascii="Palatino Linotype" w:hAnsi="Palatino Linotype"/>
        </w:rPr>
      </w:pPr>
    </w:p>
    <w:p w14:paraId="32D51724" w14:textId="77777777" w:rsidR="00D16BBA" w:rsidRPr="003F3081" w:rsidRDefault="0093204B" w:rsidP="00D82059">
      <w:pPr>
        <w:spacing w:after="0"/>
        <w:rPr>
          <w:rFonts w:ascii="Palatino Linotype" w:hAnsi="Palatino Linotype"/>
        </w:rPr>
      </w:pPr>
      <w:r w:rsidRPr="003F3081">
        <w:rPr>
          <w:rFonts w:ascii="Palatino Linotype" w:hAnsi="Palatino Linotype"/>
        </w:rPr>
        <w:lastRenderedPageBreak/>
        <w:t>You are encouraged to come to office hours to d</w:t>
      </w:r>
      <w:r w:rsidR="00311E27">
        <w:rPr>
          <w:rFonts w:ascii="Palatino Linotype" w:hAnsi="Palatino Linotype"/>
        </w:rPr>
        <w:t xml:space="preserve">iscuss your idea with me </w:t>
      </w:r>
      <w:r w:rsidRPr="003F3081">
        <w:rPr>
          <w:rFonts w:ascii="Palatino Linotype" w:hAnsi="Palatino Linotype"/>
        </w:rPr>
        <w:t>at the early stages of writing your proposal.</w:t>
      </w:r>
      <w:r w:rsidR="002142C9" w:rsidRPr="003F3081">
        <w:rPr>
          <w:rFonts w:ascii="Palatino Linotype" w:hAnsi="Palatino Linotype"/>
        </w:rPr>
        <w:t xml:space="preserve">  Since I know not every student is interested in development as a primary research area, topics in the intersection of development and other research areas are completely acceptable.</w:t>
      </w:r>
    </w:p>
    <w:p w14:paraId="33E5975F" w14:textId="77777777" w:rsidR="002B4F65" w:rsidRPr="003F3081" w:rsidRDefault="002B4F65" w:rsidP="00D82059">
      <w:pPr>
        <w:spacing w:after="0"/>
        <w:rPr>
          <w:rFonts w:ascii="Palatino Linotype" w:hAnsi="Palatino Linotype"/>
        </w:rPr>
      </w:pPr>
    </w:p>
    <w:p w14:paraId="09ECE272" w14:textId="77777777" w:rsidR="002B4F65" w:rsidRPr="003F3081" w:rsidRDefault="002B4F65" w:rsidP="00D82059">
      <w:pPr>
        <w:spacing w:after="0"/>
        <w:rPr>
          <w:rFonts w:ascii="Palatino Linotype" w:hAnsi="Palatino Linotype"/>
        </w:rPr>
      </w:pPr>
      <w:r w:rsidRPr="003F3081">
        <w:rPr>
          <w:rFonts w:ascii="Palatino Linotype" w:hAnsi="Palatino Linotype"/>
        </w:rPr>
        <w:t xml:space="preserve">In the last </w:t>
      </w:r>
      <w:r w:rsidR="00893ADE">
        <w:rPr>
          <w:rFonts w:ascii="Palatino Linotype" w:hAnsi="Palatino Linotype"/>
        </w:rPr>
        <w:t>several</w:t>
      </w:r>
      <w:r w:rsidRPr="003F3081">
        <w:rPr>
          <w:rFonts w:ascii="Palatino Linotype" w:hAnsi="Palatino Linotype"/>
        </w:rPr>
        <w:t xml:space="preserve"> class meetings</w:t>
      </w:r>
      <w:r w:rsidR="00893ADE">
        <w:rPr>
          <w:rFonts w:ascii="Palatino Linotype" w:hAnsi="Palatino Linotype"/>
        </w:rPr>
        <w:t xml:space="preserve"> (exact schedule will depend on the total number of people doing presentations)</w:t>
      </w:r>
      <w:r w:rsidRPr="003F3081">
        <w:rPr>
          <w:rFonts w:ascii="Palatino Linotype" w:hAnsi="Palatino Linotype"/>
        </w:rPr>
        <w:t xml:space="preserve">, </w:t>
      </w:r>
      <w:r w:rsidR="001364FA">
        <w:rPr>
          <w:rFonts w:ascii="Palatino Linotype" w:hAnsi="Palatino Linotype"/>
        </w:rPr>
        <w:t xml:space="preserve">you will give a presentation </w:t>
      </w:r>
      <w:r w:rsidRPr="003F3081">
        <w:rPr>
          <w:rFonts w:ascii="Palatino Linotype" w:hAnsi="Palatino Linotype"/>
        </w:rPr>
        <w:t xml:space="preserve">of </w:t>
      </w:r>
      <w:r w:rsidR="001364FA">
        <w:rPr>
          <w:rFonts w:ascii="Palatino Linotype" w:hAnsi="Palatino Linotype"/>
        </w:rPr>
        <w:t>your proposal</w:t>
      </w:r>
      <w:r w:rsidRPr="003F3081">
        <w:rPr>
          <w:rFonts w:ascii="Palatino Linotype" w:hAnsi="Palatino Linotype"/>
        </w:rPr>
        <w:t xml:space="preserve">.  You should plan a presentation of approximately 15 minutes (this goes by quicker than you think, so survey the existing literature succinctly and get to your own idea quickly), and then we’ll have a few minutes of questions. </w:t>
      </w:r>
    </w:p>
    <w:p w14:paraId="6D6A6186" w14:textId="77777777" w:rsidR="00613E5F" w:rsidRDefault="00613E5F" w:rsidP="00D82059">
      <w:pPr>
        <w:spacing w:after="0"/>
        <w:rPr>
          <w:rFonts w:ascii="Palatino Linotype" w:hAnsi="Palatino Linotype"/>
        </w:rPr>
      </w:pPr>
    </w:p>
    <w:p w14:paraId="3937EA02" w14:textId="04DF3C8A" w:rsidR="000756F2" w:rsidRPr="003F3081" w:rsidRDefault="006568DF" w:rsidP="00D82059">
      <w:pPr>
        <w:spacing w:after="0"/>
        <w:rPr>
          <w:rFonts w:ascii="Palatino Linotype" w:hAnsi="Palatino Linotype"/>
        </w:rPr>
      </w:pPr>
      <w:r w:rsidRPr="003F3081">
        <w:rPr>
          <w:rFonts w:ascii="Palatino Linotype" w:hAnsi="Palatino Linotype"/>
        </w:rPr>
        <w:t>Schedule</w:t>
      </w:r>
      <w:r w:rsidR="000756F2">
        <w:rPr>
          <w:rFonts w:ascii="Palatino Linotype" w:hAnsi="Palatino Linotype"/>
        </w:rPr>
        <w:t xml:space="preserve"> </w:t>
      </w:r>
      <w:r w:rsidR="000756F2" w:rsidRPr="000756F2">
        <w:rPr>
          <w:rFonts w:ascii="Palatino Linotype" w:hAnsi="Palatino Linotype"/>
          <w:i/>
        </w:rPr>
        <w:t xml:space="preserve">(tentative – I’ll announce any changes </w:t>
      </w:r>
      <w:r w:rsidR="004D1113">
        <w:rPr>
          <w:rFonts w:ascii="Palatino Linotype" w:hAnsi="Palatino Linotype"/>
          <w:i/>
        </w:rPr>
        <w:t>as the course progresses</w:t>
      </w:r>
      <w:r w:rsidR="002A4900">
        <w:rPr>
          <w:rFonts w:ascii="Palatino Linotype" w:hAnsi="Palatino Linotype"/>
          <w:i/>
        </w:rPr>
        <w:t>.  The discussion from some days may extend into the next class.  If so, I may reduce the amount of discussion of the chapters from the BU textbook to keep us on track.</w:t>
      </w:r>
      <w:r w:rsidR="004D1113">
        <w:rPr>
          <w:rFonts w:ascii="Palatino Linotype" w:hAnsi="Palatino Linotype"/>
          <w:i/>
        </w:rPr>
        <w:t>)</w:t>
      </w:r>
    </w:p>
    <w:tbl>
      <w:tblPr>
        <w:tblStyle w:val="TableGrid"/>
        <w:tblW w:w="9576" w:type="dxa"/>
        <w:tblLayout w:type="fixed"/>
        <w:tblLook w:val="04A0" w:firstRow="1" w:lastRow="0" w:firstColumn="1" w:lastColumn="0" w:noHBand="0" w:noVBand="1"/>
      </w:tblPr>
      <w:tblGrid>
        <w:gridCol w:w="1427"/>
        <w:gridCol w:w="2191"/>
        <w:gridCol w:w="5958"/>
      </w:tblGrid>
      <w:tr w:rsidR="006568DF" w:rsidRPr="003F3081" w14:paraId="06AB5418" w14:textId="77777777" w:rsidTr="003F3081">
        <w:tc>
          <w:tcPr>
            <w:tcW w:w="1427" w:type="dxa"/>
          </w:tcPr>
          <w:p w14:paraId="311924BF" w14:textId="77777777" w:rsidR="006568DF" w:rsidRPr="003F3081" w:rsidRDefault="006568DF" w:rsidP="00C11F1C">
            <w:pPr>
              <w:rPr>
                <w:rFonts w:ascii="Palatino Linotype" w:hAnsi="Palatino Linotype"/>
              </w:rPr>
            </w:pPr>
            <w:r w:rsidRPr="003F3081">
              <w:rPr>
                <w:rFonts w:ascii="Palatino Linotype" w:hAnsi="Palatino Linotype"/>
              </w:rPr>
              <w:t>Date</w:t>
            </w:r>
          </w:p>
        </w:tc>
        <w:tc>
          <w:tcPr>
            <w:tcW w:w="2191" w:type="dxa"/>
          </w:tcPr>
          <w:p w14:paraId="2CA37AF2" w14:textId="77777777" w:rsidR="006568DF" w:rsidRPr="003F3081" w:rsidRDefault="006568DF" w:rsidP="00C11F1C">
            <w:pPr>
              <w:rPr>
                <w:rFonts w:ascii="Palatino Linotype" w:hAnsi="Palatino Linotype"/>
              </w:rPr>
            </w:pPr>
            <w:r w:rsidRPr="003F3081">
              <w:rPr>
                <w:rFonts w:ascii="Palatino Linotype" w:hAnsi="Palatino Linotype"/>
              </w:rPr>
              <w:t>Topics</w:t>
            </w:r>
          </w:p>
        </w:tc>
        <w:tc>
          <w:tcPr>
            <w:tcW w:w="5958" w:type="dxa"/>
          </w:tcPr>
          <w:p w14:paraId="16B05B4D" w14:textId="77777777" w:rsidR="006568DF" w:rsidRPr="003F3081" w:rsidRDefault="006568DF" w:rsidP="00C11F1C">
            <w:pPr>
              <w:rPr>
                <w:rFonts w:ascii="Palatino Linotype" w:hAnsi="Palatino Linotype"/>
              </w:rPr>
            </w:pPr>
            <w:r w:rsidRPr="003F3081">
              <w:rPr>
                <w:rFonts w:ascii="Palatino Linotype" w:hAnsi="Palatino Linotype"/>
              </w:rPr>
              <w:t>Reading(s)</w:t>
            </w:r>
          </w:p>
        </w:tc>
      </w:tr>
      <w:tr w:rsidR="00630D79" w:rsidRPr="003F3081" w14:paraId="69FAE66F" w14:textId="77777777" w:rsidTr="003F3081">
        <w:tc>
          <w:tcPr>
            <w:tcW w:w="1427" w:type="dxa"/>
          </w:tcPr>
          <w:p w14:paraId="75C5DC41" w14:textId="3E40AE18" w:rsidR="007F3AF9" w:rsidRDefault="007F3AF9" w:rsidP="00BC6F1B">
            <w:pPr>
              <w:rPr>
                <w:rFonts w:ascii="Palatino Linotype" w:hAnsi="Palatino Linotype"/>
              </w:rPr>
            </w:pPr>
            <w:r>
              <w:rPr>
                <w:rFonts w:ascii="Palatino Linotype" w:hAnsi="Palatino Linotype"/>
              </w:rPr>
              <w:t>Monday, April 1</w:t>
            </w:r>
          </w:p>
          <w:p w14:paraId="575FE25B" w14:textId="77777777" w:rsidR="00630D79" w:rsidRPr="007F3AF9" w:rsidRDefault="00630D79" w:rsidP="007F3AF9">
            <w:pPr>
              <w:jc w:val="center"/>
              <w:rPr>
                <w:rFonts w:ascii="Palatino Linotype" w:hAnsi="Palatino Linotype"/>
              </w:rPr>
            </w:pPr>
          </w:p>
        </w:tc>
        <w:tc>
          <w:tcPr>
            <w:tcW w:w="2191" w:type="dxa"/>
          </w:tcPr>
          <w:p w14:paraId="429FAB04" w14:textId="77777777" w:rsidR="00630D79" w:rsidRPr="003F3081" w:rsidRDefault="00630D79" w:rsidP="006D706C">
            <w:pPr>
              <w:rPr>
                <w:rFonts w:ascii="Palatino Linotype" w:hAnsi="Palatino Linotype"/>
              </w:rPr>
            </w:pPr>
            <w:r w:rsidRPr="003F3081">
              <w:rPr>
                <w:rFonts w:ascii="Palatino Linotype" w:hAnsi="Palatino Linotype"/>
              </w:rPr>
              <w:t>Course introduction</w:t>
            </w:r>
          </w:p>
          <w:p w14:paraId="0270869B" w14:textId="77777777" w:rsidR="00630D79" w:rsidRPr="003F3081" w:rsidRDefault="00630D79" w:rsidP="006D706C">
            <w:pPr>
              <w:rPr>
                <w:rFonts w:ascii="Palatino Linotype" w:hAnsi="Palatino Linotype"/>
              </w:rPr>
            </w:pPr>
          </w:p>
          <w:p w14:paraId="31E8AD18" w14:textId="77777777" w:rsidR="00630D79" w:rsidRPr="003F3081" w:rsidRDefault="00630D79" w:rsidP="009B7BFC">
            <w:pPr>
              <w:rPr>
                <w:rFonts w:ascii="Palatino Linotype" w:hAnsi="Palatino Linotype"/>
              </w:rPr>
            </w:pPr>
            <w:r w:rsidRPr="003F3081">
              <w:rPr>
                <w:rFonts w:ascii="Palatino Linotype" w:hAnsi="Palatino Linotype"/>
              </w:rPr>
              <w:t>The agricultural household model</w:t>
            </w:r>
          </w:p>
        </w:tc>
        <w:tc>
          <w:tcPr>
            <w:tcW w:w="5958" w:type="dxa"/>
          </w:tcPr>
          <w:p w14:paraId="464541D2" w14:textId="77777777" w:rsidR="00630D79" w:rsidRPr="003F3081" w:rsidRDefault="00630D79" w:rsidP="00C11F1C">
            <w:pPr>
              <w:rPr>
                <w:rFonts w:ascii="Palatino Linotype" w:hAnsi="Palatino Linotype"/>
              </w:rPr>
            </w:pPr>
            <w:r w:rsidRPr="003F3081">
              <w:rPr>
                <w:rFonts w:ascii="Palatino Linotype" w:hAnsi="Palatino Linotype"/>
              </w:rPr>
              <w:t>BU, chapter 2</w:t>
            </w:r>
          </w:p>
        </w:tc>
      </w:tr>
      <w:tr w:rsidR="00630D79" w:rsidRPr="003F3081" w14:paraId="1818ED52" w14:textId="77777777" w:rsidTr="003F3081">
        <w:tc>
          <w:tcPr>
            <w:tcW w:w="1427" w:type="dxa"/>
          </w:tcPr>
          <w:p w14:paraId="1D8D237D" w14:textId="77777777" w:rsidR="00630D79" w:rsidRDefault="007F3AF9" w:rsidP="00BC6F1B">
            <w:pPr>
              <w:rPr>
                <w:rFonts w:ascii="Palatino Linotype" w:hAnsi="Palatino Linotype"/>
              </w:rPr>
            </w:pPr>
            <w:r>
              <w:rPr>
                <w:rFonts w:ascii="Palatino Linotype" w:hAnsi="Palatino Linotype"/>
              </w:rPr>
              <w:t>Wednesday,</w:t>
            </w:r>
          </w:p>
          <w:p w14:paraId="596725A9" w14:textId="4DA837C4" w:rsidR="007F3AF9" w:rsidRPr="004C6A5B" w:rsidRDefault="007F3AF9" w:rsidP="00BC6F1B">
            <w:pPr>
              <w:rPr>
                <w:rFonts w:ascii="Palatino Linotype" w:hAnsi="Palatino Linotype"/>
              </w:rPr>
            </w:pPr>
            <w:r>
              <w:rPr>
                <w:rFonts w:ascii="Palatino Linotype" w:hAnsi="Palatino Linotype"/>
              </w:rPr>
              <w:t>April 3</w:t>
            </w:r>
          </w:p>
        </w:tc>
        <w:tc>
          <w:tcPr>
            <w:tcW w:w="2191" w:type="dxa"/>
          </w:tcPr>
          <w:p w14:paraId="651CAF77" w14:textId="77777777" w:rsidR="00630D79" w:rsidRPr="003F3081" w:rsidRDefault="00630D79" w:rsidP="006D706C">
            <w:pPr>
              <w:rPr>
                <w:rFonts w:ascii="Palatino Linotype" w:hAnsi="Palatino Linotype"/>
              </w:rPr>
            </w:pPr>
            <w:r w:rsidRPr="003F3081">
              <w:rPr>
                <w:rFonts w:ascii="Palatino Linotype" w:hAnsi="Palatino Linotype"/>
              </w:rPr>
              <w:t>The agricultural household model, continued</w:t>
            </w:r>
          </w:p>
          <w:p w14:paraId="188457BA" w14:textId="77777777" w:rsidR="00630D79" w:rsidRPr="003F3081" w:rsidRDefault="00630D79" w:rsidP="006D706C">
            <w:pPr>
              <w:rPr>
                <w:rFonts w:ascii="Palatino Linotype" w:hAnsi="Palatino Linotype"/>
              </w:rPr>
            </w:pPr>
          </w:p>
          <w:p w14:paraId="282638D6" w14:textId="77777777" w:rsidR="00630D79" w:rsidRPr="003F3081" w:rsidRDefault="00630D79" w:rsidP="006D706C">
            <w:pPr>
              <w:rPr>
                <w:rFonts w:ascii="Palatino Linotype" w:hAnsi="Palatino Linotype"/>
              </w:rPr>
            </w:pPr>
          </w:p>
        </w:tc>
        <w:tc>
          <w:tcPr>
            <w:tcW w:w="5958" w:type="dxa"/>
          </w:tcPr>
          <w:p w14:paraId="5D5F4168" w14:textId="77777777" w:rsidR="00630D79" w:rsidRPr="003F3081" w:rsidRDefault="00630D79" w:rsidP="006D706C">
            <w:pPr>
              <w:rPr>
                <w:rFonts w:ascii="Palatino Linotype" w:hAnsi="Palatino Linotype"/>
              </w:rPr>
            </w:pPr>
            <w:r w:rsidRPr="003F3081">
              <w:rPr>
                <w:rFonts w:ascii="Palatino Linotype" w:hAnsi="Palatino Linotype"/>
              </w:rPr>
              <w:t xml:space="preserve">Jacoby, Hanan. “Shadow wages and peasant family labor supply: an econometric application to the Peruvian Sierra,” </w:t>
            </w:r>
            <w:r w:rsidRPr="003F3081">
              <w:rPr>
                <w:rFonts w:ascii="Palatino Linotype" w:hAnsi="Palatino Linotype"/>
                <w:iCs/>
              </w:rPr>
              <w:t>Review of Economic Studies</w:t>
            </w:r>
            <w:r w:rsidRPr="003F3081">
              <w:rPr>
                <w:rFonts w:ascii="Palatino Linotype" w:hAnsi="Palatino Linotype"/>
              </w:rPr>
              <w:t>, 1993.</w:t>
            </w:r>
          </w:p>
          <w:p w14:paraId="2A5D208E" w14:textId="77777777" w:rsidR="00630D79" w:rsidRPr="003F3081" w:rsidRDefault="00630D79" w:rsidP="006D706C">
            <w:pPr>
              <w:rPr>
                <w:rFonts w:ascii="Palatino Linotype" w:hAnsi="Palatino Linotype"/>
              </w:rPr>
            </w:pPr>
          </w:p>
          <w:p w14:paraId="51B69F08" w14:textId="77777777" w:rsidR="00630D79" w:rsidRDefault="00630D79" w:rsidP="006D706C">
            <w:pPr>
              <w:rPr>
                <w:rFonts w:ascii="Palatino Linotype" w:hAnsi="Palatino Linotype"/>
              </w:rPr>
            </w:pPr>
            <w:r w:rsidRPr="003F3081">
              <w:rPr>
                <w:rFonts w:ascii="Palatino Linotype" w:hAnsi="Palatino Linotype"/>
              </w:rPr>
              <w:t xml:space="preserve">Benjamin, D. (1992). “Household composition, labor markets and labor demand: testing for separation in agricultural household models,” </w:t>
            </w:r>
            <w:proofErr w:type="spellStart"/>
            <w:r w:rsidRPr="003F3081">
              <w:rPr>
                <w:rFonts w:ascii="Palatino Linotype" w:hAnsi="Palatino Linotype"/>
                <w:iCs/>
              </w:rPr>
              <w:t>Econometrica</w:t>
            </w:r>
            <w:proofErr w:type="spellEnd"/>
            <w:r w:rsidRPr="003F3081">
              <w:rPr>
                <w:rFonts w:ascii="Palatino Linotype" w:hAnsi="Palatino Linotype"/>
              </w:rPr>
              <w:t>, March, 60:287-298.</w:t>
            </w:r>
          </w:p>
          <w:p w14:paraId="65FFDFA1" w14:textId="77777777" w:rsidR="00842D5C" w:rsidRDefault="00842D5C" w:rsidP="006D706C">
            <w:pPr>
              <w:rPr>
                <w:rFonts w:ascii="Palatino Linotype" w:hAnsi="Palatino Linotype"/>
              </w:rPr>
            </w:pPr>
          </w:p>
          <w:p w14:paraId="54DF5DA9" w14:textId="0B83C037" w:rsidR="00A94214" w:rsidRPr="009A306C" w:rsidRDefault="00CE77A9" w:rsidP="006D706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LaFave</w:t>
            </w:r>
            <w:proofErr w:type="spellEnd"/>
            <w:r>
              <w:rPr>
                <w:rFonts w:ascii="Arial" w:hAnsi="Arial" w:cs="Arial"/>
                <w:color w:val="222222"/>
                <w:sz w:val="20"/>
                <w:szCs w:val="20"/>
                <w:shd w:val="clear" w:color="auto" w:fill="FFFFFF"/>
              </w:rPr>
              <w:t>, Daniel, and Duncan Thomas. "Farms, Families, and Markets: New Evidence on Completeness of Markets in Agricultural Settings."</w:t>
            </w:r>
            <w:proofErr w:type="spellStart"/>
            <w:r>
              <w:rPr>
                <w:rFonts w:ascii="Arial" w:hAnsi="Arial" w:cs="Arial"/>
                <w:i/>
                <w:iCs/>
                <w:color w:val="222222"/>
                <w:sz w:val="20"/>
                <w:szCs w:val="20"/>
                <w:shd w:val="clear" w:color="auto" w:fill="FFFFFF"/>
              </w:rPr>
              <w:t>Econometrica</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84.5 (2016): 1917-1960.</w:t>
            </w:r>
          </w:p>
        </w:tc>
      </w:tr>
      <w:tr w:rsidR="00630D79" w:rsidRPr="003F3081" w14:paraId="464850E9" w14:textId="77777777" w:rsidTr="003F3081">
        <w:tc>
          <w:tcPr>
            <w:tcW w:w="1427" w:type="dxa"/>
          </w:tcPr>
          <w:p w14:paraId="0F551CDD" w14:textId="7FAF753F" w:rsidR="00630D79" w:rsidRPr="004C6A5B" w:rsidRDefault="007F3AF9" w:rsidP="00BC6F1B">
            <w:pPr>
              <w:rPr>
                <w:rFonts w:ascii="Palatino Linotype" w:hAnsi="Palatino Linotype"/>
              </w:rPr>
            </w:pPr>
            <w:r>
              <w:rPr>
                <w:rFonts w:ascii="Palatino Linotype" w:hAnsi="Palatino Linotype"/>
              </w:rPr>
              <w:t>Monday, April 8</w:t>
            </w:r>
          </w:p>
        </w:tc>
        <w:tc>
          <w:tcPr>
            <w:tcW w:w="2191" w:type="dxa"/>
          </w:tcPr>
          <w:p w14:paraId="4F40F4FE" w14:textId="77777777" w:rsidR="00630D79" w:rsidRPr="003F3081" w:rsidRDefault="00630D79" w:rsidP="006D706C">
            <w:pPr>
              <w:rPr>
                <w:rFonts w:ascii="Palatino Linotype" w:hAnsi="Palatino Linotype"/>
              </w:rPr>
            </w:pPr>
            <w:r w:rsidRPr="003F3081">
              <w:rPr>
                <w:rFonts w:ascii="Palatino Linotype" w:hAnsi="Palatino Linotype"/>
              </w:rPr>
              <w:t>Intra-household allocation</w:t>
            </w:r>
          </w:p>
        </w:tc>
        <w:tc>
          <w:tcPr>
            <w:tcW w:w="5958" w:type="dxa"/>
          </w:tcPr>
          <w:p w14:paraId="728AE0AF" w14:textId="77777777" w:rsidR="00630D79" w:rsidRDefault="00630D79" w:rsidP="006D706C">
            <w:pPr>
              <w:rPr>
                <w:rFonts w:ascii="Palatino Linotype" w:hAnsi="Palatino Linotype"/>
              </w:rPr>
            </w:pPr>
            <w:r w:rsidRPr="003F3081">
              <w:rPr>
                <w:rFonts w:ascii="Palatino Linotype" w:hAnsi="Palatino Linotype"/>
              </w:rPr>
              <w:t>Qian, Nancy, “</w:t>
            </w:r>
            <w:hyperlink r:id="rId10" w:history="1">
              <w:r w:rsidRPr="003F3081">
                <w:rPr>
                  <w:rStyle w:val="Hyperlink"/>
                  <w:rFonts w:ascii="Palatino Linotype" w:hAnsi="Palatino Linotype"/>
                  <w:bCs/>
                </w:rPr>
                <w:t>Missing women and the price of tea in China: The effect of sex-specific earnings on sex imbalance</w:t>
              </w:r>
            </w:hyperlink>
            <w:r w:rsidRPr="003F3081">
              <w:rPr>
                <w:rFonts w:ascii="Palatino Linotype" w:hAnsi="Palatino Linotype"/>
              </w:rPr>
              <w:t>”, Quarterly Journal of Economics, 2008.</w:t>
            </w:r>
          </w:p>
          <w:p w14:paraId="54DA81B9" w14:textId="77777777" w:rsidR="00630D79" w:rsidRDefault="00630D79" w:rsidP="006D706C">
            <w:pPr>
              <w:rPr>
                <w:rFonts w:ascii="Palatino Linotype" w:hAnsi="Palatino Linotype"/>
              </w:rPr>
            </w:pPr>
          </w:p>
          <w:p w14:paraId="5DAF82A0" w14:textId="77777777" w:rsidR="00630D79" w:rsidRDefault="00630D79" w:rsidP="006D706C">
            <w:pPr>
              <w:rPr>
                <w:rFonts w:ascii="Palatino Linotype" w:hAnsi="Palatino Linotype"/>
              </w:rPr>
            </w:pPr>
            <w:r w:rsidRPr="003F3081">
              <w:rPr>
                <w:rFonts w:ascii="Palatino Linotype" w:hAnsi="Palatino Linotype"/>
              </w:rPr>
              <w:t>Deaton, Angus “Looking for boy-girl discrimination in household expenditure data,” World Bank Economic Review, 1989.</w:t>
            </w:r>
          </w:p>
          <w:p w14:paraId="31332DF6" w14:textId="77777777" w:rsidR="00630D79" w:rsidRPr="003F3081" w:rsidRDefault="00630D79" w:rsidP="006D706C">
            <w:pPr>
              <w:rPr>
                <w:rFonts w:ascii="Palatino Linotype" w:hAnsi="Palatino Linotype"/>
              </w:rPr>
            </w:pPr>
          </w:p>
          <w:p w14:paraId="45F44001" w14:textId="56EA8D38" w:rsidR="00630D79" w:rsidRPr="003F3081" w:rsidRDefault="00630D79" w:rsidP="00470CF9">
            <w:pPr>
              <w:rPr>
                <w:rFonts w:ascii="Palatino Linotype" w:hAnsi="Palatino Linotype"/>
              </w:rPr>
            </w:pPr>
            <w:proofErr w:type="spellStart"/>
            <w:r w:rsidRPr="003F3081">
              <w:rPr>
                <w:rFonts w:ascii="Palatino Linotype" w:hAnsi="Palatino Linotype"/>
              </w:rPr>
              <w:t>Duflo</w:t>
            </w:r>
            <w:proofErr w:type="spellEnd"/>
            <w:r w:rsidRPr="003F3081">
              <w:rPr>
                <w:rFonts w:ascii="Palatino Linotype" w:hAnsi="Palatino Linotype"/>
              </w:rPr>
              <w:t>. E. (2003). “Granddaughters and grandmothers: Old age pensions in South Africa.” World Bank Economic Review.</w:t>
            </w:r>
          </w:p>
        </w:tc>
      </w:tr>
      <w:tr w:rsidR="00630D79" w:rsidRPr="003F3081" w14:paraId="3F22EFC5" w14:textId="77777777" w:rsidTr="003F3081">
        <w:tc>
          <w:tcPr>
            <w:tcW w:w="1427" w:type="dxa"/>
          </w:tcPr>
          <w:p w14:paraId="5F54DFB9" w14:textId="7F58A639" w:rsidR="00630D79" w:rsidRPr="004C6A5B" w:rsidRDefault="007F3AF9" w:rsidP="00BC6F1B">
            <w:pPr>
              <w:rPr>
                <w:rFonts w:ascii="Palatino Linotype" w:hAnsi="Palatino Linotype"/>
              </w:rPr>
            </w:pPr>
            <w:r>
              <w:rPr>
                <w:rFonts w:ascii="Palatino Linotype" w:hAnsi="Palatino Linotype"/>
              </w:rPr>
              <w:lastRenderedPageBreak/>
              <w:t>Wednesday, April 10</w:t>
            </w:r>
          </w:p>
        </w:tc>
        <w:tc>
          <w:tcPr>
            <w:tcW w:w="2191" w:type="dxa"/>
          </w:tcPr>
          <w:p w14:paraId="56179752" w14:textId="0F791ECE" w:rsidR="00630D79" w:rsidRPr="003F3081" w:rsidRDefault="00B600F0" w:rsidP="006D706C">
            <w:pPr>
              <w:rPr>
                <w:rFonts w:ascii="Palatino Linotype" w:hAnsi="Palatino Linotype"/>
              </w:rPr>
            </w:pPr>
            <w:r>
              <w:rPr>
                <w:rFonts w:ascii="Palatino Linotype" w:hAnsi="Palatino Linotype"/>
              </w:rPr>
              <w:t>More intra-household</w:t>
            </w:r>
          </w:p>
        </w:tc>
        <w:tc>
          <w:tcPr>
            <w:tcW w:w="5958" w:type="dxa"/>
          </w:tcPr>
          <w:p w14:paraId="2B10DC91" w14:textId="77777777" w:rsidR="00470CF9" w:rsidRDefault="00470CF9" w:rsidP="00470CF9">
            <w:pPr>
              <w:rPr>
                <w:rFonts w:ascii="Palatino Linotype" w:hAnsi="Palatino Linotype"/>
              </w:rPr>
            </w:pPr>
            <w:proofErr w:type="spellStart"/>
            <w:r w:rsidRPr="003F3081">
              <w:rPr>
                <w:rFonts w:ascii="Palatino Linotype" w:hAnsi="Palatino Linotype"/>
              </w:rPr>
              <w:t>Udry</w:t>
            </w:r>
            <w:proofErr w:type="spellEnd"/>
            <w:r w:rsidRPr="003F3081">
              <w:rPr>
                <w:rFonts w:ascii="Palatino Linotype" w:hAnsi="Palatino Linotype"/>
              </w:rPr>
              <w:t>, Christopher, “Gender, Agricultural Production, and the Theory of the Household,” Journal of Political Economy, 1996.</w:t>
            </w:r>
          </w:p>
          <w:p w14:paraId="7F388B56" w14:textId="77777777" w:rsidR="00470CF9" w:rsidRDefault="00470CF9" w:rsidP="00470CF9">
            <w:pPr>
              <w:rPr>
                <w:rFonts w:ascii="Palatino Linotype" w:hAnsi="Palatino Linotype"/>
              </w:rPr>
            </w:pPr>
          </w:p>
          <w:p w14:paraId="65D1DD48" w14:textId="56546DEF" w:rsidR="00630D79" w:rsidRPr="003F3081" w:rsidRDefault="00470CF9" w:rsidP="00470CF9">
            <w:pPr>
              <w:rPr>
                <w:rFonts w:ascii="Palatino Linotype" w:hAnsi="Palatino Linotype"/>
              </w:rPr>
            </w:pPr>
            <w:proofErr w:type="spellStart"/>
            <w:r>
              <w:rPr>
                <w:rFonts w:ascii="Palatino Linotype" w:hAnsi="Palatino Linotype"/>
              </w:rPr>
              <w:t>Doepke</w:t>
            </w:r>
            <w:proofErr w:type="spellEnd"/>
            <w:r>
              <w:rPr>
                <w:rFonts w:ascii="Palatino Linotype" w:hAnsi="Palatino Linotype"/>
              </w:rPr>
              <w:t>, Matthias, and Michelle</w:t>
            </w:r>
            <w:r w:rsidRPr="006D706C">
              <w:rPr>
                <w:rFonts w:ascii="Palatino Linotype" w:hAnsi="Palatino Linotype"/>
              </w:rPr>
              <w:t xml:space="preserve"> </w:t>
            </w:r>
            <w:proofErr w:type="spellStart"/>
            <w:r w:rsidRPr="006D706C">
              <w:rPr>
                <w:rFonts w:ascii="Palatino Linotype" w:hAnsi="Palatino Linotype"/>
              </w:rPr>
              <w:t>Tertilt</w:t>
            </w:r>
            <w:proofErr w:type="spellEnd"/>
            <w:r w:rsidRPr="006D706C">
              <w:rPr>
                <w:rFonts w:ascii="Palatino Linotype" w:hAnsi="Palatino Linotype"/>
              </w:rPr>
              <w:t>. Does female empowerment</w:t>
            </w:r>
            <w:r>
              <w:rPr>
                <w:rFonts w:ascii="Palatino Linotype" w:hAnsi="Palatino Linotype"/>
              </w:rPr>
              <w:t xml:space="preserve"> promote economic development? </w:t>
            </w:r>
            <w:r w:rsidRPr="006D706C">
              <w:rPr>
                <w:rFonts w:ascii="Palatino Linotype" w:hAnsi="Palatino Linotype"/>
              </w:rPr>
              <w:t>No. w19888. National Bureau of Economic Research, 2014.</w:t>
            </w:r>
          </w:p>
        </w:tc>
      </w:tr>
      <w:tr w:rsidR="00B600F0" w:rsidRPr="003F3081" w14:paraId="2627171D" w14:textId="77777777" w:rsidTr="003F3081">
        <w:tc>
          <w:tcPr>
            <w:tcW w:w="1427" w:type="dxa"/>
          </w:tcPr>
          <w:p w14:paraId="3A551F86" w14:textId="5CECB727" w:rsidR="00B600F0" w:rsidRPr="004C6A5B" w:rsidRDefault="007F3AF9" w:rsidP="00BC6F1B">
            <w:pPr>
              <w:rPr>
                <w:rFonts w:ascii="Palatino Linotype" w:hAnsi="Palatino Linotype"/>
              </w:rPr>
            </w:pPr>
            <w:r>
              <w:rPr>
                <w:rFonts w:ascii="Palatino Linotype" w:hAnsi="Palatino Linotype"/>
              </w:rPr>
              <w:t>Monday, April 15</w:t>
            </w:r>
          </w:p>
        </w:tc>
        <w:tc>
          <w:tcPr>
            <w:tcW w:w="2191" w:type="dxa"/>
          </w:tcPr>
          <w:p w14:paraId="6EA7320A" w14:textId="76585B8A" w:rsidR="00B600F0" w:rsidRPr="003F3081" w:rsidRDefault="00B600F0" w:rsidP="006D706C">
            <w:pPr>
              <w:rPr>
                <w:rFonts w:ascii="Palatino Linotype" w:hAnsi="Palatino Linotype"/>
              </w:rPr>
            </w:pPr>
            <w:r w:rsidRPr="003F3081">
              <w:rPr>
                <w:rFonts w:ascii="Palatino Linotype" w:hAnsi="Palatino Linotype"/>
              </w:rPr>
              <w:t>Risk, insurance, and savings</w:t>
            </w:r>
          </w:p>
        </w:tc>
        <w:tc>
          <w:tcPr>
            <w:tcW w:w="5958" w:type="dxa"/>
          </w:tcPr>
          <w:p w14:paraId="36BCB3AC" w14:textId="77777777" w:rsidR="00B600F0" w:rsidRPr="003F3081" w:rsidRDefault="00B600F0" w:rsidP="003E232B">
            <w:pPr>
              <w:rPr>
                <w:rFonts w:ascii="Palatino Linotype" w:hAnsi="Palatino Linotype"/>
              </w:rPr>
            </w:pPr>
            <w:r w:rsidRPr="003F3081">
              <w:rPr>
                <w:rFonts w:ascii="Palatino Linotype" w:hAnsi="Palatino Linotype" w:cs="CMR12"/>
              </w:rPr>
              <w:t>BU chapter 8</w:t>
            </w:r>
          </w:p>
          <w:p w14:paraId="00458E9A" w14:textId="77777777" w:rsidR="00B600F0" w:rsidRPr="003F3081" w:rsidRDefault="00B600F0" w:rsidP="003E232B">
            <w:pPr>
              <w:rPr>
                <w:rFonts w:ascii="Palatino Linotype" w:hAnsi="Palatino Linotype"/>
              </w:rPr>
            </w:pPr>
          </w:p>
          <w:p w14:paraId="0ED540E4" w14:textId="02CB8095" w:rsidR="00B600F0" w:rsidRPr="003F3081" w:rsidRDefault="00B600F0" w:rsidP="006D706C">
            <w:pPr>
              <w:rPr>
                <w:rFonts w:ascii="Palatino Linotype" w:hAnsi="Palatino Linotype"/>
              </w:rPr>
            </w:pPr>
          </w:p>
        </w:tc>
      </w:tr>
      <w:tr w:rsidR="00B600F0" w:rsidRPr="003F3081" w14:paraId="47E4AAF4" w14:textId="77777777" w:rsidTr="003F3081">
        <w:tc>
          <w:tcPr>
            <w:tcW w:w="1427" w:type="dxa"/>
          </w:tcPr>
          <w:p w14:paraId="44AE746C" w14:textId="1E663A1F" w:rsidR="00B600F0" w:rsidRPr="004C6A5B" w:rsidRDefault="007F3AF9" w:rsidP="00D535AE">
            <w:pPr>
              <w:rPr>
                <w:rFonts w:ascii="Palatino Linotype" w:hAnsi="Palatino Linotype"/>
              </w:rPr>
            </w:pPr>
            <w:r>
              <w:rPr>
                <w:rFonts w:ascii="Palatino Linotype" w:hAnsi="Palatino Linotype"/>
              </w:rPr>
              <w:t>Wednesday, April 17</w:t>
            </w:r>
          </w:p>
        </w:tc>
        <w:tc>
          <w:tcPr>
            <w:tcW w:w="2191" w:type="dxa"/>
          </w:tcPr>
          <w:p w14:paraId="73B5389C" w14:textId="077C5781" w:rsidR="00B600F0" w:rsidRPr="003F3081" w:rsidRDefault="00B600F0" w:rsidP="00BC6F1B">
            <w:pPr>
              <w:rPr>
                <w:rFonts w:ascii="Palatino Linotype" w:hAnsi="Palatino Linotype"/>
              </w:rPr>
            </w:pPr>
            <w:r w:rsidRPr="003F3081">
              <w:rPr>
                <w:rFonts w:ascii="Palatino Linotype" w:hAnsi="Palatino Linotype"/>
              </w:rPr>
              <w:t>Risk, insurance, and savings</w:t>
            </w:r>
          </w:p>
        </w:tc>
        <w:tc>
          <w:tcPr>
            <w:tcW w:w="5958" w:type="dxa"/>
          </w:tcPr>
          <w:p w14:paraId="4835B420" w14:textId="77777777" w:rsidR="00B600F0" w:rsidRDefault="00B600F0" w:rsidP="003E232B">
            <w:pPr>
              <w:rPr>
                <w:rFonts w:ascii="Palatino Linotype" w:hAnsi="Palatino Linotype"/>
                <w:bCs/>
              </w:rPr>
            </w:pPr>
            <w:r w:rsidRPr="003F3081">
              <w:rPr>
                <w:rFonts w:ascii="Palatino Linotype" w:hAnsi="Palatino Linotype"/>
              </w:rPr>
              <w:t>Townsend, Robert, “</w:t>
            </w:r>
            <w:hyperlink r:id="rId11" w:history="1">
              <w:r w:rsidRPr="003F3081">
                <w:rPr>
                  <w:rStyle w:val="Hyperlink"/>
                  <w:rFonts w:ascii="Palatino Linotype" w:hAnsi="Palatino Linotype"/>
                  <w:bCs/>
                </w:rPr>
                <w:t>Risk and insurance in village India</w:t>
              </w:r>
            </w:hyperlink>
            <w:r w:rsidRPr="003F3081">
              <w:rPr>
                <w:rFonts w:ascii="Palatino Linotype" w:hAnsi="Palatino Linotype"/>
              </w:rPr>
              <w:t xml:space="preserve">”, </w:t>
            </w:r>
            <w:proofErr w:type="spellStart"/>
            <w:r w:rsidRPr="003F3081">
              <w:rPr>
                <w:rFonts w:ascii="Palatino Linotype" w:hAnsi="Palatino Linotype"/>
              </w:rPr>
              <w:t>Econometrica</w:t>
            </w:r>
            <w:proofErr w:type="spellEnd"/>
            <w:r w:rsidRPr="003F3081">
              <w:rPr>
                <w:rFonts w:ascii="Palatino Linotype" w:hAnsi="Palatino Linotype"/>
              </w:rPr>
              <w:t>, 1994.</w:t>
            </w:r>
          </w:p>
          <w:p w14:paraId="4F4C03AF" w14:textId="77777777" w:rsidR="00B600F0" w:rsidRDefault="00B600F0" w:rsidP="003E232B">
            <w:pPr>
              <w:rPr>
                <w:rFonts w:ascii="Palatino Linotype" w:hAnsi="Palatino Linotype"/>
                <w:bCs/>
              </w:rPr>
            </w:pPr>
          </w:p>
          <w:p w14:paraId="323639DA" w14:textId="77777777" w:rsidR="00B600F0" w:rsidRDefault="00B600F0" w:rsidP="003E232B">
            <w:pPr>
              <w:rPr>
                <w:rFonts w:ascii="Palatino Linotype" w:hAnsi="Palatino Linotype"/>
              </w:rPr>
            </w:pPr>
            <w:proofErr w:type="spellStart"/>
            <w:r w:rsidRPr="003F3081">
              <w:rPr>
                <w:rFonts w:ascii="Palatino Linotype" w:hAnsi="Palatino Linotype"/>
                <w:bCs/>
              </w:rPr>
              <w:t>Paxson</w:t>
            </w:r>
            <w:proofErr w:type="spellEnd"/>
            <w:r w:rsidRPr="003F3081">
              <w:rPr>
                <w:rFonts w:ascii="Palatino Linotype" w:hAnsi="Palatino Linotype"/>
                <w:bCs/>
              </w:rPr>
              <w:t>, Christina, “</w:t>
            </w:r>
            <w:hyperlink r:id="rId12" w:history="1">
              <w:r w:rsidRPr="003F3081">
                <w:rPr>
                  <w:rStyle w:val="Hyperlink"/>
                  <w:rFonts w:ascii="Palatino Linotype" w:hAnsi="Palatino Linotype"/>
                  <w:bCs/>
                </w:rPr>
                <w:t>Using weather variability to estimate the response of savings to transitory income in Thailand</w:t>
              </w:r>
            </w:hyperlink>
            <w:r w:rsidRPr="003F3081">
              <w:rPr>
                <w:rFonts w:ascii="Palatino Linotype" w:hAnsi="Palatino Linotype"/>
              </w:rPr>
              <w:t>” American Economic Review, 1992.</w:t>
            </w:r>
          </w:p>
          <w:p w14:paraId="65561B89" w14:textId="77777777" w:rsidR="00B600F0" w:rsidRDefault="00B600F0" w:rsidP="003E232B">
            <w:pPr>
              <w:rPr>
                <w:rFonts w:ascii="Palatino Linotype" w:hAnsi="Palatino Linotype"/>
              </w:rPr>
            </w:pPr>
          </w:p>
          <w:p w14:paraId="336B5194" w14:textId="77777777" w:rsidR="00B600F0" w:rsidRDefault="00B600F0" w:rsidP="003E232B">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Rosenzweig</w:t>
            </w:r>
            <w:proofErr w:type="spellEnd"/>
            <w:r>
              <w:rPr>
                <w:rFonts w:ascii="Times New Roman" w:hAnsi="Times New Roman" w:cs="Times New Roman"/>
                <w:sz w:val="24"/>
                <w:szCs w:val="24"/>
              </w:rPr>
              <w:t xml:space="preserve">, M. and K. </w:t>
            </w:r>
            <w:proofErr w:type="spellStart"/>
            <w:r>
              <w:rPr>
                <w:rFonts w:ascii="Times New Roman" w:hAnsi="Times New Roman" w:cs="Times New Roman"/>
                <w:sz w:val="24"/>
                <w:szCs w:val="24"/>
              </w:rPr>
              <w:t>Wolpin</w:t>
            </w:r>
            <w:proofErr w:type="spellEnd"/>
            <w:r>
              <w:rPr>
                <w:rFonts w:ascii="Times New Roman" w:hAnsi="Times New Roman" w:cs="Times New Roman"/>
                <w:sz w:val="24"/>
                <w:szCs w:val="24"/>
              </w:rPr>
              <w:t>. 2000. “Natural ‘Natural Experiments’ in Economics”.</w:t>
            </w:r>
          </w:p>
          <w:p w14:paraId="0A49AFA9" w14:textId="42229F13" w:rsidR="00B600F0" w:rsidRPr="003F3081" w:rsidRDefault="00B600F0" w:rsidP="006D28AF">
            <w:pPr>
              <w:rPr>
                <w:rFonts w:ascii="Palatino Linotype" w:hAnsi="Palatino Linotype"/>
              </w:rPr>
            </w:pPr>
            <w:r>
              <w:rPr>
                <w:rFonts w:ascii="Times New Roman" w:hAnsi="Times New Roman" w:cs="Times New Roman"/>
                <w:sz w:val="24"/>
                <w:szCs w:val="24"/>
              </w:rPr>
              <w:t>Journal of Economic Literature. Section 4.</w:t>
            </w:r>
          </w:p>
        </w:tc>
      </w:tr>
      <w:tr w:rsidR="00B600F0" w:rsidRPr="003F3081" w14:paraId="38EA3B72" w14:textId="77777777" w:rsidTr="003F3081">
        <w:tc>
          <w:tcPr>
            <w:tcW w:w="1427" w:type="dxa"/>
          </w:tcPr>
          <w:p w14:paraId="2A7F3433" w14:textId="4E900682" w:rsidR="00B600F0" w:rsidRPr="004C6A5B" w:rsidRDefault="007F3AF9" w:rsidP="00D535AE">
            <w:pPr>
              <w:rPr>
                <w:rFonts w:ascii="Palatino Linotype" w:hAnsi="Palatino Linotype"/>
              </w:rPr>
            </w:pPr>
            <w:r>
              <w:rPr>
                <w:rFonts w:ascii="Palatino Linotype" w:hAnsi="Palatino Linotype"/>
              </w:rPr>
              <w:t>Monday, April 22</w:t>
            </w:r>
          </w:p>
        </w:tc>
        <w:tc>
          <w:tcPr>
            <w:tcW w:w="2191" w:type="dxa"/>
          </w:tcPr>
          <w:p w14:paraId="6D024F08" w14:textId="2157EC6B" w:rsidR="00B600F0" w:rsidRPr="003F3081" w:rsidRDefault="00B600F0" w:rsidP="00BC6F1B">
            <w:pPr>
              <w:rPr>
                <w:rFonts w:ascii="Palatino Linotype" w:hAnsi="Palatino Linotype"/>
              </w:rPr>
            </w:pPr>
            <w:r w:rsidRPr="003F3081">
              <w:rPr>
                <w:rFonts w:ascii="Palatino Linotype" w:hAnsi="Palatino Linotype"/>
              </w:rPr>
              <w:t>Risk, insurance, and savings</w:t>
            </w:r>
            <w:r>
              <w:rPr>
                <w:rFonts w:ascii="Palatino Linotype" w:hAnsi="Palatino Linotype"/>
              </w:rPr>
              <w:t>: dynamic models</w:t>
            </w:r>
          </w:p>
        </w:tc>
        <w:tc>
          <w:tcPr>
            <w:tcW w:w="5958" w:type="dxa"/>
          </w:tcPr>
          <w:p w14:paraId="644180E4" w14:textId="77777777" w:rsidR="00365974" w:rsidRDefault="00365974" w:rsidP="00BC6F1B">
            <w:pPr>
              <w:rPr>
                <w:rFonts w:ascii="Palatino Linotype" w:hAnsi="Palatino Linotype"/>
                <w:bCs/>
              </w:rPr>
            </w:pPr>
            <w:proofErr w:type="spellStart"/>
            <w:r w:rsidRPr="003F3081">
              <w:rPr>
                <w:rFonts w:ascii="Palatino Linotype" w:hAnsi="Palatino Linotype"/>
                <w:bCs/>
              </w:rPr>
              <w:t>Kaivan</w:t>
            </w:r>
            <w:proofErr w:type="spellEnd"/>
            <w:r w:rsidRPr="003F3081">
              <w:rPr>
                <w:rFonts w:ascii="Palatino Linotype" w:hAnsi="Palatino Linotype"/>
                <w:bCs/>
              </w:rPr>
              <w:t xml:space="preserve"> </w:t>
            </w:r>
            <w:proofErr w:type="spellStart"/>
            <w:r w:rsidRPr="003F3081">
              <w:rPr>
                <w:rFonts w:ascii="Palatino Linotype" w:hAnsi="Palatino Linotype"/>
                <w:bCs/>
                <w:iCs/>
              </w:rPr>
              <w:t>Munshi</w:t>
            </w:r>
            <w:proofErr w:type="spellEnd"/>
            <w:r w:rsidRPr="003F3081">
              <w:rPr>
                <w:rFonts w:ascii="Palatino Linotype" w:hAnsi="Palatino Linotype"/>
                <w:bCs/>
              </w:rPr>
              <w:t xml:space="preserve"> &amp; Mark </w:t>
            </w:r>
            <w:proofErr w:type="spellStart"/>
            <w:r w:rsidRPr="003F3081">
              <w:rPr>
                <w:rFonts w:ascii="Palatino Linotype" w:hAnsi="Palatino Linotype"/>
                <w:bCs/>
                <w:iCs/>
              </w:rPr>
              <w:t>Rosenzweig</w:t>
            </w:r>
            <w:proofErr w:type="spellEnd"/>
            <w:r w:rsidRPr="003F3081">
              <w:rPr>
                <w:rFonts w:ascii="Palatino Linotype" w:hAnsi="Palatino Linotype"/>
                <w:bCs/>
              </w:rPr>
              <w:t xml:space="preserve">, 2006. "Traditional Institutions Meet the Modern World: </w:t>
            </w:r>
            <w:r w:rsidRPr="003F3081">
              <w:rPr>
                <w:rFonts w:ascii="Palatino Linotype" w:hAnsi="Palatino Linotype"/>
                <w:bCs/>
                <w:iCs/>
              </w:rPr>
              <w:t>Caste</w:t>
            </w:r>
            <w:r w:rsidRPr="003F3081">
              <w:rPr>
                <w:rFonts w:ascii="Palatino Linotype" w:hAnsi="Palatino Linotype"/>
                <w:bCs/>
              </w:rPr>
              <w:t>, Gender, and Schooling Choice in a Globalizing Economy," American Economic Review.</w:t>
            </w:r>
          </w:p>
          <w:p w14:paraId="0C02004B" w14:textId="77777777" w:rsidR="00365974" w:rsidRDefault="00365974" w:rsidP="00BC6F1B">
            <w:pPr>
              <w:rPr>
                <w:rFonts w:ascii="Palatino Linotype" w:hAnsi="Palatino Linotype"/>
                <w:bCs/>
              </w:rPr>
            </w:pPr>
          </w:p>
          <w:p w14:paraId="4BA2A03E" w14:textId="3FFA9A66" w:rsidR="00B600F0" w:rsidRPr="003F3081" w:rsidRDefault="00B600F0" w:rsidP="00BC6F1B">
            <w:pPr>
              <w:rPr>
                <w:rFonts w:ascii="Palatino Linotype" w:hAnsi="Palatino Linotype"/>
                <w:bCs/>
              </w:rPr>
            </w:pPr>
            <w:proofErr w:type="spellStart"/>
            <w:r>
              <w:rPr>
                <w:rFonts w:ascii="Arial" w:hAnsi="Arial" w:cs="Arial"/>
                <w:color w:val="222222"/>
                <w:sz w:val="20"/>
                <w:szCs w:val="20"/>
                <w:shd w:val="clear" w:color="auto" w:fill="FFFFFF"/>
              </w:rPr>
              <w:t>Ligon</w:t>
            </w:r>
            <w:proofErr w:type="spellEnd"/>
            <w:r>
              <w:rPr>
                <w:rFonts w:ascii="Arial" w:hAnsi="Arial" w:cs="Arial"/>
                <w:color w:val="222222"/>
                <w:sz w:val="20"/>
                <w:szCs w:val="20"/>
                <w:shd w:val="clear" w:color="auto" w:fill="FFFFFF"/>
              </w:rPr>
              <w:t>, Ethan, Jonathan P. Thomas, and Tim Worrall. "Informal insurance arrangements with limited commitment: Theory and evidence from village economies."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69.1 (2002): 209-244.</w:t>
            </w:r>
          </w:p>
        </w:tc>
      </w:tr>
      <w:tr w:rsidR="00B600F0" w:rsidRPr="003F3081" w14:paraId="7BEAF2F2" w14:textId="77777777" w:rsidTr="003F3081">
        <w:tc>
          <w:tcPr>
            <w:tcW w:w="1427" w:type="dxa"/>
          </w:tcPr>
          <w:p w14:paraId="0CF764DA" w14:textId="0176115A" w:rsidR="00B600F0" w:rsidRPr="004C6A5B" w:rsidRDefault="007F3AF9" w:rsidP="00D535AE">
            <w:pPr>
              <w:rPr>
                <w:rFonts w:ascii="Palatino Linotype" w:hAnsi="Palatino Linotype"/>
              </w:rPr>
            </w:pPr>
            <w:r>
              <w:rPr>
                <w:rFonts w:ascii="Palatino Linotype" w:hAnsi="Palatino Linotype"/>
              </w:rPr>
              <w:t>Wednesday, April 24</w:t>
            </w:r>
          </w:p>
        </w:tc>
        <w:tc>
          <w:tcPr>
            <w:tcW w:w="2191" w:type="dxa"/>
          </w:tcPr>
          <w:p w14:paraId="09E4A9E8" w14:textId="657FCB70" w:rsidR="00B600F0" w:rsidRPr="003F3081" w:rsidRDefault="00B600F0" w:rsidP="00BC6F1B">
            <w:pPr>
              <w:rPr>
                <w:rFonts w:ascii="Palatino Linotype" w:hAnsi="Palatino Linotype"/>
              </w:rPr>
            </w:pPr>
            <w:r w:rsidRPr="003F3081">
              <w:rPr>
                <w:rFonts w:ascii="Palatino Linotype" w:hAnsi="Palatino Linotype"/>
              </w:rPr>
              <w:t>Credit</w:t>
            </w:r>
          </w:p>
        </w:tc>
        <w:tc>
          <w:tcPr>
            <w:tcW w:w="5958" w:type="dxa"/>
          </w:tcPr>
          <w:p w14:paraId="72AC845E" w14:textId="77777777" w:rsidR="00B600F0" w:rsidRPr="003F3081" w:rsidRDefault="00B600F0" w:rsidP="003E232B">
            <w:pPr>
              <w:rPr>
                <w:rFonts w:ascii="Palatino Linotype" w:hAnsi="Palatino Linotype"/>
                <w:b/>
                <w:bCs/>
              </w:rPr>
            </w:pPr>
            <w:r w:rsidRPr="003F3081">
              <w:rPr>
                <w:rFonts w:ascii="Palatino Linotype" w:hAnsi="Palatino Linotype"/>
                <w:b/>
                <w:bCs/>
              </w:rPr>
              <w:t>PROBLEM SET 1 DUE</w:t>
            </w:r>
          </w:p>
          <w:p w14:paraId="5F5EED94" w14:textId="77777777" w:rsidR="00B600F0" w:rsidRDefault="00B600F0" w:rsidP="003E232B">
            <w:pPr>
              <w:rPr>
                <w:rFonts w:ascii="Palatino Linotype" w:hAnsi="Palatino Linotype"/>
                <w:bCs/>
              </w:rPr>
            </w:pPr>
          </w:p>
          <w:p w14:paraId="0BB80922" w14:textId="410A732B" w:rsidR="00F1783D" w:rsidRDefault="00F1783D" w:rsidP="003E232B">
            <w:pPr>
              <w:rPr>
                <w:rFonts w:ascii="Palatino Linotype" w:hAnsi="Palatino Linotype"/>
                <w:bCs/>
              </w:rPr>
            </w:pPr>
            <w:r>
              <w:rPr>
                <w:rFonts w:ascii="Palatino Linotype" w:hAnsi="Palatino Linotype"/>
                <w:bCs/>
              </w:rPr>
              <w:t>Finish risk-sharing</w:t>
            </w:r>
          </w:p>
          <w:p w14:paraId="2E4318EC" w14:textId="77777777" w:rsidR="00F1783D" w:rsidRDefault="00F1783D" w:rsidP="003E232B">
            <w:pPr>
              <w:rPr>
                <w:rFonts w:ascii="Palatino Linotype" w:hAnsi="Palatino Linotype"/>
                <w:bCs/>
              </w:rPr>
            </w:pPr>
          </w:p>
          <w:p w14:paraId="051E713D" w14:textId="603EEE7D" w:rsidR="00CD4280" w:rsidRPr="003F3081" w:rsidRDefault="00B600F0" w:rsidP="00F1783D">
            <w:pPr>
              <w:rPr>
                <w:rFonts w:ascii="Palatino Linotype" w:hAnsi="Palatino Linotype"/>
                <w:bCs/>
              </w:rPr>
            </w:pPr>
            <w:r w:rsidRPr="003F3081">
              <w:rPr>
                <w:rFonts w:ascii="Palatino Linotype" w:hAnsi="Palatino Linotype"/>
                <w:bCs/>
              </w:rPr>
              <w:t>BU chapter 7</w:t>
            </w:r>
          </w:p>
        </w:tc>
      </w:tr>
      <w:tr w:rsidR="00A94214" w:rsidRPr="003F3081" w14:paraId="356E19AC" w14:textId="77777777" w:rsidTr="003F3081">
        <w:tc>
          <w:tcPr>
            <w:tcW w:w="1427" w:type="dxa"/>
          </w:tcPr>
          <w:p w14:paraId="22F0FEC7" w14:textId="5A4DBD36" w:rsidR="00A94214" w:rsidRPr="004C6A5B" w:rsidRDefault="007F3AF9" w:rsidP="00A94214">
            <w:pPr>
              <w:rPr>
                <w:rFonts w:ascii="Palatino Linotype" w:hAnsi="Palatino Linotype"/>
              </w:rPr>
            </w:pPr>
            <w:r>
              <w:rPr>
                <w:rFonts w:ascii="Palatino Linotype" w:hAnsi="Palatino Linotype"/>
              </w:rPr>
              <w:t>Monday, April 29</w:t>
            </w:r>
          </w:p>
        </w:tc>
        <w:tc>
          <w:tcPr>
            <w:tcW w:w="2191" w:type="dxa"/>
          </w:tcPr>
          <w:p w14:paraId="126AD8F6" w14:textId="739C4EC5" w:rsidR="00A94214" w:rsidRPr="003F3081" w:rsidRDefault="00A94214" w:rsidP="00A94214">
            <w:pPr>
              <w:rPr>
                <w:rFonts w:ascii="Palatino Linotype" w:hAnsi="Palatino Linotype"/>
              </w:rPr>
            </w:pPr>
            <w:r w:rsidRPr="003F3081">
              <w:rPr>
                <w:rFonts w:ascii="Palatino Linotype" w:hAnsi="Palatino Linotype"/>
              </w:rPr>
              <w:t>Credit and interlinked contracts</w:t>
            </w:r>
            <w:r w:rsidRPr="003F3081">
              <w:rPr>
                <w:rFonts w:ascii="Palatino Linotype" w:hAnsi="Palatino Linotype"/>
              </w:rPr>
              <w:tab/>
            </w:r>
          </w:p>
        </w:tc>
        <w:tc>
          <w:tcPr>
            <w:tcW w:w="5958" w:type="dxa"/>
          </w:tcPr>
          <w:p w14:paraId="4E86D2A0" w14:textId="77777777" w:rsidR="00A94214" w:rsidRDefault="00A94214" w:rsidP="00A94214">
            <w:pPr>
              <w:rPr>
                <w:rFonts w:ascii="Palatino Linotype" w:hAnsi="Palatino Linotype"/>
                <w:bCs/>
              </w:rPr>
            </w:pPr>
            <w:proofErr w:type="spellStart"/>
            <w:r w:rsidRPr="003F3081">
              <w:rPr>
                <w:rFonts w:ascii="Palatino Linotype" w:hAnsi="Palatino Linotype"/>
                <w:bCs/>
              </w:rPr>
              <w:t>Karlan</w:t>
            </w:r>
            <w:proofErr w:type="spellEnd"/>
            <w:r w:rsidRPr="003F3081">
              <w:rPr>
                <w:rFonts w:ascii="Palatino Linotype" w:hAnsi="Palatino Linotype"/>
                <w:bCs/>
              </w:rPr>
              <w:t xml:space="preserve">, </w:t>
            </w:r>
            <w:proofErr w:type="spellStart"/>
            <w:r w:rsidRPr="003F3081">
              <w:rPr>
                <w:rFonts w:ascii="Palatino Linotype" w:hAnsi="Palatino Linotype"/>
                <w:bCs/>
              </w:rPr>
              <w:t>Osei</w:t>
            </w:r>
            <w:proofErr w:type="spellEnd"/>
            <w:r w:rsidRPr="003F3081">
              <w:rPr>
                <w:rFonts w:ascii="Palatino Linotype" w:hAnsi="Palatino Linotype"/>
                <w:bCs/>
              </w:rPr>
              <w:t xml:space="preserve">, </w:t>
            </w:r>
            <w:proofErr w:type="spellStart"/>
            <w:r w:rsidRPr="003F3081">
              <w:rPr>
                <w:rFonts w:ascii="Palatino Linotype" w:hAnsi="Palatino Linotype"/>
                <w:bCs/>
              </w:rPr>
              <w:t>Osei-Akoto</w:t>
            </w:r>
            <w:proofErr w:type="spellEnd"/>
            <w:r w:rsidRPr="003F3081">
              <w:rPr>
                <w:rFonts w:ascii="Palatino Linotype" w:hAnsi="Palatino Linotype"/>
                <w:bCs/>
              </w:rPr>
              <w:t xml:space="preserve">, and </w:t>
            </w:r>
            <w:proofErr w:type="spellStart"/>
            <w:r w:rsidRPr="003F3081">
              <w:rPr>
                <w:rFonts w:ascii="Palatino Linotype" w:hAnsi="Palatino Linotype"/>
                <w:bCs/>
              </w:rPr>
              <w:t>Udry</w:t>
            </w:r>
            <w:proofErr w:type="spellEnd"/>
            <w:r w:rsidRPr="003F3081">
              <w:rPr>
                <w:rFonts w:ascii="Palatino Linotype" w:hAnsi="Palatino Linotype"/>
                <w:bCs/>
              </w:rPr>
              <w:t>, Agricultural Decisions after Relaxing Credit and Risk Constraints</w:t>
            </w:r>
            <w:r>
              <w:rPr>
                <w:rFonts w:ascii="Palatino Linotype" w:hAnsi="Palatino Linotype"/>
                <w:bCs/>
              </w:rPr>
              <w:t>. QJE, 2014</w:t>
            </w:r>
          </w:p>
          <w:p w14:paraId="254B3618" w14:textId="77777777" w:rsidR="00A94214" w:rsidRDefault="00A94214" w:rsidP="00A94214">
            <w:pPr>
              <w:rPr>
                <w:rFonts w:ascii="Palatino Linotype" w:hAnsi="Palatino Linotype"/>
                <w:bCs/>
              </w:rPr>
            </w:pPr>
          </w:p>
          <w:p w14:paraId="75C89F99" w14:textId="3BB1CEC3" w:rsidR="00A94214" w:rsidRDefault="00613E5F" w:rsidP="00A94214">
            <w:pPr>
              <w:rPr>
                <w:rFonts w:ascii="Palatino Linotype" w:hAnsi="Palatino Linotype"/>
                <w:bCs/>
              </w:rPr>
            </w:pPr>
            <w:r w:rsidRPr="00613E5F">
              <w:rPr>
                <w:rFonts w:ascii="Palatino Linotype" w:hAnsi="Palatino Linotype"/>
                <w:bCs/>
              </w:rPr>
              <w:t xml:space="preserve">Banerjee, </w:t>
            </w:r>
            <w:proofErr w:type="spellStart"/>
            <w:r w:rsidRPr="00613E5F">
              <w:rPr>
                <w:rFonts w:ascii="Palatino Linotype" w:hAnsi="Palatino Linotype"/>
                <w:bCs/>
              </w:rPr>
              <w:t>Abhijit</w:t>
            </w:r>
            <w:proofErr w:type="spellEnd"/>
            <w:r w:rsidRPr="00613E5F">
              <w:rPr>
                <w:rFonts w:ascii="Palatino Linotype" w:hAnsi="Palatino Linotype"/>
                <w:bCs/>
              </w:rPr>
              <w:t xml:space="preserve">, Dean </w:t>
            </w:r>
            <w:proofErr w:type="spellStart"/>
            <w:r w:rsidRPr="00613E5F">
              <w:rPr>
                <w:rFonts w:ascii="Palatino Linotype" w:hAnsi="Palatino Linotype"/>
                <w:bCs/>
              </w:rPr>
              <w:t>Karlan</w:t>
            </w:r>
            <w:proofErr w:type="spellEnd"/>
            <w:r w:rsidRPr="00613E5F">
              <w:rPr>
                <w:rFonts w:ascii="Palatino Linotype" w:hAnsi="Palatino Linotype"/>
                <w:bCs/>
              </w:rPr>
              <w:t xml:space="preserve">, and Jonathan </w:t>
            </w:r>
            <w:proofErr w:type="spellStart"/>
            <w:r w:rsidRPr="00613E5F">
              <w:rPr>
                <w:rFonts w:ascii="Palatino Linotype" w:hAnsi="Palatino Linotype"/>
                <w:bCs/>
              </w:rPr>
              <w:t>Zinman</w:t>
            </w:r>
            <w:proofErr w:type="spellEnd"/>
            <w:r w:rsidRPr="00613E5F">
              <w:rPr>
                <w:rFonts w:ascii="Palatino Linotype" w:hAnsi="Palatino Linotype"/>
                <w:bCs/>
              </w:rPr>
              <w:t>. "Six randomized evaluations of microcredit: Introduction and further steps." American Economic Journal: Applied Economics 7.1 (2015): 1-21.</w:t>
            </w:r>
          </w:p>
          <w:p w14:paraId="2F55E1C9" w14:textId="77777777" w:rsidR="00613E5F" w:rsidRDefault="00613E5F" w:rsidP="00A94214">
            <w:pPr>
              <w:rPr>
                <w:rFonts w:ascii="Palatino Linotype" w:hAnsi="Palatino Linotype" w:cs="Arial"/>
                <w:color w:val="222222"/>
                <w:shd w:val="clear" w:color="auto" w:fill="FFFFFF"/>
              </w:rPr>
            </w:pPr>
          </w:p>
          <w:p w14:paraId="231345EB" w14:textId="2C9FAAB7" w:rsidR="00A94214" w:rsidRPr="003F3081" w:rsidRDefault="00A94214" w:rsidP="00A94214">
            <w:pPr>
              <w:autoSpaceDE w:val="0"/>
              <w:autoSpaceDN w:val="0"/>
              <w:adjustRightInd w:val="0"/>
              <w:rPr>
                <w:rFonts w:ascii="Palatino Linotype" w:hAnsi="Palatino Linotype" w:cs="Times New Roman"/>
              </w:rPr>
            </w:pPr>
            <w:proofErr w:type="spellStart"/>
            <w:r w:rsidRPr="003F3081">
              <w:rPr>
                <w:rFonts w:ascii="Palatino Linotype" w:hAnsi="Palatino Linotype" w:cs="Arial"/>
                <w:color w:val="222222"/>
                <w:shd w:val="clear" w:color="auto" w:fill="FFFFFF"/>
              </w:rPr>
              <w:lastRenderedPageBreak/>
              <w:t>Karlan</w:t>
            </w:r>
            <w:proofErr w:type="spellEnd"/>
            <w:r w:rsidRPr="003F3081">
              <w:rPr>
                <w:rFonts w:ascii="Palatino Linotype" w:hAnsi="Palatino Linotype" w:cs="Arial"/>
                <w:color w:val="222222"/>
                <w:shd w:val="clear" w:color="auto" w:fill="FFFFFF"/>
              </w:rPr>
              <w:t xml:space="preserve">, Dean, and Jonathan </w:t>
            </w:r>
            <w:proofErr w:type="spellStart"/>
            <w:r w:rsidRPr="003F3081">
              <w:rPr>
                <w:rFonts w:ascii="Palatino Linotype" w:hAnsi="Palatino Linotype" w:cs="Arial"/>
                <w:color w:val="222222"/>
                <w:shd w:val="clear" w:color="auto" w:fill="FFFFFF"/>
              </w:rPr>
              <w:t>Zinman</w:t>
            </w:r>
            <w:proofErr w:type="spellEnd"/>
            <w:r w:rsidRPr="003F3081">
              <w:rPr>
                <w:rFonts w:ascii="Palatino Linotype" w:hAnsi="Palatino Linotype" w:cs="Arial"/>
                <w:color w:val="222222"/>
                <w:shd w:val="clear" w:color="auto" w:fill="FFFFFF"/>
              </w:rPr>
              <w:t xml:space="preserve">. "Observing </w:t>
            </w:r>
            <w:proofErr w:type="spellStart"/>
            <w:r w:rsidRPr="003F3081">
              <w:rPr>
                <w:rFonts w:ascii="Palatino Linotype" w:hAnsi="Palatino Linotype" w:cs="Arial"/>
                <w:color w:val="222222"/>
                <w:shd w:val="clear" w:color="auto" w:fill="FFFFFF"/>
              </w:rPr>
              <w:t>unobservables</w:t>
            </w:r>
            <w:proofErr w:type="spellEnd"/>
            <w:r w:rsidRPr="003F3081">
              <w:rPr>
                <w:rFonts w:ascii="Palatino Linotype" w:hAnsi="Palatino Linotype" w:cs="Arial"/>
                <w:color w:val="222222"/>
                <w:shd w:val="clear" w:color="auto" w:fill="FFFFFF"/>
              </w:rPr>
              <w:t>: Identifying information asymmetries with a consumer credit field experiment."</w:t>
            </w:r>
            <w:proofErr w:type="spellStart"/>
            <w:r w:rsidRPr="003F3081">
              <w:rPr>
                <w:rFonts w:ascii="Palatino Linotype" w:hAnsi="Palatino Linotype" w:cs="Arial"/>
                <w:i/>
                <w:iCs/>
                <w:color w:val="222222"/>
                <w:shd w:val="clear" w:color="auto" w:fill="FFFFFF"/>
              </w:rPr>
              <w:t>Econometrica</w:t>
            </w:r>
            <w:proofErr w:type="spellEnd"/>
            <w:r w:rsidRPr="003F3081">
              <w:rPr>
                <w:rStyle w:val="apple-converted-space"/>
                <w:rFonts w:ascii="Palatino Linotype" w:hAnsi="Palatino Linotype" w:cs="Arial"/>
                <w:color w:val="222222"/>
                <w:shd w:val="clear" w:color="auto" w:fill="FFFFFF"/>
              </w:rPr>
              <w:t> </w:t>
            </w:r>
            <w:r w:rsidRPr="003F3081">
              <w:rPr>
                <w:rFonts w:ascii="Palatino Linotype" w:hAnsi="Palatino Linotype" w:cs="Arial"/>
                <w:color w:val="222222"/>
                <w:shd w:val="clear" w:color="auto" w:fill="FFFFFF"/>
              </w:rPr>
              <w:t>77.6 (2009): 1993-2008.</w:t>
            </w:r>
          </w:p>
        </w:tc>
      </w:tr>
      <w:tr w:rsidR="00A94214" w:rsidRPr="003F3081" w14:paraId="2A7EE3F9" w14:textId="77777777" w:rsidTr="003F3081">
        <w:tc>
          <w:tcPr>
            <w:tcW w:w="1427" w:type="dxa"/>
          </w:tcPr>
          <w:p w14:paraId="0BD8617E" w14:textId="312046B1" w:rsidR="00A94214" w:rsidRPr="004C6A5B" w:rsidRDefault="007F3AF9" w:rsidP="00A94214">
            <w:pPr>
              <w:rPr>
                <w:rFonts w:ascii="Palatino Linotype" w:hAnsi="Palatino Linotype"/>
              </w:rPr>
            </w:pPr>
            <w:r>
              <w:rPr>
                <w:rFonts w:ascii="Palatino Linotype" w:hAnsi="Palatino Linotype"/>
              </w:rPr>
              <w:lastRenderedPageBreak/>
              <w:t>Wednesday, May 1</w:t>
            </w:r>
          </w:p>
        </w:tc>
        <w:tc>
          <w:tcPr>
            <w:tcW w:w="2191" w:type="dxa"/>
          </w:tcPr>
          <w:p w14:paraId="0720D21A" w14:textId="4C6E7E37" w:rsidR="00A94214" w:rsidRPr="003F3081" w:rsidRDefault="00A94214" w:rsidP="00A94214">
            <w:pPr>
              <w:rPr>
                <w:rFonts w:ascii="Palatino Linotype" w:hAnsi="Palatino Linotype"/>
              </w:rPr>
            </w:pPr>
            <w:r w:rsidRPr="003F3081">
              <w:rPr>
                <w:rFonts w:ascii="Palatino Linotype" w:hAnsi="Palatino Linotype"/>
              </w:rPr>
              <w:t>Property rights</w:t>
            </w:r>
          </w:p>
        </w:tc>
        <w:tc>
          <w:tcPr>
            <w:tcW w:w="5958" w:type="dxa"/>
          </w:tcPr>
          <w:p w14:paraId="45ECDFC5" w14:textId="77777777" w:rsidR="00A94214" w:rsidRDefault="00A94214" w:rsidP="00A94214">
            <w:pPr>
              <w:autoSpaceDE w:val="0"/>
              <w:autoSpaceDN w:val="0"/>
              <w:adjustRightInd w:val="0"/>
              <w:rPr>
                <w:rFonts w:ascii="Palatino Linotype" w:hAnsi="Palatino Linotype" w:cs="Times New Roman"/>
              </w:rPr>
            </w:pPr>
            <w:r w:rsidRPr="003F3081">
              <w:rPr>
                <w:rFonts w:ascii="Palatino Linotype" w:hAnsi="Palatino Linotype" w:cs="Times New Roman"/>
              </w:rPr>
              <w:t xml:space="preserve">Banerjee, </w:t>
            </w:r>
            <w:proofErr w:type="spellStart"/>
            <w:r w:rsidRPr="003F3081">
              <w:rPr>
                <w:rFonts w:ascii="Palatino Linotype" w:hAnsi="Palatino Linotype" w:cs="Times New Roman"/>
              </w:rPr>
              <w:t>Abhijit</w:t>
            </w:r>
            <w:proofErr w:type="spellEnd"/>
            <w:r w:rsidRPr="003F3081">
              <w:rPr>
                <w:rFonts w:ascii="Palatino Linotype" w:hAnsi="Palatino Linotype" w:cs="Times New Roman"/>
              </w:rPr>
              <w:t xml:space="preserve">, Paul </w:t>
            </w:r>
            <w:proofErr w:type="spellStart"/>
            <w:r w:rsidRPr="003F3081">
              <w:rPr>
                <w:rFonts w:ascii="Palatino Linotype" w:hAnsi="Palatino Linotype" w:cs="Times New Roman"/>
              </w:rPr>
              <w:t>Gertler</w:t>
            </w:r>
            <w:proofErr w:type="spellEnd"/>
            <w:r w:rsidRPr="003F3081">
              <w:rPr>
                <w:rFonts w:ascii="Palatino Linotype" w:hAnsi="Palatino Linotype" w:cs="Times New Roman"/>
              </w:rPr>
              <w:t xml:space="preserve"> and </w:t>
            </w:r>
            <w:proofErr w:type="spellStart"/>
            <w:r w:rsidRPr="003F3081">
              <w:rPr>
                <w:rFonts w:ascii="Palatino Linotype" w:hAnsi="Palatino Linotype" w:cs="Times New Roman"/>
              </w:rPr>
              <w:t>Maitreesh</w:t>
            </w:r>
            <w:proofErr w:type="spellEnd"/>
            <w:r w:rsidRPr="003F3081">
              <w:rPr>
                <w:rFonts w:ascii="Palatino Linotype" w:hAnsi="Palatino Linotype" w:cs="Times New Roman"/>
              </w:rPr>
              <w:t xml:space="preserve"> </w:t>
            </w:r>
            <w:proofErr w:type="spellStart"/>
            <w:r w:rsidRPr="003F3081">
              <w:rPr>
                <w:rFonts w:ascii="Palatino Linotype" w:hAnsi="Palatino Linotype" w:cs="Times New Roman"/>
              </w:rPr>
              <w:t>Ghatak</w:t>
            </w:r>
            <w:proofErr w:type="spellEnd"/>
            <w:r w:rsidRPr="003F3081">
              <w:rPr>
                <w:rFonts w:ascii="Palatino Linotype" w:hAnsi="Palatino Linotype" w:cs="Times New Roman"/>
              </w:rPr>
              <w:t>, “Empowerment and Efficiency:</w:t>
            </w:r>
            <w:r>
              <w:rPr>
                <w:rFonts w:ascii="Palatino Linotype" w:hAnsi="Palatino Linotype" w:cs="Times New Roman"/>
              </w:rPr>
              <w:t xml:space="preserve"> </w:t>
            </w:r>
            <w:r w:rsidRPr="003F3081">
              <w:rPr>
                <w:rFonts w:ascii="Palatino Linotype" w:hAnsi="Palatino Linotype" w:cs="Times New Roman"/>
              </w:rPr>
              <w:t>Tenancy Reform in West Bengal,” Journal of Political Economy, 110(2), 2002, 239-280.</w:t>
            </w:r>
          </w:p>
          <w:p w14:paraId="2B514F9A" w14:textId="77777777" w:rsidR="00A94214" w:rsidRDefault="00A94214" w:rsidP="00A94214">
            <w:pPr>
              <w:autoSpaceDE w:val="0"/>
              <w:autoSpaceDN w:val="0"/>
              <w:adjustRightInd w:val="0"/>
              <w:rPr>
                <w:rFonts w:ascii="Palatino Linotype" w:hAnsi="Palatino Linotype" w:cs="Times New Roman"/>
              </w:rPr>
            </w:pPr>
          </w:p>
          <w:p w14:paraId="696781E9" w14:textId="77777777" w:rsidR="00A94214" w:rsidRPr="001364FA" w:rsidRDefault="00A94214" w:rsidP="00A94214">
            <w:pPr>
              <w:autoSpaceDE w:val="0"/>
              <w:autoSpaceDN w:val="0"/>
              <w:adjustRightInd w:val="0"/>
              <w:rPr>
                <w:rFonts w:ascii="Palatino Linotype" w:hAnsi="Palatino Linotype" w:cs="Times New Roman"/>
              </w:rPr>
            </w:pPr>
            <w:r w:rsidRPr="001364FA">
              <w:rPr>
                <w:rFonts w:ascii="Palatino Linotype" w:hAnsi="Palatino Linotype" w:cs="Times New Roman"/>
              </w:rPr>
              <w:t xml:space="preserve">Markus Goldstein and Christopher </w:t>
            </w:r>
            <w:proofErr w:type="spellStart"/>
            <w:r w:rsidRPr="001364FA">
              <w:rPr>
                <w:rFonts w:ascii="Palatino Linotype" w:hAnsi="Palatino Linotype" w:cs="Times New Roman"/>
              </w:rPr>
              <w:t>Udry</w:t>
            </w:r>
            <w:proofErr w:type="spellEnd"/>
            <w:r w:rsidRPr="001364FA">
              <w:rPr>
                <w:rFonts w:ascii="Palatino Linotype" w:hAnsi="Palatino Linotype" w:cs="Times New Roman"/>
              </w:rPr>
              <w:t>. The Pro</w:t>
            </w:r>
            <w:r w:rsidRPr="001364FA">
              <w:rPr>
                <w:rFonts w:ascii="Palatino Linotype" w:hAnsi="Palatino Linotype" w:cs="Times New Roman"/>
              </w:rPr>
              <w:br w:type="page"/>
            </w:r>
            <w:r>
              <w:rPr>
                <w:rFonts w:ascii="Palatino Linotype" w:hAnsi="Palatino Linotype" w:cs="Times New Roman"/>
              </w:rPr>
              <w:t>fi</w:t>
            </w:r>
            <w:r w:rsidRPr="001364FA">
              <w:rPr>
                <w:rFonts w:ascii="Palatino Linotype" w:hAnsi="Palatino Linotype" w:cs="Times New Roman"/>
              </w:rPr>
              <w:t>ts of Power: Land Rights and Agricultural Investment</w:t>
            </w:r>
          </w:p>
          <w:p w14:paraId="42EFC5F9" w14:textId="77777777" w:rsidR="00A94214" w:rsidRPr="001364FA" w:rsidRDefault="00A94214" w:rsidP="00A94214">
            <w:pPr>
              <w:autoSpaceDE w:val="0"/>
              <w:autoSpaceDN w:val="0"/>
              <w:adjustRightInd w:val="0"/>
              <w:rPr>
                <w:rFonts w:ascii="Palatino Linotype" w:hAnsi="Palatino Linotype" w:cs="Times New Roman"/>
              </w:rPr>
            </w:pPr>
            <w:r w:rsidRPr="001364FA">
              <w:rPr>
                <w:rFonts w:ascii="Palatino Linotype" w:hAnsi="Palatino Linotype" w:cs="Times New Roman"/>
              </w:rPr>
              <w:t>in Ghana. Center Discussion Paper 929, Economic Growth Center, Yale University, New Haven, CT,</w:t>
            </w:r>
          </w:p>
          <w:p w14:paraId="038AC4BE" w14:textId="77777777" w:rsidR="00A94214" w:rsidRPr="003F3081" w:rsidRDefault="00A94214" w:rsidP="00A94214">
            <w:pPr>
              <w:autoSpaceDE w:val="0"/>
              <w:autoSpaceDN w:val="0"/>
              <w:adjustRightInd w:val="0"/>
              <w:rPr>
                <w:rFonts w:ascii="Palatino Linotype" w:hAnsi="Palatino Linotype" w:cs="Times New Roman"/>
              </w:rPr>
            </w:pPr>
            <w:r w:rsidRPr="001364FA">
              <w:rPr>
                <w:rFonts w:ascii="Palatino Linotype" w:hAnsi="Palatino Linotype" w:cs="Times New Roman"/>
              </w:rPr>
              <w:t>September 2008</w:t>
            </w:r>
          </w:p>
          <w:p w14:paraId="7DAA53FC" w14:textId="77777777" w:rsidR="00A94214" w:rsidRPr="003F3081" w:rsidRDefault="00A94214" w:rsidP="00A94214">
            <w:pPr>
              <w:autoSpaceDE w:val="0"/>
              <w:autoSpaceDN w:val="0"/>
              <w:adjustRightInd w:val="0"/>
              <w:rPr>
                <w:rFonts w:ascii="Palatino Linotype" w:hAnsi="Palatino Linotype" w:cs="Times New Roman"/>
              </w:rPr>
            </w:pPr>
          </w:p>
          <w:p w14:paraId="27DED42F" w14:textId="0A64D5C6" w:rsidR="00A94214" w:rsidRPr="003F3081" w:rsidRDefault="00A94214" w:rsidP="00A94214">
            <w:pPr>
              <w:rPr>
                <w:rFonts w:ascii="Palatino Linotype" w:hAnsi="Palatino Linotype"/>
              </w:rPr>
            </w:pPr>
            <w:proofErr w:type="spellStart"/>
            <w:r w:rsidRPr="003F3081">
              <w:rPr>
                <w:rFonts w:ascii="Palatino Linotype" w:hAnsi="Palatino Linotype" w:cs="Times New Roman"/>
              </w:rPr>
              <w:t>Besley</w:t>
            </w:r>
            <w:proofErr w:type="spellEnd"/>
            <w:r w:rsidRPr="003F3081">
              <w:rPr>
                <w:rFonts w:ascii="Palatino Linotype" w:hAnsi="Palatino Linotype" w:cs="Times New Roman"/>
              </w:rPr>
              <w:t>, Timothy "Property Rights and Investment Incentives: Theory and Evidence from Ghana," Journal of Political Economy, Vol. 103, 1995, 903-37.</w:t>
            </w:r>
          </w:p>
        </w:tc>
      </w:tr>
      <w:tr w:rsidR="00A94214" w:rsidRPr="003F3081" w14:paraId="58A5A324" w14:textId="77777777" w:rsidTr="003F3081">
        <w:tc>
          <w:tcPr>
            <w:tcW w:w="1427" w:type="dxa"/>
          </w:tcPr>
          <w:p w14:paraId="60FC7EB7" w14:textId="5B42D940" w:rsidR="00A94214" w:rsidRPr="004C6A5B" w:rsidRDefault="007F3AF9" w:rsidP="00A94214">
            <w:pPr>
              <w:rPr>
                <w:rFonts w:ascii="Palatino Linotype" w:hAnsi="Palatino Linotype"/>
              </w:rPr>
            </w:pPr>
            <w:r>
              <w:rPr>
                <w:rFonts w:ascii="Palatino Linotype" w:hAnsi="Palatino Linotype"/>
              </w:rPr>
              <w:t>Monday, May 6</w:t>
            </w:r>
          </w:p>
        </w:tc>
        <w:tc>
          <w:tcPr>
            <w:tcW w:w="2191" w:type="dxa"/>
          </w:tcPr>
          <w:p w14:paraId="51961DF7" w14:textId="5969BDB5" w:rsidR="00A94214" w:rsidRPr="003F3081" w:rsidRDefault="00A94214" w:rsidP="00A94214">
            <w:pPr>
              <w:rPr>
                <w:rFonts w:ascii="Palatino Linotype" w:hAnsi="Palatino Linotype"/>
              </w:rPr>
            </w:pPr>
            <w:r w:rsidRPr="003F3081">
              <w:rPr>
                <w:rFonts w:ascii="Palatino Linotype" w:hAnsi="Palatino Linotype"/>
              </w:rPr>
              <w:t>Firms</w:t>
            </w:r>
          </w:p>
        </w:tc>
        <w:tc>
          <w:tcPr>
            <w:tcW w:w="5958" w:type="dxa"/>
          </w:tcPr>
          <w:p w14:paraId="489FAC1C" w14:textId="77777777" w:rsidR="00A94214" w:rsidRPr="003F3081" w:rsidRDefault="00A94214" w:rsidP="00A94214">
            <w:pPr>
              <w:rPr>
                <w:rFonts w:ascii="Palatino Linotype" w:hAnsi="Palatino Linotype"/>
              </w:rPr>
            </w:pPr>
            <w:proofErr w:type="spellStart"/>
            <w:r w:rsidRPr="003F3081">
              <w:rPr>
                <w:rFonts w:ascii="Palatino Linotype" w:hAnsi="Palatino Linotype"/>
              </w:rPr>
              <w:t>Udry</w:t>
            </w:r>
            <w:proofErr w:type="spellEnd"/>
            <w:r w:rsidRPr="003F3081">
              <w:rPr>
                <w:rFonts w:ascii="Palatino Linotype" w:hAnsi="Palatino Linotype"/>
              </w:rPr>
              <w:t xml:space="preserve">, </w:t>
            </w:r>
            <w:proofErr w:type="spellStart"/>
            <w:r w:rsidRPr="003F3081">
              <w:rPr>
                <w:rFonts w:ascii="Palatino Linotype" w:hAnsi="Palatino Linotype"/>
              </w:rPr>
              <w:t>Christoper</w:t>
            </w:r>
            <w:proofErr w:type="spellEnd"/>
            <w:r w:rsidRPr="003F3081">
              <w:rPr>
                <w:rFonts w:ascii="Palatino Linotype" w:hAnsi="Palatino Linotype"/>
              </w:rPr>
              <w:t xml:space="preserve">, and Santosh </w:t>
            </w:r>
            <w:proofErr w:type="spellStart"/>
            <w:r w:rsidRPr="003F3081">
              <w:rPr>
                <w:rFonts w:ascii="Palatino Linotype" w:hAnsi="Palatino Linotype"/>
              </w:rPr>
              <w:t>Anagol</w:t>
            </w:r>
            <w:proofErr w:type="spellEnd"/>
            <w:r w:rsidRPr="003F3081">
              <w:rPr>
                <w:rFonts w:ascii="Palatino Linotype" w:hAnsi="Palatino Linotype"/>
              </w:rPr>
              <w:t xml:space="preserve"> “The Returns to Capital in Ghana” AER Papers and Proceedings, 2009.</w:t>
            </w:r>
          </w:p>
          <w:p w14:paraId="309A8278" w14:textId="77777777" w:rsidR="00A94214" w:rsidRPr="003F3081" w:rsidRDefault="00A94214" w:rsidP="00A94214">
            <w:pPr>
              <w:rPr>
                <w:rFonts w:ascii="Palatino Linotype" w:hAnsi="Palatino Linotype"/>
              </w:rPr>
            </w:pPr>
          </w:p>
          <w:p w14:paraId="328BF655" w14:textId="77777777" w:rsidR="00A94214" w:rsidRPr="003F3081" w:rsidRDefault="00A94214" w:rsidP="00A94214">
            <w:pPr>
              <w:rPr>
                <w:rFonts w:ascii="Palatino Linotype" w:hAnsi="Palatino Linotype"/>
              </w:rPr>
            </w:pPr>
            <w:r w:rsidRPr="003F3081">
              <w:rPr>
                <w:rFonts w:ascii="Palatino Linotype" w:hAnsi="Palatino Linotype"/>
              </w:rPr>
              <w:t>De Mel, Suresh, David McKenzie, and Chris Woodruff, “Returns to Capital in Microenterprises: Evidence from a Field Experiment,” Quarterly Journal of Economics, 2008.</w:t>
            </w:r>
          </w:p>
          <w:p w14:paraId="3E75F252" w14:textId="77777777" w:rsidR="00A94214" w:rsidRPr="003F3081" w:rsidRDefault="00A94214" w:rsidP="00A94214">
            <w:pPr>
              <w:rPr>
                <w:rFonts w:ascii="Palatino Linotype" w:hAnsi="Palatino Linotype"/>
              </w:rPr>
            </w:pPr>
          </w:p>
          <w:p w14:paraId="4DDE0CA7" w14:textId="77777777" w:rsidR="00A94214" w:rsidRDefault="00A94214" w:rsidP="00A94214">
            <w:pPr>
              <w:rPr>
                <w:rFonts w:ascii="Palatino Linotype" w:hAnsi="Palatino Linotype"/>
              </w:rPr>
            </w:pPr>
            <w:r w:rsidRPr="005041F9">
              <w:rPr>
                <w:rFonts w:ascii="Palatino Linotype" w:hAnsi="Palatino Linotype"/>
              </w:rPr>
              <w:t xml:space="preserve">Nicholas Bloom &amp; Benn </w:t>
            </w:r>
            <w:proofErr w:type="spellStart"/>
            <w:r w:rsidRPr="005041F9">
              <w:rPr>
                <w:rFonts w:ascii="Palatino Linotype" w:hAnsi="Palatino Linotype"/>
              </w:rPr>
              <w:t>Eifert</w:t>
            </w:r>
            <w:proofErr w:type="spellEnd"/>
            <w:r w:rsidRPr="005041F9">
              <w:rPr>
                <w:rFonts w:ascii="Palatino Linotype" w:hAnsi="Palatino Linotype"/>
              </w:rPr>
              <w:t xml:space="preserve"> &amp; </w:t>
            </w:r>
            <w:proofErr w:type="spellStart"/>
            <w:r w:rsidRPr="005041F9">
              <w:rPr>
                <w:rFonts w:ascii="Palatino Linotype" w:hAnsi="Palatino Linotype"/>
              </w:rPr>
              <w:t>Aprajit</w:t>
            </w:r>
            <w:proofErr w:type="spellEnd"/>
            <w:r w:rsidRPr="005041F9">
              <w:rPr>
                <w:rFonts w:ascii="Palatino Linotype" w:hAnsi="Palatino Linotype"/>
              </w:rPr>
              <w:t xml:space="preserve"> Mahajan &amp; David McKenzie &amp; John Roberts, 2013. "Does Management Matter? Evidence from India," The Quarterly Journal of Economics, Oxford University Press, vol. 128(1), pages 1-51</w:t>
            </w:r>
            <w:r>
              <w:rPr>
                <w:rFonts w:ascii="Palatino Linotype" w:hAnsi="Palatino Linotype"/>
              </w:rPr>
              <w:t>.</w:t>
            </w:r>
          </w:p>
          <w:p w14:paraId="5A984CD7" w14:textId="77777777" w:rsidR="00A94214" w:rsidRDefault="00A94214" w:rsidP="00A94214">
            <w:pPr>
              <w:rPr>
                <w:rFonts w:ascii="Palatino Linotype" w:hAnsi="Palatino Linotype"/>
              </w:rPr>
            </w:pPr>
          </w:p>
          <w:p w14:paraId="272885E6" w14:textId="1FC8BCB5" w:rsidR="00A94214" w:rsidRPr="003F3081" w:rsidRDefault="00A94214" w:rsidP="00A94214">
            <w:pPr>
              <w:rPr>
                <w:rFonts w:ascii="Palatino Linotype" w:hAnsi="Palatino Linotype"/>
              </w:rPr>
            </w:pPr>
            <w:r w:rsidRPr="00842D5C">
              <w:rPr>
                <w:rFonts w:ascii="Palatino Linotype" w:hAnsi="Palatino Linotype"/>
              </w:rPr>
              <w:t xml:space="preserve">Banerjee, Abhijit V., and Esther </w:t>
            </w:r>
            <w:proofErr w:type="spellStart"/>
            <w:r w:rsidRPr="00842D5C">
              <w:rPr>
                <w:rFonts w:ascii="Palatino Linotype" w:hAnsi="Palatino Linotype"/>
              </w:rPr>
              <w:t>Duflo</w:t>
            </w:r>
            <w:proofErr w:type="spellEnd"/>
            <w:r w:rsidRPr="00842D5C">
              <w:rPr>
                <w:rFonts w:ascii="Palatino Linotype" w:hAnsi="Palatino Linotype"/>
              </w:rPr>
              <w:t>. "Do firms want to borrow more? Testing credit constraints using a directed lending program." The Review of Economic Studies 81.2 (2014): 572-607.</w:t>
            </w:r>
          </w:p>
        </w:tc>
      </w:tr>
      <w:tr w:rsidR="00A94214" w:rsidRPr="003F3081" w14:paraId="5D4CEFD8" w14:textId="77777777" w:rsidTr="003F3081">
        <w:tc>
          <w:tcPr>
            <w:tcW w:w="1427" w:type="dxa"/>
          </w:tcPr>
          <w:p w14:paraId="65708D11" w14:textId="7F025FD8" w:rsidR="00A94214" w:rsidRPr="004C6A5B" w:rsidRDefault="007F3AF9" w:rsidP="00A94214">
            <w:pPr>
              <w:rPr>
                <w:rFonts w:ascii="Palatino Linotype" w:hAnsi="Palatino Linotype"/>
              </w:rPr>
            </w:pPr>
            <w:r>
              <w:rPr>
                <w:rFonts w:ascii="Palatino Linotype" w:hAnsi="Palatino Linotype"/>
              </w:rPr>
              <w:t>Wednesday, May 8</w:t>
            </w:r>
          </w:p>
        </w:tc>
        <w:tc>
          <w:tcPr>
            <w:tcW w:w="2191" w:type="dxa"/>
          </w:tcPr>
          <w:p w14:paraId="29E0C215" w14:textId="72FC351B" w:rsidR="00A94214" w:rsidRPr="003F3081" w:rsidRDefault="00A94214" w:rsidP="00A94214">
            <w:pPr>
              <w:rPr>
                <w:rFonts w:ascii="Palatino Linotype" w:hAnsi="Palatino Linotype"/>
              </w:rPr>
            </w:pPr>
            <w:r w:rsidRPr="003F3081">
              <w:rPr>
                <w:rFonts w:ascii="Palatino Linotype" w:hAnsi="Palatino Linotype"/>
              </w:rPr>
              <w:t>Labor</w:t>
            </w:r>
          </w:p>
        </w:tc>
        <w:tc>
          <w:tcPr>
            <w:tcW w:w="5958" w:type="dxa"/>
          </w:tcPr>
          <w:p w14:paraId="508E4657" w14:textId="77777777" w:rsidR="00A94214" w:rsidRDefault="00A94214" w:rsidP="00A94214">
            <w:pPr>
              <w:pStyle w:val="CM13"/>
              <w:spacing w:after="0"/>
              <w:ind w:right="210"/>
              <w:rPr>
                <w:rFonts w:ascii="Palatino Linotype" w:hAnsi="Palatino Linotype" w:cs="Times"/>
                <w:sz w:val="22"/>
                <w:szCs w:val="22"/>
              </w:rPr>
            </w:pPr>
            <w:r w:rsidRPr="003F3081">
              <w:rPr>
                <w:rFonts w:ascii="Palatino Linotype" w:hAnsi="Palatino Linotype"/>
                <w:b/>
                <w:bCs/>
              </w:rPr>
              <w:t xml:space="preserve">PROBLEM SET </w:t>
            </w:r>
            <w:r>
              <w:rPr>
                <w:rFonts w:ascii="Palatino Linotype" w:hAnsi="Palatino Linotype"/>
                <w:b/>
                <w:bCs/>
              </w:rPr>
              <w:t>2</w:t>
            </w:r>
            <w:r w:rsidRPr="003F3081">
              <w:rPr>
                <w:rFonts w:ascii="Palatino Linotype" w:hAnsi="Palatino Linotype"/>
                <w:b/>
                <w:bCs/>
              </w:rPr>
              <w:t xml:space="preserve"> DUE</w:t>
            </w:r>
          </w:p>
          <w:p w14:paraId="7D2D696B" w14:textId="77777777" w:rsidR="00A94214" w:rsidRDefault="00A94214" w:rsidP="00A94214">
            <w:pPr>
              <w:pStyle w:val="CM13"/>
              <w:spacing w:after="0"/>
              <w:ind w:right="210"/>
              <w:rPr>
                <w:rFonts w:ascii="Palatino Linotype" w:hAnsi="Palatino Linotype" w:cs="Times"/>
                <w:sz w:val="22"/>
                <w:szCs w:val="22"/>
              </w:rPr>
            </w:pPr>
          </w:p>
          <w:p w14:paraId="52322AB3" w14:textId="7298AD3A" w:rsidR="00A94214" w:rsidRPr="003F3081" w:rsidRDefault="00A94214" w:rsidP="00A94214">
            <w:pPr>
              <w:pStyle w:val="CM13"/>
              <w:spacing w:after="0"/>
              <w:ind w:right="210"/>
              <w:rPr>
                <w:rFonts w:ascii="Palatino Linotype" w:hAnsi="Palatino Linotype" w:cs="Times"/>
                <w:sz w:val="22"/>
                <w:szCs w:val="22"/>
              </w:rPr>
            </w:pPr>
            <w:r w:rsidRPr="003F3081">
              <w:rPr>
                <w:rFonts w:ascii="Palatino Linotype" w:hAnsi="Palatino Linotype" w:cs="Times"/>
                <w:sz w:val="22"/>
                <w:szCs w:val="22"/>
              </w:rPr>
              <w:t>BU Chapter 4</w:t>
            </w:r>
            <w:r w:rsidR="00613E5F">
              <w:rPr>
                <w:rFonts w:ascii="Palatino Linotype" w:hAnsi="Palatino Linotype" w:cs="Times"/>
                <w:sz w:val="22"/>
                <w:szCs w:val="22"/>
              </w:rPr>
              <w:t xml:space="preserve"> [just skim briefly to get a sense of the models they describe]</w:t>
            </w:r>
          </w:p>
          <w:p w14:paraId="699D068B" w14:textId="77777777" w:rsidR="00A94214" w:rsidRPr="003F3081" w:rsidRDefault="00A94214" w:rsidP="00A94214">
            <w:pPr>
              <w:pStyle w:val="CM13"/>
              <w:spacing w:after="0"/>
              <w:ind w:right="210"/>
              <w:rPr>
                <w:rFonts w:ascii="Palatino Linotype" w:hAnsi="Palatino Linotype" w:cs="Times"/>
                <w:sz w:val="22"/>
                <w:szCs w:val="22"/>
              </w:rPr>
            </w:pPr>
          </w:p>
          <w:p w14:paraId="2E82719A" w14:textId="4810E374" w:rsidR="00A94214" w:rsidRPr="003F3081" w:rsidRDefault="00A94214" w:rsidP="00A94214">
            <w:pPr>
              <w:rPr>
                <w:rFonts w:ascii="Palatino Linotype" w:hAnsi="Palatino Linotype"/>
              </w:rPr>
            </w:pPr>
            <w:r w:rsidRPr="003F3081">
              <w:rPr>
                <w:rFonts w:ascii="Palatino Linotype" w:hAnsi="Palatino Linotype"/>
              </w:rPr>
              <w:t xml:space="preserve">Harrison, Ann and Jason </w:t>
            </w:r>
            <w:proofErr w:type="spellStart"/>
            <w:r w:rsidRPr="003F3081">
              <w:rPr>
                <w:rFonts w:ascii="Palatino Linotype" w:hAnsi="Palatino Linotype"/>
              </w:rPr>
              <w:t>Scorce</w:t>
            </w:r>
            <w:proofErr w:type="spellEnd"/>
            <w:r w:rsidRPr="003F3081">
              <w:rPr>
                <w:rFonts w:ascii="Palatino Linotype" w:hAnsi="Palatino Linotype"/>
              </w:rPr>
              <w:t>, “Multinationals and Sweatshop Activism,” American Economic Review, 2010.</w:t>
            </w:r>
          </w:p>
        </w:tc>
      </w:tr>
      <w:tr w:rsidR="00A94214" w:rsidRPr="003F3081" w14:paraId="1BFE8F87" w14:textId="77777777" w:rsidTr="003F3081">
        <w:tc>
          <w:tcPr>
            <w:tcW w:w="1427" w:type="dxa"/>
          </w:tcPr>
          <w:p w14:paraId="6B9A1592" w14:textId="05A9406C" w:rsidR="00A94214" w:rsidRPr="004C6A5B" w:rsidRDefault="007F3AF9" w:rsidP="00A94214">
            <w:pPr>
              <w:rPr>
                <w:rFonts w:ascii="Palatino Linotype" w:hAnsi="Palatino Linotype"/>
              </w:rPr>
            </w:pPr>
            <w:r>
              <w:rPr>
                <w:rFonts w:ascii="Palatino Linotype" w:hAnsi="Palatino Linotype"/>
              </w:rPr>
              <w:lastRenderedPageBreak/>
              <w:t>Monday, May 13</w:t>
            </w:r>
          </w:p>
        </w:tc>
        <w:tc>
          <w:tcPr>
            <w:tcW w:w="2191" w:type="dxa"/>
          </w:tcPr>
          <w:p w14:paraId="113A75A8" w14:textId="4AF2B4A1" w:rsidR="00A94214" w:rsidRPr="003F3081" w:rsidRDefault="00A94214" w:rsidP="00A94214">
            <w:pPr>
              <w:rPr>
                <w:rFonts w:ascii="Palatino Linotype" w:hAnsi="Palatino Linotype"/>
              </w:rPr>
            </w:pPr>
            <w:r w:rsidRPr="003F3081">
              <w:rPr>
                <w:rFonts w:ascii="Palatino Linotype" w:hAnsi="Palatino Linotype"/>
              </w:rPr>
              <w:t>Labor and Migration</w:t>
            </w:r>
          </w:p>
        </w:tc>
        <w:tc>
          <w:tcPr>
            <w:tcW w:w="5958" w:type="dxa"/>
          </w:tcPr>
          <w:p w14:paraId="5C085602" w14:textId="77777777" w:rsidR="00A94214" w:rsidRDefault="00A94214" w:rsidP="00A94214">
            <w:pPr>
              <w:pStyle w:val="CM13"/>
              <w:spacing w:after="0"/>
              <w:ind w:right="210"/>
              <w:rPr>
                <w:rFonts w:ascii="Palatino Linotype" w:hAnsi="Palatino Linotype" w:cs="Times"/>
                <w:sz w:val="22"/>
                <w:szCs w:val="22"/>
              </w:rPr>
            </w:pPr>
            <w:proofErr w:type="spellStart"/>
            <w:r w:rsidRPr="003F3081">
              <w:rPr>
                <w:rFonts w:ascii="Palatino Linotype" w:hAnsi="Palatino Linotype" w:cs="Times"/>
                <w:sz w:val="22"/>
                <w:szCs w:val="22"/>
              </w:rPr>
              <w:t>Seema</w:t>
            </w:r>
            <w:proofErr w:type="spellEnd"/>
            <w:r w:rsidRPr="003F3081">
              <w:rPr>
                <w:rFonts w:ascii="Palatino Linotype" w:hAnsi="Palatino Linotype" w:cs="Times"/>
                <w:sz w:val="22"/>
                <w:szCs w:val="22"/>
              </w:rPr>
              <w:t xml:space="preserve"> </w:t>
            </w:r>
            <w:proofErr w:type="spellStart"/>
            <w:r w:rsidRPr="003F3081">
              <w:rPr>
                <w:rFonts w:ascii="Palatino Linotype" w:hAnsi="Palatino Linotype" w:cs="Times"/>
                <w:sz w:val="22"/>
                <w:szCs w:val="22"/>
              </w:rPr>
              <w:t>Jayachandran</w:t>
            </w:r>
            <w:proofErr w:type="spellEnd"/>
            <w:r w:rsidRPr="003F3081">
              <w:rPr>
                <w:rFonts w:ascii="Palatino Linotype" w:hAnsi="Palatino Linotype" w:cs="Times"/>
                <w:sz w:val="22"/>
                <w:szCs w:val="22"/>
              </w:rPr>
              <w:t xml:space="preserve"> (2006). “Selling Labor Low: Wage Responses to Productivity Shocks in Developing Countries,” </w:t>
            </w:r>
            <w:r w:rsidRPr="003F3081">
              <w:rPr>
                <w:rFonts w:ascii="Palatino Linotype" w:hAnsi="Palatino Linotype" w:cs="Times"/>
                <w:i/>
                <w:sz w:val="22"/>
                <w:szCs w:val="22"/>
              </w:rPr>
              <w:t>Journal of Political Economy</w:t>
            </w:r>
            <w:r w:rsidRPr="003F3081">
              <w:rPr>
                <w:rFonts w:ascii="Palatino Linotype" w:hAnsi="Palatino Linotype" w:cs="Times"/>
                <w:sz w:val="22"/>
                <w:szCs w:val="22"/>
              </w:rPr>
              <w:t xml:space="preserve">, 114(3), 538-575. </w:t>
            </w:r>
          </w:p>
          <w:p w14:paraId="46D87C8B" w14:textId="77777777" w:rsidR="00A94214" w:rsidRPr="00382D92" w:rsidRDefault="00A94214" w:rsidP="00A94214"/>
          <w:p w14:paraId="675DFEA3" w14:textId="7A2EB6F6" w:rsidR="00A94214" w:rsidRPr="003F3081" w:rsidRDefault="00A94214" w:rsidP="00A94214">
            <w:pPr>
              <w:rPr>
                <w:rFonts w:ascii="Palatino Linotype" w:hAnsi="Palatino Linotype"/>
              </w:rPr>
            </w:pPr>
            <w:r>
              <w:rPr>
                <w:rFonts w:ascii="Arial" w:hAnsi="Arial" w:cs="Arial"/>
                <w:color w:val="222222"/>
                <w:sz w:val="20"/>
                <w:szCs w:val="20"/>
                <w:shd w:val="clear" w:color="auto" w:fill="FFFFFF"/>
              </w:rPr>
              <w:t xml:space="preserve">Bryan, </w:t>
            </w:r>
            <w:proofErr w:type="spellStart"/>
            <w:r>
              <w:rPr>
                <w:rFonts w:ascii="Arial" w:hAnsi="Arial" w:cs="Arial"/>
                <w:color w:val="222222"/>
                <w:sz w:val="20"/>
                <w:szCs w:val="20"/>
                <w:shd w:val="clear" w:color="auto" w:fill="FFFFFF"/>
              </w:rPr>
              <w:t>Gharad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Shyamal</w:t>
            </w:r>
            <w:proofErr w:type="spellEnd"/>
            <w:r>
              <w:rPr>
                <w:rFonts w:ascii="Arial" w:hAnsi="Arial" w:cs="Arial"/>
                <w:color w:val="222222"/>
                <w:sz w:val="20"/>
                <w:szCs w:val="20"/>
                <w:shd w:val="clear" w:color="auto" w:fill="FFFFFF"/>
              </w:rPr>
              <w:t xml:space="preserve"> Chowdhury, and Ahmed </w:t>
            </w:r>
            <w:proofErr w:type="spellStart"/>
            <w:r>
              <w:rPr>
                <w:rFonts w:ascii="Arial" w:hAnsi="Arial" w:cs="Arial"/>
                <w:color w:val="222222"/>
                <w:sz w:val="20"/>
                <w:szCs w:val="20"/>
                <w:shd w:val="clear" w:color="auto" w:fill="FFFFFF"/>
              </w:rPr>
              <w:t>Mushfiq</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Mobarak</w:t>
            </w:r>
            <w:proofErr w:type="spellEnd"/>
            <w:r>
              <w:rPr>
                <w:rFonts w:ascii="Arial" w:hAnsi="Arial" w:cs="Arial"/>
                <w:color w:val="222222"/>
                <w:sz w:val="20"/>
                <w:szCs w:val="20"/>
                <w:shd w:val="clear" w:color="auto" w:fill="FFFFFF"/>
              </w:rPr>
              <w:t>. "Underinvestment in a profitable technology: the case of seasonal migration in Bangladesh."</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82.5 (2014): 1671-1748.</w:t>
            </w:r>
          </w:p>
        </w:tc>
      </w:tr>
      <w:tr w:rsidR="00A94214" w:rsidRPr="003F3081" w14:paraId="76835D99" w14:textId="77777777" w:rsidTr="003F3081">
        <w:tc>
          <w:tcPr>
            <w:tcW w:w="1427" w:type="dxa"/>
          </w:tcPr>
          <w:p w14:paraId="0FD4FF7E" w14:textId="7C5EDE26" w:rsidR="00A94214" w:rsidRPr="004C6A5B" w:rsidRDefault="007F3AF9" w:rsidP="00A94214">
            <w:pPr>
              <w:rPr>
                <w:rFonts w:ascii="Palatino Linotype" w:hAnsi="Palatino Linotype"/>
              </w:rPr>
            </w:pPr>
            <w:r>
              <w:rPr>
                <w:rFonts w:ascii="Palatino Linotype" w:hAnsi="Palatino Linotype"/>
              </w:rPr>
              <w:t>Wednesday, May 15</w:t>
            </w:r>
          </w:p>
        </w:tc>
        <w:tc>
          <w:tcPr>
            <w:tcW w:w="2191" w:type="dxa"/>
          </w:tcPr>
          <w:p w14:paraId="795A4941" w14:textId="6D2DECBB" w:rsidR="00A94214" w:rsidRPr="003F3081" w:rsidRDefault="00A94214" w:rsidP="00A94214">
            <w:pPr>
              <w:rPr>
                <w:rFonts w:ascii="Palatino Linotype" w:hAnsi="Palatino Linotype"/>
              </w:rPr>
            </w:pPr>
            <w:r>
              <w:rPr>
                <w:rFonts w:ascii="Palatino Linotype" w:hAnsi="Palatino Linotype"/>
              </w:rPr>
              <w:t>Labor and Human capital investments</w:t>
            </w:r>
          </w:p>
        </w:tc>
        <w:tc>
          <w:tcPr>
            <w:tcW w:w="5958" w:type="dxa"/>
          </w:tcPr>
          <w:p w14:paraId="00230EFA" w14:textId="77777777" w:rsidR="00A94214" w:rsidRDefault="00A94214" w:rsidP="00A94214">
            <w:pPr>
              <w:rPr>
                <w:rFonts w:ascii="Palatino Linotype" w:hAnsi="Palatino Linotype"/>
              </w:rPr>
            </w:pPr>
            <w:proofErr w:type="spellStart"/>
            <w:r w:rsidRPr="003F3081">
              <w:rPr>
                <w:rFonts w:ascii="Palatino Linotype" w:hAnsi="Palatino Linotype"/>
              </w:rPr>
              <w:t>Duflo</w:t>
            </w:r>
            <w:proofErr w:type="spellEnd"/>
            <w:r w:rsidRPr="003F3081">
              <w:rPr>
                <w:rFonts w:ascii="Palatino Linotype" w:hAnsi="Palatino Linotype"/>
              </w:rPr>
              <w:t>, Esther “</w:t>
            </w:r>
            <w:hyperlink r:id="rId13" w:history="1">
              <w:r w:rsidRPr="003F3081">
                <w:rPr>
                  <w:rStyle w:val="Hyperlink"/>
                  <w:rFonts w:ascii="Palatino Linotype" w:hAnsi="Palatino Linotype"/>
                  <w:bCs/>
                </w:rPr>
                <w:t>Schooling and labor market consequences of school construction in Indonesia: Evidence from an unusual policy experiment</w:t>
              </w:r>
            </w:hyperlink>
            <w:r w:rsidRPr="003F3081">
              <w:rPr>
                <w:rFonts w:ascii="Palatino Linotype" w:hAnsi="Palatino Linotype"/>
              </w:rPr>
              <w:t>” (AER 2001) and “</w:t>
            </w:r>
            <w:hyperlink r:id="rId14" w:history="1">
              <w:r w:rsidRPr="003F3081">
                <w:rPr>
                  <w:rStyle w:val="Hyperlink"/>
                  <w:rFonts w:ascii="Palatino Linotype" w:hAnsi="Palatino Linotype"/>
                  <w:bCs/>
                </w:rPr>
                <w:t>The medium run effects of educational expansion: evidence from a large school construction program in Indonesia</w:t>
              </w:r>
            </w:hyperlink>
            <w:r w:rsidRPr="003F3081">
              <w:rPr>
                <w:rFonts w:ascii="Palatino Linotype" w:hAnsi="Palatino Linotype"/>
              </w:rPr>
              <w:t>” (JDE 2004)</w:t>
            </w:r>
          </w:p>
          <w:p w14:paraId="7A5052BF" w14:textId="55701E42" w:rsidR="004D4D4E" w:rsidRPr="003E4AA8" w:rsidRDefault="004D4D4E" w:rsidP="00A94214">
            <w:pPr>
              <w:rPr>
                <w:rFonts w:ascii="Arial" w:hAnsi="Arial" w:cs="Arial"/>
                <w:color w:val="222222"/>
                <w:sz w:val="20"/>
                <w:szCs w:val="20"/>
                <w:shd w:val="clear" w:color="auto" w:fill="FFFFFF"/>
              </w:rPr>
            </w:pPr>
            <w:r w:rsidRPr="004D4D4E">
              <w:rPr>
                <w:rFonts w:ascii="Arial" w:hAnsi="Arial" w:cs="Arial"/>
                <w:color w:val="222222"/>
                <w:sz w:val="20"/>
                <w:szCs w:val="20"/>
                <w:shd w:val="clear" w:color="auto" w:fill="FFFFFF"/>
              </w:rPr>
              <w:br/>
              <w:t>Jensen, Robert. "The (perceived) returns to education and the demand for schooling." The Quarterly Journal of Economics 125.2 (2010): 515-548.</w:t>
            </w:r>
          </w:p>
        </w:tc>
      </w:tr>
      <w:tr w:rsidR="00A94214" w:rsidRPr="003F3081" w14:paraId="206DFBE3" w14:textId="77777777" w:rsidTr="003F3081">
        <w:tc>
          <w:tcPr>
            <w:tcW w:w="1427" w:type="dxa"/>
          </w:tcPr>
          <w:p w14:paraId="054E0F97" w14:textId="5ECC2DE6" w:rsidR="00A94214" w:rsidRDefault="007F3AF9" w:rsidP="00A94214">
            <w:pPr>
              <w:rPr>
                <w:rFonts w:ascii="Palatino Linotype" w:hAnsi="Palatino Linotype"/>
              </w:rPr>
            </w:pPr>
            <w:r>
              <w:rPr>
                <w:rFonts w:ascii="Palatino Linotype" w:hAnsi="Palatino Linotype"/>
              </w:rPr>
              <w:t>Monday, May 20</w:t>
            </w:r>
          </w:p>
        </w:tc>
        <w:tc>
          <w:tcPr>
            <w:tcW w:w="2191" w:type="dxa"/>
          </w:tcPr>
          <w:p w14:paraId="1EB8B6B3" w14:textId="4324D61A" w:rsidR="00A94214" w:rsidRDefault="00A94214" w:rsidP="00A94214">
            <w:pPr>
              <w:rPr>
                <w:rFonts w:ascii="Palatino Linotype" w:hAnsi="Palatino Linotype"/>
              </w:rPr>
            </w:pPr>
            <w:r>
              <w:rPr>
                <w:rFonts w:ascii="Palatino Linotype" w:hAnsi="Palatino Linotype"/>
              </w:rPr>
              <w:t>Health: demand</w:t>
            </w:r>
          </w:p>
        </w:tc>
        <w:tc>
          <w:tcPr>
            <w:tcW w:w="5958" w:type="dxa"/>
          </w:tcPr>
          <w:p w14:paraId="77367710" w14:textId="77777777" w:rsidR="00A94214" w:rsidRDefault="00A94214" w:rsidP="00A94214">
            <w:pPr>
              <w:rPr>
                <w:rFonts w:ascii="Palatino Linotype" w:hAnsi="Palatino Linotype" w:cs="Arial"/>
                <w:color w:val="222222"/>
                <w:shd w:val="clear" w:color="auto" w:fill="FFFFFF"/>
              </w:rPr>
            </w:pPr>
            <w:r w:rsidRPr="003F3081">
              <w:rPr>
                <w:rFonts w:ascii="Palatino Linotype" w:hAnsi="Palatino Linotype" w:cs="Arial"/>
                <w:color w:val="222222"/>
                <w:shd w:val="clear" w:color="auto" w:fill="FFFFFF"/>
              </w:rPr>
              <w:t>Miguel, Edward, and Michael Kremer. "Worms: identifying impacts on education and health in the presence of treatment externalities."</w:t>
            </w:r>
            <w:r w:rsidRPr="003F3081">
              <w:rPr>
                <w:rStyle w:val="apple-converted-space"/>
                <w:rFonts w:ascii="Palatino Linotype" w:hAnsi="Palatino Linotype" w:cs="Arial"/>
                <w:color w:val="222222"/>
                <w:shd w:val="clear" w:color="auto" w:fill="FFFFFF"/>
              </w:rPr>
              <w:t> </w:t>
            </w:r>
            <w:proofErr w:type="spellStart"/>
            <w:r w:rsidRPr="003F3081">
              <w:rPr>
                <w:rFonts w:ascii="Palatino Linotype" w:hAnsi="Palatino Linotype" w:cs="Arial"/>
                <w:i/>
                <w:iCs/>
                <w:color w:val="222222"/>
                <w:shd w:val="clear" w:color="auto" w:fill="FFFFFF"/>
              </w:rPr>
              <w:t>Econometrica</w:t>
            </w:r>
            <w:proofErr w:type="spellEnd"/>
            <w:r w:rsidRPr="003F3081">
              <w:rPr>
                <w:rFonts w:ascii="Palatino Linotype" w:hAnsi="Palatino Linotype" w:cs="Arial"/>
                <w:i/>
                <w:iCs/>
                <w:color w:val="222222"/>
                <w:shd w:val="clear" w:color="auto" w:fill="FFFFFF"/>
              </w:rPr>
              <w:t xml:space="preserve"> </w:t>
            </w:r>
            <w:r w:rsidRPr="003F3081">
              <w:rPr>
                <w:rFonts w:ascii="Palatino Linotype" w:hAnsi="Palatino Linotype" w:cs="Arial"/>
                <w:color w:val="222222"/>
                <w:shd w:val="clear" w:color="auto" w:fill="FFFFFF"/>
              </w:rPr>
              <w:t>72.1 (2003): 159-217.</w:t>
            </w:r>
          </w:p>
          <w:p w14:paraId="7F8295EC" w14:textId="77777777" w:rsidR="00A94214" w:rsidRDefault="00A94214" w:rsidP="00A94214">
            <w:pPr>
              <w:rPr>
                <w:rFonts w:ascii="Palatino Linotype" w:hAnsi="Palatino Linotype" w:cs="Arial"/>
                <w:color w:val="222222"/>
                <w:shd w:val="clear" w:color="auto" w:fill="FFFFFF"/>
              </w:rPr>
            </w:pPr>
          </w:p>
          <w:p w14:paraId="2F45B643" w14:textId="4FBE7B57" w:rsidR="00A94214" w:rsidRPr="003F3081" w:rsidRDefault="00A94214" w:rsidP="00A94214">
            <w:pPr>
              <w:rPr>
                <w:rFonts w:ascii="Palatino Linotype" w:hAnsi="Palatino Linotype" w:cs="Arial"/>
                <w:color w:val="222222"/>
                <w:shd w:val="clear" w:color="auto" w:fill="FFFFFF"/>
              </w:rPr>
            </w:pPr>
            <w:r w:rsidRPr="003F3081">
              <w:rPr>
                <w:rFonts w:ascii="Palatino Linotype" w:hAnsi="Palatino Linotype"/>
              </w:rPr>
              <w:t xml:space="preserve">Pitt, M.M. and </w:t>
            </w:r>
            <w:proofErr w:type="spellStart"/>
            <w:r w:rsidRPr="003F3081">
              <w:rPr>
                <w:rFonts w:ascii="Palatino Linotype" w:hAnsi="Palatino Linotype"/>
              </w:rPr>
              <w:t>Rosenzweig</w:t>
            </w:r>
            <w:proofErr w:type="spellEnd"/>
            <w:r w:rsidRPr="003F3081">
              <w:rPr>
                <w:rFonts w:ascii="Palatino Linotype" w:hAnsi="Palatino Linotype"/>
              </w:rPr>
              <w:t xml:space="preserve">, M.R. and Hassan, M.N. “Human Capital Investment and the Gender Division of Labor in a </w:t>
            </w:r>
            <w:r w:rsidRPr="003F3081">
              <w:rPr>
                <w:rFonts w:ascii="Palatino Linotype" w:hAnsi="Palatino Linotype"/>
                <w:iCs/>
              </w:rPr>
              <w:t>Brawn</w:t>
            </w:r>
            <w:r w:rsidRPr="003F3081">
              <w:rPr>
                <w:rFonts w:ascii="Palatino Linotype" w:hAnsi="Palatino Linotype"/>
              </w:rPr>
              <w:t>-</w:t>
            </w:r>
            <w:r w:rsidRPr="003F3081">
              <w:rPr>
                <w:rFonts w:ascii="Palatino Linotype" w:hAnsi="Palatino Linotype"/>
                <w:iCs/>
              </w:rPr>
              <w:t>Based Economy</w:t>
            </w:r>
            <w:r w:rsidRPr="003F3081">
              <w:rPr>
                <w:rFonts w:ascii="Palatino Linotype" w:hAnsi="Palatino Linotype"/>
              </w:rPr>
              <w:t>,” American Economic Review, 2012.</w:t>
            </w:r>
          </w:p>
        </w:tc>
      </w:tr>
      <w:tr w:rsidR="00A94214" w:rsidRPr="003F3081" w14:paraId="497DCFA3" w14:textId="77777777" w:rsidTr="003F3081">
        <w:tc>
          <w:tcPr>
            <w:tcW w:w="1427" w:type="dxa"/>
          </w:tcPr>
          <w:p w14:paraId="5CFDED41" w14:textId="34A11806" w:rsidR="00A94214" w:rsidRDefault="007F3AF9" w:rsidP="00A94214">
            <w:pPr>
              <w:rPr>
                <w:rFonts w:ascii="Palatino Linotype" w:hAnsi="Palatino Linotype"/>
              </w:rPr>
            </w:pPr>
            <w:r>
              <w:rPr>
                <w:rFonts w:ascii="Palatino Linotype" w:hAnsi="Palatino Linotype"/>
              </w:rPr>
              <w:t>Wednesday, May 22</w:t>
            </w:r>
          </w:p>
        </w:tc>
        <w:tc>
          <w:tcPr>
            <w:tcW w:w="2191" w:type="dxa"/>
          </w:tcPr>
          <w:p w14:paraId="1483CD74" w14:textId="598E9524" w:rsidR="00A94214" w:rsidRDefault="00A94214" w:rsidP="00A94214">
            <w:pPr>
              <w:rPr>
                <w:rFonts w:ascii="Palatino Linotype" w:hAnsi="Palatino Linotype"/>
              </w:rPr>
            </w:pPr>
            <w:r>
              <w:rPr>
                <w:rFonts w:ascii="Palatino Linotype" w:hAnsi="Palatino Linotype"/>
              </w:rPr>
              <w:t>Health: supply</w:t>
            </w:r>
          </w:p>
        </w:tc>
        <w:tc>
          <w:tcPr>
            <w:tcW w:w="5958" w:type="dxa"/>
          </w:tcPr>
          <w:p w14:paraId="4DFC6C6E" w14:textId="77777777" w:rsidR="00A94214" w:rsidRDefault="00A94214" w:rsidP="00A9421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Holla, </w:t>
            </w:r>
            <w:proofErr w:type="spellStart"/>
            <w:r>
              <w:rPr>
                <w:rFonts w:ascii="Arial" w:hAnsi="Arial" w:cs="Arial"/>
                <w:color w:val="222222"/>
                <w:sz w:val="20"/>
                <w:szCs w:val="20"/>
                <w:shd w:val="clear" w:color="auto" w:fill="FFFFFF"/>
              </w:rPr>
              <w:t>Alaka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Jishnu</w:t>
            </w:r>
            <w:proofErr w:type="spellEnd"/>
            <w:r>
              <w:rPr>
                <w:rFonts w:ascii="Arial" w:hAnsi="Arial" w:cs="Arial"/>
                <w:color w:val="222222"/>
                <w:sz w:val="20"/>
                <w:szCs w:val="20"/>
                <w:shd w:val="clear" w:color="auto" w:fill="FFFFFF"/>
              </w:rPr>
              <w:t xml:space="preserve"> Das, </w:t>
            </w:r>
            <w:proofErr w:type="spellStart"/>
            <w:r>
              <w:rPr>
                <w:rFonts w:ascii="Arial" w:hAnsi="Arial" w:cs="Arial"/>
                <w:color w:val="222222"/>
                <w:sz w:val="20"/>
                <w:szCs w:val="20"/>
                <w:shd w:val="clear" w:color="auto" w:fill="FFFFFF"/>
              </w:rPr>
              <w:t>Aakash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Mohpal</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Karthik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Muralidharan</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Quality and Accountability in Healthcare Delivery: Audit Evidence from Primary Care Providers in India</w:t>
            </w:r>
            <w:r>
              <w:rPr>
                <w:rFonts w:ascii="Arial" w:hAnsi="Arial" w:cs="Arial"/>
                <w:color w:val="222222"/>
                <w:sz w:val="20"/>
                <w:szCs w:val="20"/>
                <w:shd w:val="clear" w:color="auto" w:fill="FFFFFF"/>
              </w:rPr>
              <w:t>. AER, forthcoming</w:t>
            </w:r>
          </w:p>
          <w:p w14:paraId="67D89672" w14:textId="77777777" w:rsidR="00A94214" w:rsidRDefault="00A94214" w:rsidP="00A94214">
            <w:pPr>
              <w:rPr>
                <w:rFonts w:ascii="Arial" w:hAnsi="Arial" w:cs="Arial"/>
                <w:color w:val="222222"/>
                <w:sz w:val="20"/>
                <w:szCs w:val="20"/>
                <w:shd w:val="clear" w:color="auto" w:fill="FFFFFF"/>
              </w:rPr>
            </w:pPr>
          </w:p>
          <w:p w14:paraId="1F6D91C4" w14:textId="7B106F1F" w:rsidR="00A94214" w:rsidRPr="003F3081" w:rsidRDefault="00A94214" w:rsidP="00A94214">
            <w:pPr>
              <w:rPr>
                <w:rFonts w:ascii="Palatino Linotype" w:hAnsi="Palatino Linotype" w:cs="Arial"/>
                <w:color w:val="222222"/>
                <w:shd w:val="clear" w:color="auto" w:fill="FFFFFF"/>
              </w:rPr>
            </w:pPr>
            <w:r>
              <w:rPr>
                <w:rFonts w:ascii="Arial" w:hAnsi="Arial" w:cs="Arial"/>
                <w:color w:val="222222"/>
                <w:sz w:val="20"/>
                <w:szCs w:val="20"/>
                <w:shd w:val="clear" w:color="auto" w:fill="FFFFFF"/>
              </w:rPr>
              <w:t xml:space="preserve">Das, </w:t>
            </w:r>
            <w:proofErr w:type="spellStart"/>
            <w:r>
              <w:rPr>
                <w:rFonts w:ascii="Arial" w:hAnsi="Arial" w:cs="Arial"/>
                <w:color w:val="222222"/>
                <w:sz w:val="20"/>
                <w:szCs w:val="20"/>
                <w:shd w:val="clear" w:color="auto" w:fill="FFFFFF"/>
              </w:rPr>
              <w:t>Jishnu</w:t>
            </w:r>
            <w:proofErr w:type="spellEnd"/>
            <w:r>
              <w:rPr>
                <w:rFonts w:ascii="Arial" w:hAnsi="Arial" w:cs="Arial"/>
                <w:color w:val="222222"/>
                <w:sz w:val="20"/>
                <w:szCs w:val="20"/>
                <w:shd w:val="clear" w:color="auto" w:fill="FFFFFF"/>
              </w:rPr>
              <w:t>, Jeffrey Hammer, and Kenneth Leonard. "The quality of medical advice in low-income countries."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Economic Perspectives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22.2 (2008): 93-114.</w:t>
            </w:r>
          </w:p>
        </w:tc>
      </w:tr>
      <w:tr w:rsidR="007F3AF9" w:rsidRPr="003F3081" w14:paraId="09CB33BB" w14:textId="77777777" w:rsidTr="003F3081">
        <w:tc>
          <w:tcPr>
            <w:tcW w:w="1427" w:type="dxa"/>
          </w:tcPr>
          <w:p w14:paraId="7964A488" w14:textId="22DA077B" w:rsidR="007F3AF9" w:rsidRDefault="007F3AF9" w:rsidP="00A94214">
            <w:pPr>
              <w:rPr>
                <w:rFonts w:ascii="Palatino Linotype" w:hAnsi="Palatino Linotype"/>
              </w:rPr>
            </w:pPr>
            <w:r>
              <w:rPr>
                <w:rFonts w:ascii="Palatino Linotype" w:hAnsi="Palatino Linotype"/>
              </w:rPr>
              <w:t>Monday, May 27</w:t>
            </w:r>
          </w:p>
        </w:tc>
        <w:tc>
          <w:tcPr>
            <w:tcW w:w="2191" w:type="dxa"/>
          </w:tcPr>
          <w:p w14:paraId="2508F336" w14:textId="5F694138" w:rsidR="007F3AF9" w:rsidRDefault="007F3AF9" w:rsidP="00A94214">
            <w:pPr>
              <w:rPr>
                <w:rFonts w:ascii="Palatino Linotype" w:hAnsi="Palatino Linotype"/>
              </w:rPr>
            </w:pPr>
            <w:r>
              <w:rPr>
                <w:rFonts w:ascii="Palatino Linotype" w:hAnsi="Palatino Linotype"/>
              </w:rPr>
              <w:t>No class: Memorial Day</w:t>
            </w:r>
          </w:p>
        </w:tc>
        <w:tc>
          <w:tcPr>
            <w:tcW w:w="5958" w:type="dxa"/>
          </w:tcPr>
          <w:p w14:paraId="6367378E" w14:textId="77777777" w:rsidR="007F3AF9" w:rsidRPr="003F3081" w:rsidRDefault="007F3AF9" w:rsidP="00A94214">
            <w:pPr>
              <w:rPr>
                <w:rFonts w:ascii="Palatino Linotype" w:hAnsi="Palatino Linotype" w:cs="Arial"/>
                <w:color w:val="222222"/>
                <w:shd w:val="clear" w:color="auto" w:fill="FFFFFF"/>
              </w:rPr>
            </w:pPr>
          </w:p>
        </w:tc>
      </w:tr>
      <w:tr w:rsidR="00747378" w:rsidRPr="003F3081" w14:paraId="0DE02693" w14:textId="77777777" w:rsidTr="003F3081">
        <w:tc>
          <w:tcPr>
            <w:tcW w:w="1427" w:type="dxa"/>
          </w:tcPr>
          <w:p w14:paraId="455177B3" w14:textId="20FCDDCB" w:rsidR="00747378" w:rsidRDefault="007F3AF9" w:rsidP="00A94214">
            <w:pPr>
              <w:rPr>
                <w:rFonts w:ascii="Palatino Linotype" w:hAnsi="Palatino Linotype"/>
              </w:rPr>
            </w:pPr>
            <w:r>
              <w:rPr>
                <w:rFonts w:ascii="Palatino Linotype" w:hAnsi="Palatino Linotype"/>
              </w:rPr>
              <w:t>Wednesday, May 29</w:t>
            </w:r>
          </w:p>
        </w:tc>
        <w:tc>
          <w:tcPr>
            <w:tcW w:w="2191" w:type="dxa"/>
          </w:tcPr>
          <w:p w14:paraId="6169EA56" w14:textId="7EB010A9" w:rsidR="00747378" w:rsidRDefault="00747378" w:rsidP="00A94214">
            <w:pPr>
              <w:rPr>
                <w:rFonts w:ascii="Palatino Linotype" w:hAnsi="Palatino Linotype"/>
              </w:rPr>
            </w:pPr>
            <w:r>
              <w:rPr>
                <w:rFonts w:ascii="Palatino Linotype" w:hAnsi="Palatino Linotype"/>
              </w:rPr>
              <w:t>TBA/final presentations</w:t>
            </w:r>
          </w:p>
        </w:tc>
        <w:tc>
          <w:tcPr>
            <w:tcW w:w="5958" w:type="dxa"/>
          </w:tcPr>
          <w:p w14:paraId="374FDD0E" w14:textId="77777777" w:rsidR="00747378" w:rsidRPr="003F3081" w:rsidRDefault="00747378" w:rsidP="00A94214">
            <w:pPr>
              <w:rPr>
                <w:rFonts w:ascii="Palatino Linotype" w:hAnsi="Palatino Linotype" w:cs="Arial"/>
                <w:color w:val="222222"/>
                <w:shd w:val="clear" w:color="auto" w:fill="FFFFFF"/>
              </w:rPr>
            </w:pPr>
          </w:p>
        </w:tc>
      </w:tr>
      <w:tr w:rsidR="00A94214" w:rsidRPr="003F3081" w14:paraId="65B42809" w14:textId="77777777" w:rsidTr="003F3081">
        <w:tc>
          <w:tcPr>
            <w:tcW w:w="1427" w:type="dxa"/>
          </w:tcPr>
          <w:p w14:paraId="58B5BF17" w14:textId="18EE9527" w:rsidR="00A94214" w:rsidRDefault="007F3AF9" w:rsidP="00A94214">
            <w:pPr>
              <w:rPr>
                <w:rFonts w:ascii="Palatino Linotype" w:hAnsi="Palatino Linotype"/>
              </w:rPr>
            </w:pPr>
            <w:r>
              <w:rPr>
                <w:rFonts w:ascii="Palatino Linotype" w:hAnsi="Palatino Linotype"/>
              </w:rPr>
              <w:t>Monday, June 3</w:t>
            </w:r>
          </w:p>
        </w:tc>
        <w:tc>
          <w:tcPr>
            <w:tcW w:w="2191" w:type="dxa"/>
          </w:tcPr>
          <w:p w14:paraId="4F70AFF1" w14:textId="79B8FC1B" w:rsidR="00A94214" w:rsidRDefault="00747378" w:rsidP="00A94214">
            <w:pPr>
              <w:rPr>
                <w:rFonts w:ascii="Palatino Linotype" w:hAnsi="Palatino Linotype"/>
              </w:rPr>
            </w:pPr>
            <w:r>
              <w:rPr>
                <w:rFonts w:ascii="Palatino Linotype" w:hAnsi="Palatino Linotype"/>
              </w:rPr>
              <w:t>F</w:t>
            </w:r>
            <w:r w:rsidR="00613E5F">
              <w:rPr>
                <w:rFonts w:ascii="Palatino Linotype" w:hAnsi="Palatino Linotype"/>
              </w:rPr>
              <w:t>inal presentations</w:t>
            </w:r>
          </w:p>
        </w:tc>
        <w:tc>
          <w:tcPr>
            <w:tcW w:w="5958" w:type="dxa"/>
          </w:tcPr>
          <w:p w14:paraId="311AA18B" w14:textId="52E88235" w:rsidR="00A94214" w:rsidRPr="003F3081" w:rsidRDefault="00A94214" w:rsidP="00A94214">
            <w:pPr>
              <w:rPr>
                <w:rFonts w:ascii="Palatino Linotype" w:hAnsi="Palatino Linotype" w:cs="Arial"/>
                <w:color w:val="222222"/>
                <w:shd w:val="clear" w:color="auto" w:fill="FFFFFF"/>
              </w:rPr>
            </w:pPr>
          </w:p>
        </w:tc>
      </w:tr>
      <w:tr w:rsidR="00A94214" w:rsidRPr="003F3081" w14:paraId="55658CD8" w14:textId="77777777" w:rsidTr="003F3081">
        <w:tc>
          <w:tcPr>
            <w:tcW w:w="1427" w:type="dxa"/>
          </w:tcPr>
          <w:p w14:paraId="27F645AD" w14:textId="6B34EB5D" w:rsidR="00A94214" w:rsidRDefault="007F3AF9" w:rsidP="00A94214">
            <w:pPr>
              <w:rPr>
                <w:rFonts w:ascii="Palatino Linotype" w:hAnsi="Palatino Linotype"/>
              </w:rPr>
            </w:pPr>
            <w:r>
              <w:rPr>
                <w:rFonts w:ascii="Palatino Linotype" w:hAnsi="Palatino Linotype"/>
              </w:rPr>
              <w:t>Wednesday, June 5</w:t>
            </w:r>
          </w:p>
        </w:tc>
        <w:tc>
          <w:tcPr>
            <w:tcW w:w="2191" w:type="dxa"/>
          </w:tcPr>
          <w:p w14:paraId="2DDBBBBD" w14:textId="09DE8C12" w:rsidR="00A94214" w:rsidRDefault="00747378" w:rsidP="00A94214">
            <w:pPr>
              <w:rPr>
                <w:rFonts w:ascii="Palatino Linotype" w:hAnsi="Palatino Linotype"/>
              </w:rPr>
            </w:pPr>
            <w:r>
              <w:rPr>
                <w:rFonts w:ascii="Palatino Linotype" w:hAnsi="Palatino Linotype"/>
              </w:rPr>
              <w:t>F</w:t>
            </w:r>
            <w:r w:rsidR="00613E5F">
              <w:rPr>
                <w:rFonts w:ascii="Palatino Linotype" w:hAnsi="Palatino Linotype"/>
              </w:rPr>
              <w:t>inal presentations</w:t>
            </w:r>
          </w:p>
        </w:tc>
        <w:tc>
          <w:tcPr>
            <w:tcW w:w="5958" w:type="dxa"/>
          </w:tcPr>
          <w:p w14:paraId="61BE1CD9" w14:textId="3CD81461" w:rsidR="00A94214" w:rsidRPr="003F3081" w:rsidRDefault="00A94214" w:rsidP="00A94214">
            <w:pPr>
              <w:rPr>
                <w:rFonts w:ascii="Palatino Linotype" w:hAnsi="Palatino Linotype" w:cs="Arial"/>
                <w:color w:val="222222"/>
                <w:shd w:val="clear" w:color="auto" w:fill="FFFFFF"/>
              </w:rPr>
            </w:pPr>
          </w:p>
        </w:tc>
      </w:tr>
    </w:tbl>
    <w:p w14:paraId="4B486CDE" w14:textId="77777777" w:rsidR="004C14C9" w:rsidRDefault="004C14C9" w:rsidP="00EE62F7">
      <w:pPr>
        <w:rPr>
          <w:rFonts w:ascii="Palatino Linotype" w:hAnsi="Palatino Linotype"/>
        </w:rPr>
      </w:pPr>
    </w:p>
    <w:p w14:paraId="317DAA0D" w14:textId="749192BB" w:rsidR="0015318F" w:rsidRPr="003F3081" w:rsidRDefault="0015318F" w:rsidP="00EE62F7">
      <w:pPr>
        <w:rPr>
          <w:rFonts w:ascii="Palatino Linotype" w:hAnsi="Palatino Linotype"/>
        </w:rPr>
      </w:pPr>
      <w:r>
        <w:rPr>
          <w:rFonts w:ascii="Palatino Linotype" w:hAnsi="Palatino Linotype"/>
        </w:rPr>
        <w:t xml:space="preserve">Your final proposal is due by the </w:t>
      </w:r>
      <w:r w:rsidR="00747378">
        <w:rPr>
          <w:rFonts w:ascii="Palatino Linotype" w:hAnsi="Palatino Linotype"/>
        </w:rPr>
        <w:t>end of the exam period</w:t>
      </w:r>
      <w:r w:rsidR="00504807">
        <w:rPr>
          <w:rFonts w:ascii="Palatino Linotype" w:hAnsi="Palatino Linotype"/>
        </w:rPr>
        <w:t xml:space="preserve"> (June 14)</w:t>
      </w:r>
    </w:p>
    <w:sectPr w:rsidR="0015318F" w:rsidRPr="003F3081" w:rsidSect="004D111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A91"/>
    <w:multiLevelType w:val="hybridMultilevel"/>
    <w:tmpl w:val="E3E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1B6"/>
    <w:multiLevelType w:val="hybridMultilevel"/>
    <w:tmpl w:val="5BEE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04FEC"/>
    <w:multiLevelType w:val="hybridMultilevel"/>
    <w:tmpl w:val="D30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47A08"/>
    <w:multiLevelType w:val="hybridMultilevel"/>
    <w:tmpl w:val="9EE4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C5465"/>
    <w:multiLevelType w:val="hybridMultilevel"/>
    <w:tmpl w:val="C10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D5F62"/>
    <w:multiLevelType w:val="hybridMultilevel"/>
    <w:tmpl w:val="159E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52AD4"/>
    <w:multiLevelType w:val="hybridMultilevel"/>
    <w:tmpl w:val="8950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C14D1"/>
    <w:multiLevelType w:val="hybridMultilevel"/>
    <w:tmpl w:val="A708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15626"/>
    <w:multiLevelType w:val="hybridMultilevel"/>
    <w:tmpl w:val="5D2E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84CC5"/>
    <w:multiLevelType w:val="hybridMultilevel"/>
    <w:tmpl w:val="C04E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A563C"/>
    <w:multiLevelType w:val="hybridMultilevel"/>
    <w:tmpl w:val="EBAE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E2803"/>
    <w:multiLevelType w:val="hybridMultilevel"/>
    <w:tmpl w:val="6E9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43968"/>
    <w:multiLevelType w:val="hybridMultilevel"/>
    <w:tmpl w:val="7C76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13134"/>
    <w:multiLevelType w:val="hybridMultilevel"/>
    <w:tmpl w:val="94C6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14648"/>
    <w:multiLevelType w:val="hybridMultilevel"/>
    <w:tmpl w:val="D2EC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F3CEE"/>
    <w:multiLevelType w:val="hybridMultilevel"/>
    <w:tmpl w:val="8874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0"/>
  </w:num>
  <w:num w:numId="4">
    <w:abstractNumId w:val="3"/>
  </w:num>
  <w:num w:numId="5">
    <w:abstractNumId w:val="2"/>
  </w:num>
  <w:num w:numId="6">
    <w:abstractNumId w:val="12"/>
  </w:num>
  <w:num w:numId="7">
    <w:abstractNumId w:val="4"/>
  </w:num>
  <w:num w:numId="8">
    <w:abstractNumId w:val="1"/>
  </w:num>
  <w:num w:numId="9">
    <w:abstractNumId w:val="9"/>
  </w:num>
  <w:num w:numId="10">
    <w:abstractNumId w:val="10"/>
  </w:num>
  <w:num w:numId="11">
    <w:abstractNumId w:val="11"/>
  </w:num>
  <w:num w:numId="12">
    <w:abstractNumId w:val="13"/>
  </w:num>
  <w:num w:numId="13">
    <w:abstractNumId w:val="6"/>
  </w:num>
  <w:num w:numId="14">
    <w:abstractNumId w:val="15"/>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95"/>
    <w:rsid w:val="00000965"/>
    <w:rsid w:val="00002279"/>
    <w:rsid w:val="0000767C"/>
    <w:rsid w:val="0001411E"/>
    <w:rsid w:val="000146BD"/>
    <w:rsid w:val="0001797E"/>
    <w:rsid w:val="000230B6"/>
    <w:rsid w:val="00024203"/>
    <w:rsid w:val="00025781"/>
    <w:rsid w:val="00025B79"/>
    <w:rsid w:val="00027F00"/>
    <w:rsid w:val="00030585"/>
    <w:rsid w:val="000307A9"/>
    <w:rsid w:val="00031084"/>
    <w:rsid w:val="000328A5"/>
    <w:rsid w:val="00032DEC"/>
    <w:rsid w:val="00036A12"/>
    <w:rsid w:val="00037853"/>
    <w:rsid w:val="00040E1D"/>
    <w:rsid w:val="00040E2C"/>
    <w:rsid w:val="0004246E"/>
    <w:rsid w:val="00042D80"/>
    <w:rsid w:val="000430CB"/>
    <w:rsid w:val="00046FC0"/>
    <w:rsid w:val="00047735"/>
    <w:rsid w:val="000478CF"/>
    <w:rsid w:val="00053C50"/>
    <w:rsid w:val="00054160"/>
    <w:rsid w:val="00054224"/>
    <w:rsid w:val="000553C1"/>
    <w:rsid w:val="00055723"/>
    <w:rsid w:val="000603B3"/>
    <w:rsid w:val="00060421"/>
    <w:rsid w:val="00060656"/>
    <w:rsid w:val="00060BA2"/>
    <w:rsid w:val="000633B7"/>
    <w:rsid w:val="000640FF"/>
    <w:rsid w:val="00064526"/>
    <w:rsid w:val="0006615E"/>
    <w:rsid w:val="000670CF"/>
    <w:rsid w:val="0007066B"/>
    <w:rsid w:val="000723E5"/>
    <w:rsid w:val="00074C49"/>
    <w:rsid w:val="000756F2"/>
    <w:rsid w:val="00075728"/>
    <w:rsid w:val="000763BC"/>
    <w:rsid w:val="00076C69"/>
    <w:rsid w:val="00077413"/>
    <w:rsid w:val="00077473"/>
    <w:rsid w:val="000842B4"/>
    <w:rsid w:val="000846B1"/>
    <w:rsid w:val="00086A20"/>
    <w:rsid w:val="00093F5D"/>
    <w:rsid w:val="00094786"/>
    <w:rsid w:val="000A15A5"/>
    <w:rsid w:val="000A2F03"/>
    <w:rsid w:val="000A35D0"/>
    <w:rsid w:val="000A3D9E"/>
    <w:rsid w:val="000B00C3"/>
    <w:rsid w:val="000B2EDA"/>
    <w:rsid w:val="000B4A3A"/>
    <w:rsid w:val="000B5624"/>
    <w:rsid w:val="000C2FFF"/>
    <w:rsid w:val="000C3080"/>
    <w:rsid w:val="000C3183"/>
    <w:rsid w:val="000C34F6"/>
    <w:rsid w:val="000C4359"/>
    <w:rsid w:val="000C4A35"/>
    <w:rsid w:val="000C4D76"/>
    <w:rsid w:val="000C57CA"/>
    <w:rsid w:val="000C59C4"/>
    <w:rsid w:val="000C5E21"/>
    <w:rsid w:val="000D1B6F"/>
    <w:rsid w:val="000D47E0"/>
    <w:rsid w:val="000D5B94"/>
    <w:rsid w:val="000D7971"/>
    <w:rsid w:val="000E1D9A"/>
    <w:rsid w:val="000E329D"/>
    <w:rsid w:val="000E57AA"/>
    <w:rsid w:val="000F00B7"/>
    <w:rsid w:val="000F1219"/>
    <w:rsid w:val="000F56B6"/>
    <w:rsid w:val="000F5C10"/>
    <w:rsid w:val="000F6CC7"/>
    <w:rsid w:val="001013BA"/>
    <w:rsid w:val="00101A47"/>
    <w:rsid w:val="001036BC"/>
    <w:rsid w:val="00104CAB"/>
    <w:rsid w:val="00105AE4"/>
    <w:rsid w:val="00106A59"/>
    <w:rsid w:val="00110482"/>
    <w:rsid w:val="001104AF"/>
    <w:rsid w:val="00110F7B"/>
    <w:rsid w:val="001118C7"/>
    <w:rsid w:val="00112B71"/>
    <w:rsid w:val="00115BB4"/>
    <w:rsid w:val="001168F0"/>
    <w:rsid w:val="0011790B"/>
    <w:rsid w:val="00120975"/>
    <w:rsid w:val="001235B1"/>
    <w:rsid w:val="0013018D"/>
    <w:rsid w:val="00131636"/>
    <w:rsid w:val="00131869"/>
    <w:rsid w:val="00133FA0"/>
    <w:rsid w:val="001364FA"/>
    <w:rsid w:val="001374FF"/>
    <w:rsid w:val="00137631"/>
    <w:rsid w:val="00137B61"/>
    <w:rsid w:val="00140358"/>
    <w:rsid w:val="00141C82"/>
    <w:rsid w:val="00142910"/>
    <w:rsid w:val="001441E1"/>
    <w:rsid w:val="00144433"/>
    <w:rsid w:val="001457D7"/>
    <w:rsid w:val="0014599F"/>
    <w:rsid w:val="00146049"/>
    <w:rsid w:val="00151A84"/>
    <w:rsid w:val="00151FA3"/>
    <w:rsid w:val="00153044"/>
    <w:rsid w:val="0015318F"/>
    <w:rsid w:val="00153985"/>
    <w:rsid w:val="001539FC"/>
    <w:rsid w:val="00154F2B"/>
    <w:rsid w:val="00155389"/>
    <w:rsid w:val="00155398"/>
    <w:rsid w:val="001606F9"/>
    <w:rsid w:val="001618FA"/>
    <w:rsid w:val="001622D3"/>
    <w:rsid w:val="00163FB3"/>
    <w:rsid w:val="001651E8"/>
    <w:rsid w:val="001673DA"/>
    <w:rsid w:val="00170ABE"/>
    <w:rsid w:val="00170C84"/>
    <w:rsid w:val="00171FEA"/>
    <w:rsid w:val="00173B4E"/>
    <w:rsid w:val="00174069"/>
    <w:rsid w:val="001758AD"/>
    <w:rsid w:val="00177146"/>
    <w:rsid w:val="001820C2"/>
    <w:rsid w:val="00187051"/>
    <w:rsid w:val="001873B6"/>
    <w:rsid w:val="00187795"/>
    <w:rsid w:val="00191D0F"/>
    <w:rsid w:val="00191F2B"/>
    <w:rsid w:val="00193EB3"/>
    <w:rsid w:val="001945ED"/>
    <w:rsid w:val="00195966"/>
    <w:rsid w:val="001A19CC"/>
    <w:rsid w:val="001A37CB"/>
    <w:rsid w:val="001A3F03"/>
    <w:rsid w:val="001A417E"/>
    <w:rsid w:val="001A4821"/>
    <w:rsid w:val="001A5397"/>
    <w:rsid w:val="001A5624"/>
    <w:rsid w:val="001A56BD"/>
    <w:rsid w:val="001A60AD"/>
    <w:rsid w:val="001A71B2"/>
    <w:rsid w:val="001B1387"/>
    <w:rsid w:val="001B237F"/>
    <w:rsid w:val="001B26E3"/>
    <w:rsid w:val="001B4338"/>
    <w:rsid w:val="001B5B5E"/>
    <w:rsid w:val="001B662E"/>
    <w:rsid w:val="001C0B3A"/>
    <w:rsid w:val="001C146F"/>
    <w:rsid w:val="001C1648"/>
    <w:rsid w:val="001C2603"/>
    <w:rsid w:val="001C3515"/>
    <w:rsid w:val="001C3A7B"/>
    <w:rsid w:val="001C640C"/>
    <w:rsid w:val="001C6A07"/>
    <w:rsid w:val="001C6C82"/>
    <w:rsid w:val="001C6D0F"/>
    <w:rsid w:val="001C7DCC"/>
    <w:rsid w:val="001D1884"/>
    <w:rsid w:val="001D3580"/>
    <w:rsid w:val="001D3ECF"/>
    <w:rsid w:val="001D50DE"/>
    <w:rsid w:val="001D6508"/>
    <w:rsid w:val="001D6E18"/>
    <w:rsid w:val="001D7021"/>
    <w:rsid w:val="001E0B44"/>
    <w:rsid w:val="001E1531"/>
    <w:rsid w:val="001E1ABF"/>
    <w:rsid w:val="001E29F6"/>
    <w:rsid w:val="001E4956"/>
    <w:rsid w:val="001E55B3"/>
    <w:rsid w:val="001E55E8"/>
    <w:rsid w:val="001E5C18"/>
    <w:rsid w:val="001E6C00"/>
    <w:rsid w:val="001F0767"/>
    <w:rsid w:val="001F479E"/>
    <w:rsid w:val="001F49CC"/>
    <w:rsid w:val="001F4B8C"/>
    <w:rsid w:val="001F61D6"/>
    <w:rsid w:val="001F67DC"/>
    <w:rsid w:val="00200946"/>
    <w:rsid w:val="00200AA7"/>
    <w:rsid w:val="0020341E"/>
    <w:rsid w:val="00207B5C"/>
    <w:rsid w:val="0021111B"/>
    <w:rsid w:val="00211250"/>
    <w:rsid w:val="002123EE"/>
    <w:rsid w:val="002125D9"/>
    <w:rsid w:val="00213C46"/>
    <w:rsid w:val="002142C9"/>
    <w:rsid w:val="0021450E"/>
    <w:rsid w:val="00215600"/>
    <w:rsid w:val="00215EE7"/>
    <w:rsid w:val="00217BA8"/>
    <w:rsid w:val="00221F61"/>
    <w:rsid w:val="00222D2F"/>
    <w:rsid w:val="002233FE"/>
    <w:rsid w:val="00223BAB"/>
    <w:rsid w:val="00224759"/>
    <w:rsid w:val="002253CF"/>
    <w:rsid w:val="002261C7"/>
    <w:rsid w:val="0022635D"/>
    <w:rsid w:val="00230E5D"/>
    <w:rsid w:val="00231C2F"/>
    <w:rsid w:val="002338FB"/>
    <w:rsid w:val="002363D2"/>
    <w:rsid w:val="002405A7"/>
    <w:rsid w:val="00241BA3"/>
    <w:rsid w:val="00242050"/>
    <w:rsid w:val="00243823"/>
    <w:rsid w:val="00245327"/>
    <w:rsid w:val="00245B89"/>
    <w:rsid w:val="00247790"/>
    <w:rsid w:val="00250B5A"/>
    <w:rsid w:val="00255011"/>
    <w:rsid w:val="00255028"/>
    <w:rsid w:val="00255868"/>
    <w:rsid w:val="0025635E"/>
    <w:rsid w:val="00256C73"/>
    <w:rsid w:val="002574AE"/>
    <w:rsid w:val="00257A43"/>
    <w:rsid w:val="00260235"/>
    <w:rsid w:val="002610F4"/>
    <w:rsid w:val="00263739"/>
    <w:rsid w:val="00263F5F"/>
    <w:rsid w:val="0026638B"/>
    <w:rsid w:val="00271427"/>
    <w:rsid w:val="0027166C"/>
    <w:rsid w:val="00271814"/>
    <w:rsid w:val="002718AD"/>
    <w:rsid w:val="00273647"/>
    <w:rsid w:val="00274A9F"/>
    <w:rsid w:val="00274E3E"/>
    <w:rsid w:val="00274FFB"/>
    <w:rsid w:val="00281FD6"/>
    <w:rsid w:val="002826D0"/>
    <w:rsid w:val="00283AAB"/>
    <w:rsid w:val="00287522"/>
    <w:rsid w:val="00287630"/>
    <w:rsid w:val="002914D2"/>
    <w:rsid w:val="002914D4"/>
    <w:rsid w:val="0029209B"/>
    <w:rsid w:val="00295650"/>
    <w:rsid w:val="002962A7"/>
    <w:rsid w:val="00296875"/>
    <w:rsid w:val="00297150"/>
    <w:rsid w:val="002974C7"/>
    <w:rsid w:val="002A0C02"/>
    <w:rsid w:val="002A3A4A"/>
    <w:rsid w:val="002A4900"/>
    <w:rsid w:val="002A5341"/>
    <w:rsid w:val="002A54D7"/>
    <w:rsid w:val="002A5FB9"/>
    <w:rsid w:val="002A760F"/>
    <w:rsid w:val="002B1265"/>
    <w:rsid w:val="002B1913"/>
    <w:rsid w:val="002B376A"/>
    <w:rsid w:val="002B3F21"/>
    <w:rsid w:val="002B4F65"/>
    <w:rsid w:val="002B5440"/>
    <w:rsid w:val="002C03ED"/>
    <w:rsid w:val="002C0D74"/>
    <w:rsid w:val="002C3A96"/>
    <w:rsid w:val="002C719E"/>
    <w:rsid w:val="002D12B5"/>
    <w:rsid w:val="002D1355"/>
    <w:rsid w:val="002D203C"/>
    <w:rsid w:val="002D38B5"/>
    <w:rsid w:val="002D4885"/>
    <w:rsid w:val="002D68FA"/>
    <w:rsid w:val="002E1DD9"/>
    <w:rsid w:val="002E34A6"/>
    <w:rsid w:val="002E3D86"/>
    <w:rsid w:val="002E4F7C"/>
    <w:rsid w:val="002E5A28"/>
    <w:rsid w:val="002E614A"/>
    <w:rsid w:val="002E76B9"/>
    <w:rsid w:val="002F04EA"/>
    <w:rsid w:val="002F0FEA"/>
    <w:rsid w:val="002F164A"/>
    <w:rsid w:val="002F26D1"/>
    <w:rsid w:val="002F5CB6"/>
    <w:rsid w:val="002F6625"/>
    <w:rsid w:val="002F75C1"/>
    <w:rsid w:val="00300125"/>
    <w:rsid w:val="00304006"/>
    <w:rsid w:val="00304999"/>
    <w:rsid w:val="00304C3B"/>
    <w:rsid w:val="00306B09"/>
    <w:rsid w:val="003101FB"/>
    <w:rsid w:val="00311E27"/>
    <w:rsid w:val="003120A4"/>
    <w:rsid w:val="0031244A"/>
    <w:rsid w:val="00312BCD"/>
    <w:rsid w:val="0031667A"/>
    <w:rsid w:val="00320D6A"/>
    <w:rsid w:val="0032119C"/>
    <w:rsid w:val="00321202"/>
    <w:rsid w:val="00321B47"/>
    <w:rsid w:val="00322064"/>
    <w:rsid w:val="0032311B"/>
    <w:rsid w:val="00324BCC"/>
    <w:rsid w:val="00326610"/>
    <w:rsid w:val="00327131"/>
    <w:rsid w:val="00327861"/>
    <w:rsid w:val="00331CF5"/>
    <w:rsid w:val="0033205F"/>
    <w:rsid w:val="00340540"/>
    <w:rsid w:val="00341C9F"/>
    <w:rsid w:val="003425EC"/>
    <w:rsid w:val="00343071"/>
    <w:rsid w:val="00343A12"/>
    <w:rsid w:val="003446BC"/>
    <w:rsid w:val="00344EDC"/>
    <w:rsid w:val="00345520"/>
    <w:rsid w:val="00346A54"/>
    <w:rsid w:val="00347C91"/>
    <w:rsid w:val="00350C03"/>
    <w:rsid w:val="0035246D"/>
    <w:rsid w:val="00352553"/>
    <w:rsid w:val="00353A4E"/>
    <w:rsid w:val="00365974"/>
    <w:rsid w:val="0036689F"/>
    <w:rsid w:val="00366A2B"/>
    <w:rsid w:val="00371C87"/>
    <w:rsid w:val="00373306"/>
    <w:rsid w:val="00373730"/>
    <w:rsid w:val="003751B6"/>
    <w:rsid w:val="00377ED4"/>
    <w:rsid w:val="00382D92"/>
    <w:rsid w:val="00383E90"/>
    <w:rsid w:val="00384C11"/>
    <w:rsid w:val="00387195"/>
    <w:rsid w:val="0038798E"/>
    <w:rsid w:val="00390A6D"/>
    <w:rsid w:val="00390FA1"/>
    <w:rsid w:val="0039123F"/>
    <w:rsid w:val="00391CB5"/>
    <w:rsid w:val="00391EFA"/>
    <w:rsid w:val="00392697"/>
    <w:rsid w:val="00393C13"/>
    <w:rsid w:val="00393ECF"/>
    <w:rsid w:val="00396C56"/>
    <w:rsid w:val="003975F8"/>
    <w:rsid w:val="003A05A0"/>
    <w:rsid w:val="003A1E95"/>
    <w:rsid w:val="003A433A"/>
    <w:rsid w:val="003A4D8C"/>
    <w:rsid w:val="003A6E39"/>
    <w:rsid w:val="003A739C"/>
    <w:rsid w:val="003B40A0"/>
    <w:rsid w:val="003B75F4"/>
    <w:rsid w:val="003B7830"/>
    <w:rsid w:val="003C1360"/>
    <w:rsid w:val="003C403F"/>
    <w:rsid w:val="003C40E4"/>
    <w:rsid w:val="003C51BC"/>
    <w:rsid w:val="003C549A"/>
    <w:rsid w:val="003C600E"/>
    <w:rsid w:val="003C6866"/>
    <w:rsid w:val="003C702A"/>
    <w:rsid w:val="003D0A71"/>
    <w:rsid w:val="003D1ED1"/>
    <w:rsid w:val="003D32B1"/>
    <w:rsid w:val="003D3970"/>
    <w:rsid w:val="003D3BC4"/>
    <w:rsid w:val="003D4DCC"/>
    <w:rsid w:val="003D7832"/>
    <w:rsid w:val="003D7CA0"/>
    <w:rsid w:val="003E090A"/>
    <w:rsid w:val="003E17A1"/>
    <w:rsid w:val="003E2716"/>
    <w:rsid w:val="003E338D"/>
    <w:rsid w:val="003E47BD"/>
    <w:rsid w:val="003E4AA8"/>
    <w:rsid w:val="003E5ACF"/>
    <w:rsid w:val="003E6084"/>
    <w:rsid w:val="003E6EEF"/>
    <w:rsid w:val="003E79A6"/>
    <w:rsid w:val="003E7B2D"/>
    <w:rsid w:val="003F03FC"/>
    <w:rsid w:val="003F1451"/>
    <w:rsid w:val="003F26EE"/>
    <w:rsid w:val="003F273C"/>
    <w:rsid w:val="003F3081"/>
    <w:rsid w:val="003F3E10"/>
    <w:rsid w:val="003F46F5"/>
    <w:rsid w:val="003F4C81"/>
    <w:rsid w:val="003F6250"/>
    <w:rsid w:val="00400178"/>
    <w:rsid w:val="004027AE"/>
    <w:rsid w:val="00402CB0"/>
    <w:rsid w:val="004038E8"/>
    <w:rsid w:val="004051C6"/>
    <w:rsid w:val="00405B85"/>
    <w:rsid w:val="00406047"/>
    <w:rsid w:val="00415CA4"/>
    <w:rsid w:val="0041662B"/>
    <w:rsid w:val="00416767"/>
    <w:rsid w:val="00416F6C"/>
    <w:rsid w:val="004170AB"/>
    <w:rsid w:val="0041718B"/>
    <w:rsid w:val="00422F9B"/>
    <w:rsid w:val="00423F81"/>
    <w:rsid w:val="004256D5"/>
    <w:rsid w:val="00427FED"/>
    <w:rsid w:val="00430571"/>
    <w:rsid w:val="00430B96"/>
    <w:rsid w:val="004323A1"/>
    <w:rsid w:val="00432738"/>
    <w:rsid w:val="00432A1A"/>
    <w:rsid w:val="004340F1"/>
    <w:rsid w:val="004371D6"/>
    <w:rsid w:val="004404C5"/>
    <w:rsid w:val="0044110F"/>
    <w:rsid w:val="004427BD"/>
    <w:rsid w:val="0044359B"/>
    <w:rsid w:val="00443CEB"/>
    <w:rsid w:val="00444762"/>
    <w:rsid w:val="00444FA1"/>
    <w:rsid w:val="00447FBB"/>
    <w:rsid w:val="00450A26"/>
    <w:rsid w:val="0045166B"/>
    <w:rsid w:val="004523F1"/>
    <w:rsid w:val="00457831"/>
    <w:rsid w:val="004602A3"/>
    <w:rsid w:val="00460423"/>
    <w:rsid w:val="00460E9D"/>
    <w:rsid w:val="00460F45"/>
    <w:rsid w:val="00461293"/>
    <w:rsid w:val="0046485F"/>
    <w:rsid w:val="00466660"/>
    <w:rsid w:val="00470610"/>
    <w:rsid w:val="00470CF9"/>
    <w:rsid w:val="00471D6B"/>
    <w:rsid w:val="00474B81"/>
    <w:rsid w:val="00474D55"/>
    <w:rsid w:val="00475962"/>
    <w:rsid w:val="004809B1"/>
    <w:rsid w:val="00482850"/>
    <w:rsid w:val="00483579"/>
    <w:rsid w:val="00483F8B"/>
    <w:rsid w:val="00484440"/>
    <w:rsid w:val="00484507"/>
    <w:rsid w:val="004857C0"/>
    <w:rsid w:val="00494A1B"/>
    <w:rsid w:val="004954FB"/>
    <w:rsid w:val="00496791"/>
    <w:rsid w:val="00496B80"/>
    <w:rsid w:val="004975B4"/>
    <w:rsid w:val="00497BD3"/>
    <w:rsid w:val="00497EF6"/>
    <w:rsid w:val="004A03E3"/>
    <w:rsid w:val="004A0DC7"/>
    <w:rsid w:val="004A4ABD"/>
    <w:rsid w:val="004A5378"/>
    <w:rsid w:val="004A618B"/>
    <w:rsid w:val="004B03E7"/>
    <w:rsid w:val="004B32D4"/>
    <w:rsid w:val="004B3B4B"/>
    <w:rsid w:val="004B5512"/>
    <w:rsid w:val="004B5B35"/>
    <w:rsid w:val="004B5DAF"/>
    <w:rsid w:val="004C14C9"/>
    <w:rsid w:val="004C1E70"/>
    <w:rsid w:val="004C23C7"/>
    <w:rsid w:val="004C2840"/>
    <w:rsid w:val="004C2969"/>
    <w:rsid w:val="004C3945"/>
    <w:rsid w:val="004C452F"/>
    <w:rsid w:val="004C4F22"/>
    <w:rsid w:val="004C5AD8"/>
    <w:rsid w:val="004C6AF5"/>
    <w:rsid w:val="004C7702"/>
    <w:rsid w:val="004D092D"/>
    <w:rsid w:val="004D0ACD"/>
    <w:rsid w:val="004D1113"/>
    <w:rsid w:val="004D1C6E"/>
    <w:rsid w:val="004D1F09"/>
    <w:rsid w:val="004D2DA6"/>
    <w:rsid w:val="004D3FDF"/>
    <w:rsid w:val="004D4D4E"/>
    <w:rsid w:val="004D4D7C"/>
    <w:rsid w:val="004D5B73"/>
    <w:rsid w:val="004D6F9A"/>
    <w:rsid w:val="004D7644"/>
    <w:rsid w:val="004E01EA"/>
    <w:rsid w:val="004E28B2"/>
    <w:rsid w:val="004E30D9"/>
    <w:rsid w:val="004E31E3"/>
    <w:rsid w:val="004E4941"/>
    <w:rsid w:val="004E660D"/>
    <w:rsid w:val="004E71F9"/>
    <w:rsid w:val="004E7CD6"/>
    <w:rsid w:val="004F02D8"/>
    <w:rsid w:val="004F0451"/>
    <w:rsid w:val="004F2994"/>
    <w:rsid w:val="004F4960"/>
    <w:rsid w:val="004F4B86"/>
    <w:rsid w:val="005002AB"/>
    <w:rsid w:val="00502562"/>
    <w:rsid w:val="00503275"/>
    <w:rsid w:val="005041F9"/>
    <w:rsid w:val="00504807"/>
    <w:rsid w:val="00504C8A"/>
    <w:rsid w:val="0050541B"/>
    <w:rsid w:val="0050588B"/>
    <w:rsid w:val="00511651"/>
    <w:rsid w:val="0051180A"/>
    <w:rsid w:val="00511EB1"/>
    <w:rsid w:val="005130BE"/>
    <w:rsid w:val="00513E4B"/>
    <w:rsid w:val="00515934"/>
    <w:rsid w:val="005165D1"/>
    <w:rsid w:val="00525A8F"/>
    <w:rsid w:val="00526365"/>
    <w:rsid w:val="005319F0"/>
    <w:rsid w:val="0053371C"/>
    <w:rsid w:val="0053493C"/>
    <w:rsid w:val="00535917"/>
    <w:rsid w:val="00536494"/>
    <w:rsid w:val="005364D6"/>
    <w:rsid w:val="005379D4"/>
    <w:rsid w:val="005413E0"/>
    <w:rsid w:val="00541E80"/>
    <w:rsid w:val="005433A4"/>
    <w:rsid w:val="005435C4"/>
    <w:rsid w:val="00543DD5"/>
    <w:rsid w:val="00544573"/>
    <w:rsid w:val="00550E21"/>
    <w:rsid w:val="0055248F"/>
    <w:rsid w:val="00552EC3"/>
    <w:rsid w:val="00553F73"/>
    <w:rsid w:val="005540EE"/>
    <w:rsid w:val="00554AC6"/>
    <w:rsid w:val="00555A88"/>
    <w:rsid w:val="00556A95"/>
    <w:rsid w:val="005575FA"/>
    <w:rsid w:val="005607C3"/>
    <w:rsid w:val="0056104D"/>
    <w:rsid w:val="005636C5"/>
    <w:rsid w:val="00564709"/>
    <w:rsid w:val="005665D2"/>
    <w:rsid w:val="005677F4"/>
    <w:rsid w:val="00570753"/>
    <w:rsid w:val="00573033"/>
    <w:rsid w:val="00577994"/>
    <w:rsid w:val="005852F9"/>
    <w:rsid w:val="00587E62"/>
    <w:rsid w:val="00593F6B"/>
    <w:rsid w:val="005956E6"/>
    <w:rsid w:val="00596D47"/>
    <w:rsid w:val="00597139"/>
    <w:rsid w:val="005A052F"/>
    <w:rsid w:val="005A090D"/>
    <w:rsid w:val="005A1A3A"/>
    <w:rsid w:val="005A4251"/>
    <w:rsid w:val="005A4A31"/>
    <w:rsid w:val="005A5B71"/>
    <w:rsid w:val="005B095D"/>
    <w:rsid w:val="005B10DD"/>
    <w:rsid w:val="005B1505"/>
    <w:rsid w:val="005B1B75"/>
    <w:rsid w:val="005B1DDF"/>
    <w:rsid w:val="005B3961"/>
    <w:rsid w:val="005B545F"/>
    <w:rsid w:val="005B7176"/>
    <w:rsid w:val="005C3F6B"/>
    <w:rsid w:val="005C5073"/>
    <w:rsid w:val="005C5A6C"/>
    <w:rsid w:val="005C5D4B"/>
    <w:rsid w:val="005C7EDB"/>
    <w:rsid w:val="005D4046"/>
    <w:rsid w:val="005D4554"/>
    <w:rsid w:val="005D550A"/>
    <w:rsid w:val="005D79C5"/>
    <w:rsid w:val="005E5170"/>
    <w:rsid w:val="005E7A3E"/>
    <w:rsid w:val="005F009D"/>
    <w:rsid w:val="005F22F8"/>
    <w:rsid w:val="005F22FF"/>
    <w:rsid w:val="005F2F91"/>
    <w:rsid w:val="005F3FA5"/>
    <w:rsid w:val="005F496E"/>
    <w:rsid w:val="005F5258"/>
    <w:rsid w:val="005F5941"/>
    <w:rsid w:val="005F60C5"/>
    <w:rsid w:val="005F6618"/>
    <w:rsid w:val="006010AF"/>
    <w:rsid w:val="00601158"/>
    <w:rsid w:val="00602E3A"/>
    <w:rsid w:val="00603999"/>
    <w:rsid w:val="00605085"/>
    <w:rsid w:val="006059FD"/>
    <w:rsid w:val="006077D8"/>
    <w:rsid w:val="00607906"/>
    <w:rsid w:val="00607B00"/>
    <w:rsid w:val="006116BE"/>
    <w:rsid w:val="00613BA6"/>
    <w:rsid w:val="00613C9A"/>
    <w:rsid w:val="00613E5F"/>
    <w:rsid w:val="00615650"/>
    <w:rsid w:val="00620BD0"/>
    <w:rsid w:val="00621779"/>
    <w:rsid w:val="006219A1"/>
    <w:rsid w:val="006224AE"/>
    <w:rsid w:val="006229DB"/>
    <w:rsid w:val="00622CD0"/>
    <w:rsid w:val="00624661"/>
    <w:rsid w:val="00625DBB"/>
    <w:rsid w:val="00627ACB"/>
    <w:rsid w:val="00630901"/>
    <w:rsid w:val="00630D79"/>
    <w:rsid w:val="006312B8"/>
    <w:rsid w:val="006316BB"/>
    <w:rsid w:val="00633749"/>
    <w:rsid w:val="00636C80"/>
    <w:rsid w:val="00637205"/>
    <w:rsid w:val="0064084B"/>
    <w:rsid w:val="00640DD8"/>
    <w:rsid w:val="006427A9"/>
    <w:rsid w:val="006431F3"/>
    <w:rsid w:val="00643539"/>
    <w:rsid w:val="00643B48"/>
    <w:rsid w:val="00644053"/>
    <w:rsid w:val="00644A23"/>
    <w:rsid w:val="00645012"/>
    <w:rsid w:val="00645A8F"/>
    <w:rsid w:val="0064782D"/>
    <w:rsid w:val="00647DF9"/>
    <w:rsid w:val="006508B8"/>
    <w:rsid w:val="00651A86"/>
    <w:rsid w:val="00652142"/>
    <w:rsid w:val="00654F19"/>
    <w:rsid w:val="006568DF"/>
    <w:rsid w:val="00662121"/>
    <w:rsid w:val="006642D8"/>
    <w:rsid w:val="00666998"/>
    <w:rsid w:val="006709D6"/>
    <w:rsid w:val="00671CEF"/>
    <w:rsid w:val="00674D2E"/>
    <w:rsid w:val="006765BD"/>
    <w:rsid w:val="006806BB"/>
    <w:rsid w:val="006813C2"/>
    <w:rsid w:val="00682FB0"/>
    <w:rsid w:val="00684A6E"/>
    <w:rsid w:val="006873C4"/>
    <w:rsid w:val="00687508"/>
    <w:rsid w:val="006918B8"/>
    <w:rsid w:val="006939EE"/>
    <w:rsid w:val="00693FFD"/>
    <w:rsid w:val="00694165"/>
    <w:rsid w:val="006945F1"/>
    <w:rsid w:val="00694AB4"/>
    <w:rsid w:val="006A06E1"/>
    <w:rsid w:val="006A10EE"/>
    <w:rsid w:val="006A1490"/>
    <w:rsid w:val="006A285D"/>
    <w:rsid w:val="006A31C6"/>
    <w:rsid w:val="006A4ED6"/>
    <w:rsid w:val="006A620B"/>
    <w:rsid w:val="006A62E2"/>
    <w:rsid w:val="006B1324"/>
    <w:rsid w:val="006B26C4"/>
    <w:rsid w:val="006B3309"/>
    <w:rsid w:val="006B3BDE"/>
    <w:rsid w:val="006B482C"/>
    <w:rsid w:val="006B6BB7"/>
    <w:rsid w:val="006B79DF"/>
    <w:rsid w:val="006C07A4"/>
    <w:rsid w:val="006C43D9"/>
    <w:rsid w:val="006C7C29"/>
    <w:rsid w:val="006C7C5C"/>
    <w:rsid w:val="006D28AF"/>
    <w:rsid w:val="006D5C61"/>
    <w:rsid w:val="006D6CF1"/>
    <w:rsid w:val="006D6DFA"/>
    <w:rsid w:val="006D706C"/>
    <w:rsid w:val="006E3103"/>
    <w:rsid w:val="006E4864"/>
    <w:rsid w:val="006E55EA"/>
    <w:rsid w:val="006E57EF"/>
    <w:rsid w:val="006E6203"/>
    <w:rsid w:val="006E6E26"/>
    <w:rsid w:val="006F0386"/>
    <w:rsid w:val="006F05E0"/>
    <w:rsid w:val="006F3AFA"/>
    <w:rsid w:val="00700038"/>
    <w:rsid w:val="0070074B"/>
    <w:rsid w:val="00701FC6"/>
    <w:rsid w:val="0070278C"/>
    <w:rsid w:val="00705486"/>
    <w:rsid w:val="007063DC"/>
    <w:rsid w:val="00724029"/>
    <w:rsid w:val="00727920"/>
    <w:rsid w:val="0073072C"/>
    <w:rsid w:val="00734BE4"/>
    <w:rsid w:val="00735A7D"/>
    <w:rsid w:val="00735AAE"/>
    <w:rsid w:val="00737404"/>
    <w:rsid w:val="007376C1"/>
    <w:rsid w:val="0073787F"/>
    <w:rsid w:val="00737BA7"/>
    <w:rsid w:val="0074363F"/>
    <w:rsid w:val="00745200"/>
    <w:rsid w:val="00746D8D"/>
    <w:rsid w:val="00747378"/>
    <w:rsid w:val="00750B19"/>
    <w:rsid w:val="00753437"/>
    <w:rsid w:val="00753DAF"/>
    <w:rsid w:val="007578C6"/>
    <w:rsid w:val="007605C1"/>
    <w:rsid w:val="00761DB6"/>
    <w:rsid w:val="0076289E"/>
    <w:rsid w:val="00762B7D"/>
    <w:rsid w:val="00763D9F"/>
    <w:rsid w:val="007654B2"/>
    <w:rsid w:val="00767A4C"/>
    <w:rsid w:val="00767D6A"/>
    <w:rsid w:val="00767F9F"/>
    <w:rsid w:val="00770822"/>
    <w:rsid w:val="007714E7"/>
    <w:rsid w:val="00776F5F"/>
    <w:rsid w:val="007774AE"/>
    <w:rsid w:val="007779C9"/>
    <w:rsid w:val="007801AA"/>
    <w:rsid w:val="00781BB8"/>
    <w:rsid w:val="00782437"/>
    <w:rsid w:val="00784C02"/>
    <w:rsid w:val="00787824"/>
    <w:rsid w:val="0079192C"/>
    <w:rsid w:val="007941EE"/>
    <w:rsid w:val="00794F62"/>
    <w:rsid w:val="00794FC6"/>
    <w:rsid w:val="0079515D"/>
    <w:rsid w:val="00796667"/>
    <w:rsid w:val="007976E9"/>
    <w:rsid w:val="007A09FF"/>
    <w:rsid w:val="007A0A44"/>
    <w:rsid w:val="007A13AD"/>
    <w:rsid w:val="007A1BD2"/>
    <w:rsid w:val="007A36D9"/>
    <w:rsid w:val="007A3FBB"/>
    <w:rsid w:val="007A47FB"/>
    <w:rsid w:val="007A6618"/>
    <w:rsid w:val="007A6B1D"/>
    <w:rsid w:val="007B06B7"/>
    <w:rsid w:val="007B0983"/>
    <w:rsid w:val="007B1D19"/>
    <w:rsid w:val="007B22B6"/>
    <w:rsid w:val="007B2AF8"/>
    <w:rsid w:val="007B5202"/>
    <w:rsid w:val="007B57F7"/>
    <w:rsid w:val="007B5C05"/>
    <w:rsid w:val="007B6894"/>
    <w:rsid w:val="007B7B4C"/>
    <w:rsid w:val="007C04EE"/>
    <w:rsid w:val="007C12CC"/>
    <w:rsid w:val="007C12DA"/>
    <w:rsid w:val="007C3731"/>
    <w:rsid w:val="007D1157"/>
    <w:rsid w:val="007D2CBF"/>
    <w:rsid w:val="007D3150"/>
    <w:rsid w:val="007D455E"/>
    <w:rsid w:val="007D5968"/>
    <w:rsid w:val="007D6101"/>
    <w:rsid w:val="007D6DCD"/>
    <w:rsid w:val="007D74A5"/>
    <w:rsid w:val="007D7B0D"/>
    <w:rsid w:val="007D7F1A"/>
    <w:rsid w:val="007E1EA8"/>
    <w:rsid w:val="007E204A"/>
    <w:rsid w:val="007E2483"/>
    <w:rsid w:val="007E4CBE"/>
    <w:rsid w:val="007E50D9"/>
    <w:rsid w:val="007E5C5C"/>
    <w:rsid w:val="007F2582"/>
    <w:rsid w:val="007F3AF9"/>
    <w:rsid w:val="007F604D"/>
    <w:rsid w:val="007F76C3"/>
    <w:rsid w:val="00800F5F"/>
    <w:rsid w:val="0080212A"/>
    <w:rsid w:val="00802169"/>
    <w:rsid w:val="008055F0"/>
    <w:rsid w:val="0080652D"/>
    <w:rsid w:val="008077F0"/>
    <w:rsid w:val="00815D8F"/>
    <w:rsid w:val="00816487"/>
    <w:rsid w:val="0081661D"/>
    <w:rsid w:val="00816983"/>
    <w:rsid w:val="00816C95"/>
    <w:rsid w:val="008218EC"/>
    <w:rsid w:val="00822695"/>
    <w:rsid w:val="00825C8E"/>
    <w:rsid w:val="008264C0"/>
    <w:rsid w:val="00827557"/>
    <w:rsid w:val="00827E08"/>
    <w:rsid w:val="008301E0"/>
    <w:rsid w:val="0083188A"/>
    <w:rsid w:val="00834424"/>
    <w:rsid w:val="0083698B"/>
    <w:rsid w:val="00842D5C"/>
    <w:rsid w:val="00843FEC"/>
    <w:rsid w:val="00847EF4"/>
    <w:rsid w:val="00852016"/>
    <w:rsid w:val="00852E82"/>
    <w:rsid w:val="008553C2"/>
    <w:rsid w:val="00856E0B"/>
    <w:rsid w:val="00857B7C"/>
    <w:rsid w:val="008602CB"/>
    <w:rsid w:val="00860981"/>
    <w:rsid w:val="008611D9"/>
    <w:rsid w:val="00861B69"/>
    <w:rsid w:val="0086299E"/>
    <w:rsid w:val="008653F5"/>
    <w:rsid w:val="00866496"/>
    <w:rsid w:val="0087615C"/>
    <w:rsid w:val="00877DB4"/>
    <w:rsid w:val="00880860"/>
    <w:rsid w:val="00880A37"/>
    <w:rsid w:val="00882D16"/>
    <w:rsid w:val="00884390"/>
    <w:rsid w:val="00884491"/>
    <w:rsid w:val="008852F5"/>
    <w:rsid w:val="00886973"/>
    <w:rsid w:val="00886BF2"/>
    <w:rsid w:val="008879E6"/>
    <w:rsid w:val="00887A4A"/>
    <w:rsid w:val="0089148B"/>
    <w:rsid w:val="00892170"/>
    <w:rsid w:val="00892393"/>
    <w:rsid w:val="008924C6"/>
    <w:rsid w:val="00893ADE"/>
    <w:rsid w:val="00895173"/>
    <w:rsid w:val="00895B86"/>
    <w:rsid w:val="00895E54"/>
    <w:rsid w:val="00897469"/>
    <w:rsid w:val="008A193E"/>
    <w:rsid w:val="008A21E2"/>
    <w:rsid w:val="008A2A5E"/>
    <w:rsid w:val="008A2CDF"/>
    <w:rsid w:val="008A3AAB"/>
    <w:rsid w:val="008A43ED"/>
    <w:rsid w:val="008B0B09"/>
    <w:rsid w:val="008B13D4"/>
    <w:rsid w:val="008B248D"/>
    <w:rsid w:val="008B345E"/>
    <w:rsid w:val="008B4115"/>
    <w:rsid w:val="008B6B20"/>
    <w:rsid w:val="008B705F"/>
    <w:rsid w:val="008C1E87"/>
    <w:rsid w:val="008C3CD8"/>
    <w:rsid w:val="008C4D35"/>
    <w:rsid w:val="008C55CC"/>
    <w:rsid w:val="008C5B14"/>
    <w:rsid w:val="008C7D55"/>
    <w:rsid w:val="008D0CAC"/>
    <w:rsid w:val="008D1904"/>
    <w:rsid w:val="008D1BF9"/>
    <w:rsid w:val="008D369F"/>
    <w:rsid w:val="008D5C20"/>
    <w:rsid w:val="008D607F"/>
    <w:rsid w:val="008D779B"/>
    <w:rsid w:val="008D789B"/>
    <w:rsid w:val="008E2BED"/>
    <w:rsid w:val="008E4A4A"/>
    <w:rsid w:val="008E65F5"/>
    <w:rsid w:val="008E6BD0"/>
    <w:rsid w:val="008E70B7"/>
    <w:rsid w:val="008E7936"/>
    <w:rsid w:val="008E7E1C"/>
    <w:rsid w:val="008F0FF9"/>
    <w:rsid w:val="008F114F"/>
    <w:rsid w:val="008F3DEB"/>
    <w:rsid w:val="008F4458"/>
    <w:rsid w:val="008F66ED"/>
    <w:rsid w:val="0090192C"/>
    <w:rsid w:val="00901DA1"/>
    <w:rsid w:val="00903175"/>
    <w:rsid w:val="00906F16"/>
    <w:rsid w:val="009075DB"/>
    <w:rsid w:val="00907CC2"/>
    <w:rsid w:val="00911AA5"/>
    <w:rsid w:val="009123BA"/>
    <w:rsid w:val="00913385"/>
    <w:rsid w:val="00913EA6"/>
    <w:rsid w:val="0091420A"/>
    <w:rsid w:val="00916479"/>
    <w:rsid w:val="00921122"/>
    <w:rsid w:val="00921C3F"/>
    <w:rsid w:val="00921DC2"/>
    <w:rsid w:val="00923C55"/>
    <w:rsid w:val="0092499B"/>
    <w:rsid w:val="009260CA"/>
    <w:rsid w:val="00927CB6"/>
    <w:rsid w:val="0093178C"/>
    <w:rsid w:val="0093204B"/>
    <w:rsid w:val="00932FDF"/>
    <w:rsid w:val="00933339"/>
    <w:rsid w:val="00933CBA"/>
    <w:rsid w:val="00935E1B"/>
    <w:rsid w:val="00936AFB"/>
    <w:rsid w:val="00936B8E"/>
    <w:rsid w:val="0093702D"/>
    <w:rsid w:val="00937C2A"/>
    <w:rsid w:val="00942572"/>
    <w:rsid w:val="00942B10"/>
    <w:rsid w:val="00943860"/>
    <w:rsid w:val="009456D2"/>
    <w:rsid w:val="00946EE5"/>
    <w:rsid w:val="00947766"/>
    <w:rsid w:val="009514C2"/>
    <w:rsid w:val="009514EA"/>
    <w:rsid w:val="0095258B"/>
    <w:rsid w:val="0095296E"/>
    <w:rsid w:val="00954106"/>
    <w:rsid w:val="00954C52"/>
    <w:rsid w:val="00956D82"/>
    <w:rsid w:val="00960036"/>
    <w:rsid w:val="00960CB2"/>
    <w:rsid w:val="009612AD"/>
    <w:rsid w:val="00961D09"/>
    <w:rsid w:val="0096233D"/>
    <w:rsid w:val="009647B9"/>
    <w:rsid w:val="00964E3B"/>
    <w:rsid w:val="00965476"/>
    <w:rsid w:val="00965A32"/>
    <w:rsid w:val="00965ED4"/>
    <w:rsid w:val="00966571"/>
    <w:rsid w:val="00970633"/>
    <w:rsid w:val="00970E4F"/>
    <w:rsid w:val="00970E72"/>
    <w:rsid w:val="009715B4"/>
    <w:rsid w:val="00971C75"/>
    <w:rsid w:val="00972940"/>
    <w:rsid w:val="0097604A"/>
    <w:rsid w:val="00977285"/>
    <w:rsid w:val="00977498"/>
    <w:rsid w:val="009819C0"/>
    <w:rsid w:val="00982CA5"/>
    <w:rsid w:val="0099042A"/>
    <w:rsid w:val="00992F9E"/>
    <w:rsid w:val="00994313"/>
    <w:rsid w:val="009963B2"/>
    <w:rsid w:val="009969A6"/>
    <w:rsid w:val="009971D2"/>
    <w:rsid w:val="009A306C"/>
    <w:rsid w:val="009A5840"/>
    <w:rsid w:val="009A5EC6"/>
    <w:rsid w:val="009A6A6A"/>
    <w:rsid w:val="009B012E"/>
    <w:rsid w:val="009B05E3"/>
    <w:rsid w:val="009B22D1"/>
    <w:rsid w:val="009B27C1"/>
    <w:rsid w:val="009B3E99"/>
    <w:rsid w:val="009B45A8"/>
    <w:rsid w:val="009B7BFC"/>
    <w:rsid w:val="009C0CCD"/>
    <w:rsid w:val="009C4669"/>
    <w:rsid w:val="009C5BDE"/>
    <w:rsid w:val="009C5F73"/>
    <w:rsid w:val="009D4788"/>
    <w:rsid w:val="009D785C"/>
    <w:rsid w:val="009E0CCF"/>
    <w:rsid w:val="009E114E"/>
    <w:rsid w:val="009E297C"/>
    <w:rsid w:val="009E427E"/>
    <w:rsid w:val="009E4921"/>
    <w:rsid w:val="009E6A40"/>
    <w:rsid w:val="009E732F"/>
    <w:rsid w:val="009E7757"/>
    <w:rsid w:val="009F0664"/>
    <w:rsid w:val="009F3F66"/>
    <w:rsid w:val="009F48BA"/>
    <w:rsid w:val="009F63D1"/>
    <w:rsid w:val="009F6C44"/>
    <w:rsid w:val="009F7684"/>
    <w:rsid w:val="00A0207A"/>
    <w:rsid w:val="00A026D7"/>
    <w:rsid w:val="00A040FA"/>
    <w:rsid w:val="00A04644"/>
    <w:rsid w:val="00A07E24"/>
    <w:rsid w:val="00A10775"/>
    <w:rsid w:val="00A131BA"/>
    <w:rsid w:val="00A13832"/>
    <w:rsid w:val="00A141C6"/>
    <w:rsid w:val="00A1456F"/>
    <w:rsid w:val="00A15784"/>
    <w:rsid w:val="00A15F0F"/>
    <w:rsid w:val="00A2015C"/>
    <w:rsid w:val="00A20FD9"/>
    <w:rsid w:val="00A224F0"/>
    <w:rsid w:val="00A2374D"/>
    <w:rsid w:val="00A24191"/>
    <w:rsid w:val="00A314D5"/>
    <w:rsid w:val="00A323FA"/>
    <w:rsid w:val="00A32C9E"/>
    <w:rsid w:val="00A34566"/>
    <w:rsid w:val="00A35657"/>
    <w:rsid w:val="00A359D2"/>
    <w:rsid w:val="00A36E8F"/>
    <w:rsid w:val="00A37646"/>
    <w:rsid w:val="00A37D01"/>
    <w:rsid w:val="00A4010A"/>
    <w:rsid w:val="00A41360"/>
    <w:rsid w:val="00A44BB2"/>
    <w:rsid w:val="00A44D5F"/>
    <w:rsid w:val="00A45F93"/>
    <w:rsid w:val="00A460CD"/>
    <w:rsid w:val="00A46DEB"/>
    <w:rsid w:val="00A51EC6"/>
    <w:rsid w:val="00A520E4"/>
    <w:rsid w:val="00A52E55"/>
    <w:rsid w:val="00A53930"/>
    <w:rsid w:val="00A60E9E"/>
    <w:rsid w:val="00A60FC7"/>
    <w:rsid w:val="00A613B9"/>
    <w:rsid w:val="00A62CA9"/>
    <w:rsid w:val="00A65F21"/>
    <w:rsid w:val="00A70BB8"/>
    <w:rsid w:val="00A716FF"/>
    <w:rsid w:val="00A7587F"/>
    <w:rsid w:val="00A77C5A"/>
    <w:rsid w:val="00A77DAF"/>
    <w:rsid w:val="00A800ED"/>
    <w:rsid w:val="00A8047A"/>
    <w:rsid w:val="00A81993"/>
    <w:rsid w:val="00A84494"/>
    <w:rsid w:val="00A85C73"/>
    <w:rsid w:val="00A9028D"/>
    <w:rsid w:val="00A92314"/>
    <w:rsid w:val="00A92654"/>
    <w:rsid w:val="00A94214"/>
    <w:rsid w:val="00A9426F"/>
    <w:rsid w:val="00A94278"/>
    <w:rsid w:val="00A96B74"/>
    <w:rsid w:val="00A97B0D"/>
    <w:rsid w:val="00AA1E77"/>
    <w:rsid w:val="00AA6779"/>
    <w:rsid w:val="00AB294F"/>
    <w:rsid w:val="00AB37BF"/>
    <w:rsid w:val="00AB5C06"/>
    <w:rsid w:val="00AB5FB0"/>
    <w:rsid w:val="00AB6907"/>
    <w:rsid w:val="00AC1098"/>
    <w:rsid w:val="00AC1411"/>
    <w:rsid w:val="00AC1720"/>
    <w:rsid w:val="00AC2BEF"/>
    <w:rsid w:val="00AC49C0"/>
    <w:rsid w:val="00AC4A7B"/>
    <w:rsid w:val="00AC70FA"/>
    <w:rsid w:val="00AD0A68"/>
    <w:rsid w:val="00AD2639"/>
    <w:rsid w:val="00AD2B57"/>
    <w:rsid w:val="00AD4E04"/>
    <w:rsid w:val="00AD52F2"/>
    <w:rsid w:val="00AD5D35"/>
    <w:rsid w:val="00AD72F6"/>
    <w:rsid w:val="00AD7414"/>
    <w:rsid w:val="00AE13CF"/>
    <w:rsid w:val="00AE2B99"/>
    <w:rsid w:val="00AE3A38"/>
    <w:rsid w:val="00AE784D"/>
    <w:rsid w:val="00AF3CAD"/>
    <w:rsid w:val="00AF4725"/>
    <w:rsid w:val="00B01638"/>
    <w:rsid w:val="00B03380"/>
    <w:rsid w:val="00B042DD"/>
    <w:rsid w:val="00B049A0"/>
    <w:rsid w:val="00B04F76"/>
    <w:rsid w:val="00B050AE"/>
    <w:rsid w:val="00B06BF3"/>
    <w:rsid w:val="00B07EE0"/>
    <w:rsid w:val="00B11123"/>
    <w:rsid w:val="00B1454C"/>
    <w:rsid w:val="00B15495"/>
    <w:rsid w:val="00B15736"/>
    <w:rsid w:val="00B15775"/>
    <w:rsid w:val="00B15FAD"/>
    <w:rsid w:val="00B17A5A"/>
    <w:rsid w:val="00B20B59"/>
    <w:rsid w:val="00B21390"/>
    <w:rsid w:val="00B22156"/>
    <w:rsid w:val="00B234CB"/>
    <w:rsid w:val="00B25319"/>
    <w:rsid w:val="00B26890"/>
    <w:rsid w:val="00B26A15"/>
    <w:rsid w:val="00B26D4D"/>
    <w:rsid w:val="00B3193B"/>
    <w:rsid w:val="00B33002"/>
    <w:rsid w:val="00B3427D"/>
    <w:rsid w:val="00B34609"/>
    <w:rsid w:val="00B349E4"/>
    <w:rsid w:val="00B3580A"/>
    <w:rsid w:val="00B366A3"/>
    <w:rsid w:val="00B36D33"/>
    <w:rsid w:val="00B37305"/>
    <w:rsid w:val="00B37E8A"/>
    <w:rsid w:val="00B41257"/>
    <w:rsid w:val="00B43346"/>
    <w:rsid w:val="00B43666"/>
    <w:rsid w:val="00B436E9"/>
    <w:rsid w:val="00B43895"/>
    <w:rsid w:val="00B44326"/>
    <w:rsid w:val="00B513CA"/>
    <w:rsid w:val="00B54EDE"/>
    <w:rsid w:val="00B56119"/>
    <w:rsid w:val="00B56202"/>
    <w:rsid w:val="00B56AA3"/>
    <w:rsid w:val="00B600F0"/>
    <w:rsid w:val="00B62A05"/>
    <w:rsid w:val="00B6307B"/>
    <w:rsid w:val="00B63A65"/>
    <w:rsid w:val="00B65361"/>
    <w:rsid w:val="00B72ACD"/>
    <w:rsid w:val="00B731EE"/>
    <w:rsid w:val="00B74986"/>
    <w:rsid w:val="00B75334"/>
    <w:rsid w:val="00B76960"/>
    <w:rsid w:val="00B775E9"/>
    <w:rsid w:val="00B8197E"/>
    <w:rsid w:val="00B81EC3"/>
    <w:rsid w:val="00B834B8"/>
    <w:rsid w:val="00B849B9"/>
    <w:rsid w:val="00B84A00"/>
    <w:rsid w:val="00B856CD"/>
    <w:rsid w:val="00B90AD8"/>
    <w:rsid w:val="00B925E2"/>
    <w:rsid w:val="00B937AF"/>
    <w:rsid w:val="00B94564"/>
    <w:rsid w:val="00B95714"/>
    <w:rsid w:val="00B979A2"/>
    <w:rsid w:val="00BA0486"/>
    <w:rsid w:val="00BA1464"/>
    <w:rsid w:val="00BA19C6"/>
    <w:rsid w:val="00BA3A67"/>
    <w:rsid w:val="00BA723F"/>
    <w:rsid w:val="00BA7887"/>
    <w:rsid w:val="00BA7956"/>
    <w:rsid w:val="00BA7F5E"/>
    <w:rsid w:val="00BB1B51"/>
    <w:rsid w:val="00BB78A8"/>
    <w:rsid w:val="00BC2260"/>
    <w:rsid w:val="00BC337D"/>
    <w:rsid w:val="00BC6F1B"/>
    <w:rsid w:val="00BC710B"/>
    <w:rsid w:val="00BC7203"/>
    <w:rsid w:val="00BC7D22"/>
    <w:rsid w:val="00BD24C5"/>
    <w:rsid w:val="00BD4536"/>
    <w:rsid w:val="00BD5870"/>
    <w:rsid w:val="00BD5B66"/>
    <w:rsid w:val="00BD6247"/>
    <w:rsid w:val="00BD7919"/>
    <w:rsid w:val="00BE0013"/>
    <w:rsid w:val="00BE17F6"/>
    <w:rsid w:val="00BE1C8C"/>
    <w:rsid w:val="00BE1F4D"/>
    <w:rsid w:val="00BE3049"/>
    <w:rsid w:val="00BE3DEA"/>
    <w:rsid w:val="00BE684C"/>
    <w:rsid w:val="00BF0A9D"/>
    <w:rsid w:val="00BF0BDD"/>
    <w:rsid w:val="00BF273A"/>
    <w:rsid w:val="00BF32D5"/>
    <w:rsid w:val="00BF4172"/>
    <w:rsid w:val="00BF57A5"/>
    <w:rsid w:val="00C00251"/>
    <w:rsid w:val="00C01C9A"/>
    <w:rsid w:val="00C01F5F"/>
    <w:rsid w:val="00C0429F"/>
    <w:rsid w:val="00C0496A"/>
    <w:rsid w:val="00C07D87"/>
    <w:rsid w:val="00C11F1C"/>
    <w:rsid w:val="00C1228E"/>
    <w:rsid w:val="00C123BD"/>
    <w:rsid w:val="00C12AD1"/>
    <w:rsid w:val="00C13F11"/>
    <w:rsid w:val="00C14B1D"/>
    <w:rsid w:val="00C175CF"/>
    <w:rsid w:val="00C20722"/>
    <w:rsid w:val="00C20E32"/>
    <w:rsid w:val="00C21069"/>
    <w:rsid w:val="00C213D5"/>
    <w:rsid w:val="00C23989"/>
    <w:rsid w:val="00C25262"/>
    <w:rsid w:val="00C30F7F"/>
    <w:rsid w:val="00C344CD"/>
    <w:rsid w:val="00C37953"/>
    <w:rsid w:val="00C40529"/>
    <w:rsid w:val="00C41036"/>
    <w:rsid w:val="00C42095"/>
    <w:rsid w:val="00C44844"/>
    <w:rsid w:val="00C44BCB"/>
    <w:rsid w:val="00C44C7A"/>
    <w:rsid w:val="00C4584E"/>
    <w:rsid w:val="00C47027"/>
    <w:rsid w:val="00C5269B"/>
    <w:rsid w:val="00C55E45"/>
    <w:rsid w:val="00C55F9D"/>
    <w:rsid w:val="00C56332"/>
    <w:rsid w:val="00C60099"/>
    <w:rsid w:val="00C6256B"/>
    <w:rsid w:val="00C6290E"/>
    <w:rsid w:val="00C62C79"/>
    <w:rsid w:val="00C6300C"/>
    <w:rsid w:val="00C636CC"/>
    <w:rsid w:val="00C6371B"/>
    <w:rsid w:val="00C65DE5"/>
    <w:rsid w:val="00C66FC4"/>
    <w:rsid w:val="00C670E3"/>
    <w:rsid w:val="00C67F90"/>
    <w:rsid w:val="00C712EB"/>
    <w:rsid w:val="00C71489"/>
    <w:rsid w:val="00C71F3E"/>
    <w:rsid w:val="00C72665"/>
    <w:rsid w:val="00C73385"/>
    <w:rsid w:val="00C73423"/>
    <w:rsid w:val="00C75A61"/>
    <w:rsid w:val="00C76829"/>
    <w:rsid w:val="00C76D54"/>
    <w:rsid w:val="00C77303"/>
    <w:rsid w:val="00C807BB"/>
    <w:rsid w:val="00C82479"/>
    <w:rsid w:val="00C82DA1"/>
    <w:rsid w:val="00C83BC0"/>
    <w:rsid w:val="00C86201"/>
    <w:rsid w:val="00C87C38"/>
    <w:rsid w:val="00C90A1D"/>
    <w:rsid w:val="00C91065"/>
    <w:rsid w:val="00C914A2"/>
    <w:rsid w:val="00C93B9E"/>
    <w:rsid w:val="00C96372"/>
    <w:rsid w:val="00CA0F5A"/>
    <w:rsid w:val="00CA1E78"/>
    <w:rsid w:val="00CA2E3D"/>
    <w:rsid w:val="00CA2EE0"/>
    <w:rsid w:val="00CA3170"/>
    <w:rsid w:val="00CA3F67"/>
    <w:rsid w:val="00CA628E"/>
    <w:rsid w:val="00CA6C86"/>
    <w:rsid w:val="00CA790A"/>
    <w:rsid w:val="00CB11CD"/>
    <w:rsid w:val="00CB17DD"/>
    <w:rsid w:val="00CB26A8"/>
    <w:rsid w:val="00CB291E"/>
    <w:rsid w:val="00CB4322"/>
    <w:rsid w:val="00CB6EF7"/>
    <w:rsid w:val="00CC23B0"/>
    <w:rsid w:val="00CC57D7"/>
    <w:rsid w:val="00CC621B"/>
    <w:rsid w:val="00CC6765"/>
    <w:rsid w:val="00CD1DB7"/>
    <w:rsid w:val="00CD22A7"/>
    <w:rsid w:val="00CD4280"/>
    <w:rsid w:val="00CD4874"/>
    <w:rsid w:val="00CD50C1"/>
    <w:rsid w:val="00CD5807"/>
    <w:rsid w:val="00CD62F1"/>
    <w:rsid w:val="00CD6C2A"/>
    <w:rsid w:val="00CD712B"/>
    <w:rsid w:val="00CD7BBF"/>
    <w:rsid w:val="00CE00DC"/>
    <w:rsid w:val="00CE0525"/>
    <w:rsid w:val="00CE0B2C"/>
    <w:rsid w:val="00CE2045"/>
    <w:rsid w:val="00CE40FC"/>
    <w:rsid w:val="00CE4248"/>
    <w:rsid w:val="00CE77A9"/>
    <w:rsid w:val="00CF16EA"/>
    <w:rsid w:val="00CF3068"/>
    <w:rsid w:val="00CF5801"/>
    <w:rsid w:val="00CF6055"/>
    <w:rsid w:val="00D00490"/>
    <w:rsid w:val="00D029F9"/>
    <w:rsid w:val="00D02EBA"/>
    <w:rsid w:val="00D03071"/>
    <w:rsid w:val="00D03136"/>
    <w:rsid w:val="00D043B3"/>
    <w:rsid w:val="00D051E1"/>
    <w:rsid w:val="00D07521"/>
    <w:rsid w:val="00D0762D"/>
    <w:rsid w:val="00D077A6"/>
    <w:rsid w:val="00D07A5D"/>
    <w:rsid w:val="00D10FEA"/>
    <w:rsid w:val="00D12735"/>
    <w:rsid w:val="00D12FC1"/>
    <w:rsid w:val="00D14C43"/>
    <w:rsid w:val="00D15E26"/>
    <w:rsid w:val="00D160E6"/>
    <w:rsid w:val="00D16BBA"/>
    <w:rsid w:val="00D177BD"/>
    <w:rsid w:val="00D20BB8"/>
    <w:rsid w:val="00D21061"/>
    <w:rsid w:val="00D21ED8"/>
    <w:rsid w:val="00D23195"/>
    <w:rsid w:val="00D24B75"/>
    <w:rsid w:val="00D271C6"/>
    <w:rsid w:val="00D27F69"/>
    <w:rsid w:val="00D317E1"/>
    <w:rsid w:val="00D31C11"/>
    <w:rsid w:val="00D31C12"/>
    <w:rsid w:val="00D320BD"/>
    <w:rsid w:val="00D328A2"/>
    <w:rsid w:val="00D32919"/>
    <w:rsid w:val="00D40731"/>
    <w:rsid w:val="00D4199A"/>
    <w:rsid w:val="00D41D14"/>
    <w:rsid w:val="00D45029"/>
    <w:rsid w:val="00D450D1"/>
    <w:rsid w:val="00D45214"/>
    <w:rsid w:val="00D4574A"/>
    <w:rsid w:val="00D45A22"/>
    <w:rsid w:val="00D469CB"/>
    <w:rsid w:val="00D46A74"/>
    <w:rsid w:val="00D47BFE"/>
    <w:rsid w:val="00D50F27"/>
    <w:rsid w:val="00D510A0"/>
    <w:rsid w:val="00D51CAC"/>
    <w:rsid w:val="00D535AE"/>
    <w:rsid w:val="00D53619"/>
    <w:rsid w:val="00D553B8"/>
    <w:rsid w:val="00D55BB5"/>
    <w:rsid w:val="00D55E5F"/>
    <w:rsid w:val="00D5739F"/>
    <w:rsid w:val="00D60E60"/>
    <w:rsid w:val="00D61037"/>
    <w:rsid w:val="00D639A8"/>
    <w:rsid w:val="00D65616"/>
    <w:rsid w:val="00D657ED"/>
    <w:rsid w:val="00D65F4C"/>
    <w:rsid w:val="00D720DB"/>
    <w:rsid w:val="00D74100"/>
    <w:rsid w:val="00D75B9B"/>
    <w:rsid w:val="00D75DB4"/>
    <w:rsid w:val="00D77D44"/>
    <w:rsid w:val="00D80825"/>
    <w:rsid w:val="00D81CAD"/>
    <w:rsid w:val="00D82059"/>
    <w:rsid w:val="00D8274E"/>
    <w:rsid w:val="00D83663"/>
    <w:rsid w:val="00D84975"/>
    <w:rsid w:val="00D84C14"/>
    <w:rsid w:val="00D84D18"/>
    <w:rsid w:val="00D84D84"/>
    <w:rsid w:val="00D85A1F"/>
    <w:rsid w:val="00D86BD6"/>
    <w:rsid w:val="00D87ECC"/>
    <w:rsid w:val="00D87EF7"/>
    <w:rsid w:val="00D9069A"/>
    <w:rsid w:val="00D92153"/>
    <w:rsid w:val="00D9238A"/>
    <w:rsid w:val="00D92493"/>
    <w:rsid w:val="00D96662"/>
    <w:rsid w:val="00D978E5"/>
    <w:rsid w:val="00DA08AE"/>
    <w:rsid w:val="00DA0AE2"/>
    <w:rsid w:val="00DA0EDA"/>
    <w:rsid w:val="00DA2E09"/>
    <w:rsid w:val="00DA3D83"/>
    <w:rsid w:val="00DA440A"/>
    <w:rsid w:val="00DA6B3E"/>
    <w:rsid w:val="00DB0D52"/>
    <w:rsid w:val="00DB1DF0"/>
    <w:rsid w:val="00DB20BE"/>
    <w:rsid w:val="00DB3587"/>
    <w:rsid w:val="00DB448D"/>
    <w:rsid w:val="00DB63A2"/>
    <w:rsid w:val="00DB79A6"/>
    <w:rsid w:val="00DB7AEA"/>
    <w:rsid w:val="00DB7F69"/>
    <w:rsid w:val="00DC0989"/>
    <w:rsid w:val="00DC3921"/>
    <w:rsid w:val="00DC5524"/>
    <w:rsid w:val="00DC6D9E"/>
    <w:rsid w:val="00DC6E0B"/>
    <w:rsid w:val="00DD1AF3"/>
    <w:rsid w:val="00DD1B30"/>
    <w:rsid w:val="00DD1FF0"/>
    <w:rsid w:val="00DD2D37"/>
    <w:rsid w:val="00DD35F7"/>
    <w:rsid w:val="00DD433D"/>
    <w:rsid w:val="00DE0832"/>
    <w:rsid w:val="00DE0D31"/>
    <w:rsid w:val="00DE195F"/>
    <w:rsid w:val="00DE298D"/>
    <w:rsid w:val="00DE69A5"/>
    <w:rsid w:val="00DF061F"/>
    <w:rsid w:val="00DF0ED7"/>
    <w:rsid w:val="00DF11FE"/>
    <w:rsid w:val="00DF1591"/>
    <w:rsid w:val="00DF49CC"/>
    <w:rsid w:val="00DF6D9A"/>
    <w:rsid w:val="00E001A4"/>
    <w:rsid w:val="00E02460"/>
    <w:rsid w:val="00E032A9"/>
    <w:rsid w:val="00E04FA1"/>
    <w:rsid w:val="00E052B9"/>
    <w:rsid w:val="00E05811"/>
    <w:rsid w:val="00E065D5"/>
    <w:rsid w:val="00E122B4"/>
    <w:rsid w:val="00E130DA"/>
    <w:rsid w:val="00E13B1C"/>
    <w:rsid w:val="00E141FD"/>
    <w:rsid w:val="00E14A0E"/>
    <w:rsid w:val="00E17750"/>
    <w:rsid w:val="00E22CE2"/>
    <w:rsid w:val="00E241B1"/>
    <w:rsid w:val="00E24D68"/>
    <w:rsid w:val="00E251B2"/>
    <w:rsid w:val="00E25A88"/>
    <w:rsid w:val="00E266A9"/>
    <w:rsid w:val="00E269ED"/>
    <w:rsid w:val="00E327F2"/>
    <w:rsid w:val="00E3341F"/>
    <w:rsid w:val="00E34230"/>
    <w:rsid w:val="00E342DB"/>
    <w:rsid w:val="00E34556"/>
    <w:rsid w:val="00E37200"/>
    <w:rsid w:val="00E37247"/>
    <w:rsid w:val="00E3759F"/>
    <w:rsid w:val="00E4114E"/>
    <w:rsid w:val="00E50B88"/>
    <w:rsid w:val="00E52F84"/>
    <w:rsid w:val="00E53518"/>
    <w:rsid w:val="00E53533"/>
    <w:rsid w:val="00E539E0"/>
    <w:rsid w:val="00E54EB6"/>
    <w:rsid w:val="00E60AA8"/>
    <w:rsid w:val="00E60C18"/>
    <w:rsid w:val="00E61E0D"/>
    <w:rsid w:val="00E64A63"/>
    <w:rsid w:val="00E6635E"/>
    <w:rsid w:val="00E66C25"/>
    <w:rsid w:val="00E6738E"/>
    <w:rsid w:val="00E756A5"/>
    <w:rsid w:val="00E75A6C"/>
    <w:rsid w:val="00E7640D"/>
    <w:rsid w:val="00E778A3"/>
    <w:rsid w:val="00E77D1A"/>
    <w:rsid w:val="00E8331F"/>
    <w:rsid w:val="00E83F7C"/>
    <w:rsid w:val="00E87FE8"/>
    <w:rsid w:val="00E902FF"/>
    <w:rsid w:val="00EA23FD"/>
    <w:rsid w:val="00EA7741"/>
    <w:rsid w:val="00EB0344"/>
    <w:rsid w:val="00EB05F0"/>
    <w:rsid w:val="00EB06AE"/>
    <w:rsid w:val="00EB1D60"/>
    <w:rsid w:val="00EB30BB"/>
    <w:rsid w:val="00EC026A"/>
    <w:rsid w:val="00EC1737"/>
    <w:rsid w:val="00EC2F94"/>
    <w:rsid w:val="00EC4852"/>
    <w:rsid w:val="00EC4A3A"/>
    <w:rsid w:val="00EC4E56"/>
    <w:rsid w:val="00EC64DA"/>
    <w:rsid w:val="00EC68F4"/>
    <w:rsid w:val="00ED027B"/>
    <w:rsid w:val="00ED2E19"/>
    <w:rsid w:val="00ED3AD2"/>
    <w:rsid w:val="00ED4064"/>
    <w:rsid w:val="00ED5944"/>
    <w:rsid w:val="00ED7C8A"/>
    <w:rsid w:val="00EE1ADB"/>
    <w:rsid w:val="00EE32B6"/>
    <w:rsid w:val="00EE62F7"/>
    <w:rsid w:val="00EE7835"/>
    <w:rsid w:val="00EF084E"/>
    <w:rsid w:val="00EF2183"/>
    <w:rsid w:val="00EF3DAE"/>
    <w:rsid w:val="00EF4C3B"/>
    <w:rsid w:val="00EF4C9F"/>
    <w:rsid w:val="00EF56AD"/>
    <w:rsid w:val="00EF674A"/>
    <w:rsid w:val="00F03357"/>
    <w:rsid w:val="00F06217"/>
    <w:rsid w:val="00F068FE"/>
    <w:rsid w:val="00F10EFE"/>
    <w:rsid w:val="00F114E9"/>
    <w:rsid w:val="00F12291"/>
    <w:rsid w:val="00F12E14"/>
    <w:rsid w:val="00F133A1"/>
    <w:rsid w:val="00F15A5A"/>
    <w:rsid w:val="00F16745"/>
    <w:rsid w:val="00F1783D"/>
    <w:rsid w:val="00F216AE"/>
    <w:rsid w:val="00F21B9A"/>
    <w:rsid w:val="00F21D3C"/>
    <w:rsid w:val="00F234A1"/>
    <w:rsid w:val="00F25851"/>
    <w:rsid w:val="00F26958"/>
    <w:rsid w:val="00F31273"/>
    <w:rsid w:val="00F4087D"/>
    <w:rsid w:val="00F411B5"/>
    <w:rsid w:val="00F43270"/>
    <w:rsid w:val="00F434BA"/>
    <w:rsid w:val="00F43DB7"/>
    <w:rsid w:val="00F44C08"/>
    <w:rsid w:val="00F44ECD"/>
    <w:rsid w:val="00F451ED"/>
    <w:rsid w:val="00F45E50"/>
    <w:rsid w:val="00F45E88"/>
    <w:rsid w:val="00F46410"/>
    <w:rsid w:val="00F46483"/>
    <w:rsid w:val="00F475B4"/>
    <w:rsid w:val="00F4794C"/>
    <w:rsid w:val="00F47CB1"/>
    <w:rsid w:val="00F518A5"/>
    <w:rsid w:val="00F527E5"/>
    <w:rsid w:val="00F537EB"/>
    <w:rsid w:val="00F5486A"/>
    <w:rsid w:val="00F55206"/>
    <w:rsid w:val="00F554E0"/>
    <w:rsid w:val="00F57ABF"/>
    <w:rsid w:val="00F60C60"/>
    <w:rsid w:val="00F61768"/>
    <w:rsid w:val="00F61872"/>
    <w:rsid w:val="00F635A2"/>
    <w:rsid w:val="00F64D8B"/>
    <w:rsid w:val="00F652B4"/>
    <w:rsid w:val="00F6666E"/>
    <w:rsid w:val="00F670F3"/>
    <w:rsid w:val="00F72899"/>
    <w:rsid w:val="00F73D39"/>
    <w:rsid w:val="00F7437B"/>
    <w:rsid w:val="00F74C4F"/>
    <w:rsid w:val="00F7635D"/>
    <w:rsid w:val="00F77281"/>
    <w:rsid w:val="00F77E9F"/>
    <w:rsid w:val="00F80F98"/>
    <w:rsid w:val="00F81022"/>
    <w:rsid w:val="00F826FF"/>
    <w:rsid w:val="00F82F24"/>
    <w:rsid w:val="00F82FB6"/>
    <w:rsid w:val="00F83DD3"/>
    <w:rsid w:val="00F85057"/>
    <w:rsid w:val="00F85096"/>
    <w:rsid w:val="00F87D2E"/>
    <w:rsid w:val="00F91C24"/>
    <w:rsid w:val="00F91C80"/>
    <w:rsid w:val="00F9416B"/>
    <w:rsid w:val="00F961BC"/>
    <w:rsid w:val="00F967B1"/>
    <w:rsid w:val="00F96B5B"/>
    <w:rsid w:val="00FA1FAA"/>
    <w:rsid w:val="00FA1FBC"/>
    <w:rsid w:val="00FA2AB6"/>
    <w:rsid w:val="00FA3AE6"/>
    <w:rsid w:val="00FA4188"/>
    <w:rsid w:val="00FA6084"/>
    <w:rsid w:val="00FA6B7A"/>
    <w:rsid w:val="00FA7C8B"/>
    <w:rsid w:val="00FB2A67"/>
    <w:rsid w:val="00FB2BC8"/>
    <w:rsid w:val="00FB5447"/>
    <w:rsid w:val="00FC1A5A"/>
    <w:rsid w:val="00FC21DB"/>
    <w:rsid w:val="00FC2287"/>
    <w:rsid w:val="00FC3086"/>
    <w:rsid w:val="00FC3833"/>
    <w:rsid w:val="00FC3A4E"/>
    <w:rsid w:val="00FC4AE8"/>
    <w:rsid w:val="00FC5125"/>
    <w:rsid w:val="00FC5B5C"/>
    <w:rsid w:val="00FC75B6"/>
    <w:rsid w:val="00FD1933"/>
    <w:rsid w:val="00FD2F9C"/>
    <w:rsid w:val="00FD3F87"/>
    <w:rsid w:val="00FD5228"/>
    <w:rsid w:val="00FD5D31"/>
    <w:rsid w:val="00FD7504"/>
    <w:rsid w:val="00FE0B92"/>
    <w:rsid w:val="00FE0C24"/>
    <w:rsid w:val="00FE2DBD"/>
    <w:rsid w:val="00FE2DF2"/>
    <w:rsid w:val="00FE30D9"/>
    <w:rsid w:val="00FE4A60"/>
    <w:rsid w:val="00FE4DF6"/>
    <w:rsid w:val="00FE5EA4"/>
    <w:rsid w:val="00FE5F30"/>
    <w:rsid w:val="00FE6347"/>
    <w:rsid w:val="00FE655A"/>
    <w:rsid w:val="00FE713E"/>
    <w:rsid w:val="00FF1DEB"/>
    <w:rsid w:val="00FF2711"/>
    <w:rsid w:val="00FF35F5"/>
    <w:rsid w:val="00FF38CC"/>
    <w:rsid w:val="00FF4B64"/>
    <w:rsid w:val="00FF5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4F056"/>
  <w15:docId w15:val="{B1639168-7A73-4FA5-925B-232CFE11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2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AF"/>
    <w:pPr>
      <w:ind w:left="720"/>
      <w:contextualSpacing/>
    </w:pPr>
  </w:style>
  <w:style w:type="table" w:styleId="TableGrid">
    <w:name w:val="Table Grid"/>
    <w:basedOn w:val="TableNormal"/>
    <w:uiPriority w:val="59"/>
    <w:rsid w:val="00FE2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26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026D7"/>
    <w:rPr>
      <w:color w:val="0000FF" w:themeColor="hyperlink"/>
      <w:u w:val="single"/>
    </w:rPr>
  </w:style>
  <w:style w:type="paragraph" w:styleId="HTMLPreformatted">
    <w:name w:val="HTML Preformatted"/>
    <w:basedOn w:val="Normal"/>
    <w:link w:val="HTMLPreformattedChar"/>
    <w:uiPriority w:val="99"/>
    <w:semiHidden/>
    <w:unhideWhenUsed/>
    <w:rsid w:val="00D820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059"/>
    <w:rPr>
      <w:rFonts w:ascii="Consolas" w:hAnsi="Consolas"/>
      <w:sz w:val="20"/>
      <w:szCs w:val="20"/>
    </w:rPr>
  </w:style>
  <w:style w:type="character" w:styleId="FollowedHyperlink">
    <w:name w:val="FollowedHyperlink"/>
    <w:basedOn w:val="DefaultParagraphFont"/>
    <w:uiPriority w:val="99"/>
    <w:semiHidden/>
    <w:unhideWhenUsed/>
    <w:rsid w:val="005A4A31"/>
    <w:rPr>
      <w:color w:val="800080" w:themeColor="followedHyperlink"/>
      <w:u w:val="single"/>
    </w:rPr>
  </w:style>
  <w:style w:type="paragraph" w:styleId="BodyText">
    <w:name w:val="Body Text"/>
    <w:basedOn w:val="Normal"/>
    <w:link w:val="BodyTextChar"/>
    <w:semiHidden/>
    <w:rsid w:val="006568DF"/>
    <w:pPr>
      <w:widowControl w:val="0"/>
      <w:suppressAutoHyphens/>
      <w:spacing w:after="120" w:line="240" w:lineRule="auto"/>
    </w:pPr>
    <w:rPr>
      <w:rFonts w:ascii="Times New Roman" w:eastAsia="Lucida Sans Unicode" w:hAnsi="Times New Roman" w:cs="Times New Roman"/>
      <w:sz w:val="24"/>
      <w:szCs w:val="24"/>
    </w:rPr>
  </w:style>
  <w:style w:type="character" w:customStyle="1" w:styleId="BodyTextChar">
    <w:name w:val="Body Text Char"/>
    <w:basedOn w:val="DefaultParagraphFont"/>
    <w:link w:val="BodyText"/>
    <w:semiHidden/>
    <w:rsid w:val="006568DF"/>
    <w:rPr>
      <w:rFonts w:ascii="Times New Roman" w:eastAsia="Lucida Sans Unicode" w:hAnsi="Times New Roman" w:cs="Times New Roman"/>
      <w:sz w:val="24"/>
      <w:szCs w:val="24"/>
    </w:rPr>
  </w:style>
  <w:style w:type="character" w:customStyle="1" w:styleId="apple-converted-space">
    <w:name w:val="apple-converted-space"/>
    <w:basedOn w:val="DefaultParagraphFont"/>
    <w:rsid w:val="006568DF"/>
  </w:style>
  <w:style w:type="character" w:styleId="CommentReference">
    <w:name w:val="annotation reference"/>
    <w:basedOn w:val="DefaultParagraphFont"/>
    <w:uiPriority w:val="99"/>
    <w:semiHidden/>
    <w:unhideWhenUsed/>
    <w:rsid w:val="00D510A0"/>
    <w:rPr>
      <w:sz w:val="16"/>
      <w:szCs w:val="16"/>
    </w:rPr>
  </w:style>
  <w:style w:type="paragraph" w:styleId="CommentText">
    <w:name w:val="annotation text"/>
    <w:basedOn w:val="Normal"/>
    <w:link w:val="CommentTextChar"/>
    <w:uiPriority w:val="99"/>
    <w:semiHidden/>
    <w:unhideWhenUsed/>
    <w:rsid w:val="00D510A0"/>
    <w:pPr>
      <w:spacing w:line="240" w:lineRule="auto"/>
    </w:pPr>
    <w:rPr>
      <w:sz w:val="20"/>
      <w:szCs w:val="20"/>
    </w:rPr>
  </w:style>
  <w:style w:type="character" w:customStyle="1" w:styleId="CommentTextChar">
    <w:name w:val="Comment Text Char"/>
    <w:basedOn w:val="DefaultParagraphFont"/>
    <w:link w:val="CommentText"/>
    <w:uiPriority w:val="99"/>
    <w:semiHidden/>
    <w:rsid w:val="00D510A0"/>
    <w:rPr>
      <w:sz w:val="20"/>
      <w:szCs w:val="20"/>
    </w:rPr>
  </w:style>
  <w:style w:type="paragraph" w:styleId="CommentSubject">
    <w:name w:val="annotation subject"/>
    <w:basedOn w:val="CommentText"/>
    <w:next w:val="CommentText"/>
    <w:link w:val="CommentSubjectChar"/>
    <w:uiPriority w:val="99"/>
    <w:semiHidden/>
    <w:unhideWhenUsed/>
    <w:rsid w:val="00D510A0"/>
    <w:rPr>
      <w:b/>
      <w:bCs/>
    </w:rPr>
  </w:style>
  <w:style w:type="character" w:customStyle="1" w:styleId="CommentSubjectChar">
    <w:name w:val="Comment Subject Char"/>
    <w:basedOn w:val="CommentTextChar"/>
    <w:link w:val="CommentSubject"/>
    <w:uiPriority w:val="99"/>
    <w:semiHidden/>
    <w:rsid w:val="00D510A0"/>
    <w:rPr>
      <w:b/>
      <w:bCs/>
      <w:sz w:val="20"/>
      <w:szCs w:val="20"/>
    </w:rPr>
  </w:style>
  <w:style w:type="paragraph" w:styleId="BalloonText">
    <w:name w:val="Balloon Text"/>
    <w:basedOn w:val="Normal"/>
    <w:link w:val="BalloonTextChar"/>
    <w:uiPriority w:val="99"/>
    <w:semiHidden/>
    <w:unhideWhenUsed/>
    <w:rsid w:val="00D51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0A0"/>
    <w:rPr>
      <w:rFonts w:ascii="Tahoma" w:hAnsi="Tahoma" w:cs="Tahoma"/>
      <w:sz w:val="16"/>
      <w:szCs w:val="16"/>
    </w:rPr>
  </w:style>
  <w:style w:type="paragraph" w:customStyle="1" w:styleId="CM13">
    <w:name w:val="CM13"/>
    <w:basedOn w:val="Normal"/>
    <w:next w:val="Normal"/>
    <w:rsid w:val="00247790"/>
    <w:pPr>
      <w:widowControl w:val="0"/>
      <w:autoSpaceDE w:val="0"/>
      <w:autoSpaceDN w:val="0"/>
      <w:adjustRightInd w:val="0"/>
      <w:spacing w:after="280" w:line="240" w:lineRule="auto"/>
    </w:pPr>
    <w:rPr>
      <w:rFonts w:ascii="Times" w:eastAsia="Times New Roman"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562">
      <w:bodyDiv w:val="1"/>
      <w:marLeft w:val="0"/>
      <w:marRight w:val="0"/>
      <w:marTop w:val="0"/>
      <w:marBottom w:val="0"/>
      <w:divBdr>
        <w:top w:val="none" w:sz="0" w:space="0" w:color="auto"/>
        <w:left w:val="none" w:sz="0" w:space="0" w:color="auto"/>
        <w:bottom w:val="none" w:sz="0" w:space="0" w:color="auto"/>
        <w:right w:val="none" w:sz="0" w:space="0" w:color="auto"/>
      </w:divBdr>
    </w:div>
    <w:div w:id="102576886">
      <w:bodyDiv w:val="1"/>
      <w:marLeft w:val="0"/>
      <w:marRight w:val="0"/>
      <w:marTop w:val="0"/>
      <w:marBottom w:val="0"/>
      <w:divBdr>
        <w:top w:val="none" w:sz="0" w:space="0" w:color="auto"/>
        <w:left w:val="none" w:sz="0" w:space="0" w:color="auto"/>
        <w:bottom w:val="none" w:sz="0" w:space="0" w:color="auto"/>
        <w:right w:val="none" w:sz="0" w:space="0" w:color="auto"/>
      </w:divBdr>
    </w:div>
    <w:div w:id="119765300">
      <w:bodyDiv w:val="1"/>
      <w:marLeft w:val="0"/>
      <w:marRight w:val="0"/>
      <w:marTop w:val="0"/>
      <w:marBottom w:val="0"/>
      <w:divBdr>
        <w:top w:val="none" w:sz="0" w:space="0" w:color="auto"/>
        <w:left w:val="none" w:sz="0" w:space="0" w:color="auto"/>
        <w:bottom w:val="none" w:sz="0" w:space="0" w:color="auto"/>
        <w:right w:val="none" w:sz="0" w:space="0" w:color="auto"/>
      </w:divBdr>
    </w:div>
    <w:div w:id="206768398">
      <w:bodyDiv w:val="1"/>
      <w:marLeft w:val="0"/>
      <w:marRight w:val="0"/>
      <w:marTop w:val="0"/>
      <w:marBottom w:val="0"/>
      <w:divBdr>
        <w:top w:val="none" w:sz="0" w:space="0" w:color="auto"/>
        <w:left w:val="none" w:sz="0" w:space="0" w:color="auto"/>
        <w:bottom w:val="none" w:sz="0" w:space="0" w:color="auto"/>
        <w:right w:val="none" w:sz="0" w:space="0" w:color="auto"/>
      </w:divBdr>
    </w:div>
    <w:div w:id="216165032">
      <w:bodyDiv w:val="1"/>
      <w:marLeft w:val="0"/>
      <w:marRight w:val="0"/>
      <w:marTop w:val="0"/>
      <w:marBottom w:val="0"/>
      <w:divBdr>
        <w:top w:val="none" w:sz="0" w:space="0" w:color="auto"/>
        <w:left w:val="none" w:sz="0" w:space="0" w:color="auto"/>
        <w:bottom w:val="none" w:sz="0" w:space="0" w:color="auto"/>
        <w:right w:val="none" w:sz="0" w:space="0" w:color="auto"/>
      </w:divBdr>
    </w:div>
    <w:div w:id="531458693">
      <w:bodyDiv w:val="1"/>
      <w:marLeft w:val="0"/>
      <w:marRight w:val="0"/>
      <w:marTop w:val="0"/>
      <w:marBottom w:val="0"/>
      <w:divBdr>
        <w:top w:val="none" w:sz="0" w:space="0" w:color="auto"/>
        <w:left w:val="none" w:sz="0" w:space="0" w:color="auto"/>
        <w:bottom w:val="none" w:sz="0" w:space="0" w:color="auto"/>
        <w:right w:val="none" w:sz="0" w:space="0" w:color="auto"/>
      </w:divBdr>
    </w:div>
    <w:div w:id="544100031">
      <w:bodyDiv w:val="1"/>
      <w:marLeft w:val="0"/>
      <w:marRight w:val="0"/>
      <w:marTop w:val="0"/>
      <w:marBottom w:val="0"/>
      <w:divBdr>
        <w:top w:val="none" w:sz="0" w:space="0" w:color="auto"/>
        <w:left w:val="none" w:sz="0" w:space="0" w:color="auto"/>
        <w:bottom w:val="none" w:sz="0" w:space="0" w:color="auto"/>
        <w:right w:val="none" w:sz="0" w:space="0" w:color="auto"/>
      </w:divBdr>
    </w:div>
    <w:div w:id="551507227">
      <w:bodyDiv w:val="1"/>
      <w:marLeft w:val="0"/>
      <w:marRight w:val="0"/>
      <w:marTop w:val="0"/>
      <w:marBottom w:val="0"/>
      <w:divBdr>
        <w:top w:val="none" w:sz="0" w:space="0" w:color="auto"/>
        <w:left w:val="none" w:sz="0" w:space="0" w:color="auto"/>
        <w:bottom w:val="none" w:sz="0" w:space="0" w:color="auto"/>
        <w:right w:val="none" w:sz="0" w:space="0" w:color="auto"/>
      </w:divBdr>
    </w:div>
    <w:div w:id="590043823">
      <w:bodyDiv w:val="1"/>
      <w:marLeft w:val="0"/>
      <w:marRight w:val="0"/>
      <w:marTop w:val="0"/>
      <w:marBottom w:val="0"/>
      <w:divBdr>
        <w:top w:val="none" w:sz="0" w:space="0" w:color="auto"/>
        <w:left w:val="none" w:sz="0" w:space="0" w:color="auto"/>
        <w:bottom w:val="none" w:sz="0" w:space="0" w:color="auto"/>
        <w:right w:val="none" w:sz="0" w:space="0" w:color="auto"/>
      </w:divBdr>
    </w:div>
    <w:div w:id="614948840">
      <w:bodyDiv w:val="1"/>
      <w:marLeft w:val="0"/>
      <w:marRight w:val="0"/>
      <w:marTop w:val="0"/>
      <w:marBottom w:val="0"/>
      <w:divBdr>
        <w:top w:val="none" w:sz="0" w:space="0" w:color="auto"/>
        <w:left w:val="none" w:sz="0" w:space="0" w:color="auto"/>
        <w:bottom w:val="none" w:sz="0" w:space="0" w:color="auto"/>
        <w:right w:val="none" w:sz="0" w:space="0" w:color="auto"/>
      </w:divBdr>
    </w:div>
    <w:div w:id="709886725">
      <w:bodyDiv w:val="1"/>
      <w:marLeft w:val="0"/>
      <w:marRight w:val="0"/>
      <w:marTop w:val="0"/>
      <w:marBottom w:val="0"/>
      <w:divBdr>
        <w:top w:val="none" w:sz="0" w:space="0" w:color="auto"/>
        <w:left w:val="none" w:sz="0" w:space="0" w:color="auto"/>
        <w:bottom w:val="none" w:sz="0" w:space="0" w:color="auto"/>
        <w:right w:val="none" w:sz="0" w:space="0" w:color="auto"/>
      </w:divBdr>
    </w:div>
    <w:div w:id="709958187">
      <w:bodyDiv w:val="1"/>
      <w:marLeft w:val="0"/>
      <w:marRight w:val="0"/>
      <w:marTop w:val="0"/>
      <w:marBottom w:val="0"/>
      <w:divBdr>
        <w:top w:val="none" w:sz="0" w:space="0" w:color="auto"/>
        <w:left w:val="none" w:sz="0" w:space="0" w:color="auto"/>
        <w:bottom w:val="none" w:sz="0" w:space="0" w:color="auto"/>
        <w:right w:val="none" w:sz="0" w:space="0" w:color="auto"/>
      </w:divBdr>
    </w:div>
    <w:div w:id="761101790">
      <w:bodyDiv w:val="1"/>
      <w:marLeft w:val="0"/>
      <w:marRight w:val="0"/>
      <w:marTop w:val="0"/>
      <w:marBottom w:val="0"/>
      <w:divBdr>
        <w:top w:val="none" w:sz="0" w:space="0" w:color="auto"/>
        <w:left w:val="none" w:sz="0" w:space="0" w:color="auto"/>
        <w:bottom w:val="none" w:sz="0" w:space="0" w:color="auto"/>
        <w:right w:val="none" w:sz="0" w:space="0" w:color="auto"/>
      </w:divBdr>
    </w:div>
    <w:div w:id="787817447">
      <w:bodyDiv w:val="1"/>
      <w:marLeft w:val="0"/>
      <w:marRight w:val="0"/>
      <w:marTop w:val="0"/>
      <w:marBottom w:val="0"/>
      <w:divBdr>
        <w:top w:val="none" w:sz="0" w:space="0" w:color="auto"/>
        <w:left w:val="none" w:sz="0" w:space="0" w:color="auto"/>
        <w:bottom w:val="none" w:sz="0" w:space="0" w:color="auto"/>
        <w:right w:val="none" w:sz="0" w:space="0" w:color="auto"/>
      </w:divBdr>
    </w:div>
    <w:div w:id="836579367">
      <w:bodyDiv w:val="1"/>
      <w:marLeft w:val="0"/>
      <w:marRight w:val="0"/>
      <w:marTop w:val="0"/>
      <w:marBottom w:val="0"/>
      <w:divBdr>
        <w:top w:val="none" w:sz="0" w:space="0" w:color="auto"/>
        <w:left w:val="none" w:sz="0" w:space="0" w:color="auto"/>
        <w:bottom w:val="none" w:sz="0" w:space="0" w:color="auto"/>
        <w:right w:val="none" w:sz="0" w:space="0" w:color="auto"/>
      </w:divBdr>
    </w:div>
    <w:div w:id="984748001">
      <w:bodyDiv w:val="1"/>
      <w:marLeft w:val="0"/>
      <w:marRight w:val="0"/>
      <w:marTop w:val="0"/>
      <w:marBottom w:val="0"/>
      <w:divBdr>
        <w:top w:val="none" w:sz="0" w:space="0" w:color="auto"/>
        <w:left w:val="none" w:sz="0" w:space="0" w:color="auto"/>
        <w:bottom w:val="none" w:sz="0" w:space="0" w:color="auto"/>
        <w:right w:val="none" w:sz="0" w:space="0" w:color="auto"/>
      </w:divBdr>
    </w:div>
    <w:div w:id="1037001540">
      <w:bodyDiv w:val="1"/>
      <w:marLeft w:val="0"/>
      <w:marRight w:val="0"/>
      <w:marTop w:val="0"/>
      <w:marBottom w:val="0"/>
      <w:divBdr>
        <w:top w:val="none" w:sz="0" w:space="0" w:color="auto"/>
        <w:left w:val="none" w:sz="0" w:space="0" w:color="auto"/>
        <w:bottom w:val="none" w:sz="0" w:space="0" w:color="auto"/>
        <w:right w:val="none" w:sz="0" w:space="0" w:color="auto"/>
      </w:divBdr>
    </w:div>
    <w:div w:id="1060593229">
      <w:bodyDiv w:val="1"/>
      <w:marLeft w:val="0"/>
      <w:marRight w:val="0"/>
      <w:marTop w:val="0"/>
      <w:marBottom w:val="0"/>
      <w:divBdr>
        <w:top w:val="none" w:sz="0" w:space="0" w:color="auto"/>
        <w:left w:val="none" w:sz="0" w:space="0" w:color="auto"/>
        <w:bottom w:val="none" w:sz="0" w:space="0" w:color="auto"/>
        <w:right w:val="none" w:sz="0" w:space="0" w:color="auto"/>
      </w:divBdr>
    </w:div>
    <w:div w:id="1120761229">
      <w:bodyDiv w:val="1"/>
      <w:marLeft w:val="0"/>
      <w:marRight w:val="0"/>
      <w:marTop w:val="0"/>
      <w:marBottom w:val="0"/>
      <w:divBdr>
        <w:top w:val="none" w:sz="0" w:space="0" w:color="auto"/>
        <w:left w:val="none" w:sz="0" w:space="0" w:color="auto"/>
        <w:bottom w:val="none" w:sz="0" w:space="0" w:color="auto"/>
        <w:right w:val="none" w:sz="0" w:space="0" w:color="auto"/>
      </w:divBdr>
    </w:div>
    <w:div w:id="1174995394">
      <w:bodyDiv w:val="1"/>
      <w:marLeft w:val="0"/>
      <w:marRight w:val="0"/>
      <w:marTop w:val="0"/>
      <w:marBottom w:val="0"/>
      <w:divBdr>
        <w:top w:val="none" w:sz="0" w:space="0" w:color="auto"/>
        <w:left w:val="none" w:sz="0" w:space="0" w:color="auto"/>
        <w:bottom w:val="none" w:sz="0" w:space="0" w:color="auto"/>
        <w:right w:val="none" w:sz="0" w:space="0" w:color="auto"/>
      </w:divBdr>
    </w:div>
    <w:div w:id="1198157409">
      <w:bodyDiv w:val="1"/>
      <w:marLeft w:val="0"/>
      <w:marRight w:val="0"/>
      <w:marTop w:val="0"/>
      <w:marBottom w:val="0"/>
      <w:divBdr>
        <w:top w:val="none" w:sz="0" w:space="0" w:color="auto"/>
        <w:left w:val="none" w:sz="0" w:space="0" w:color="auto"/>
        <w:bottom w:val="none" w:sz="0" w:space="0" w:color="auto"/>
        <w:right w:val="none" w:sz="0" w:space="0" w:color="auto"/>
      </w:divBdr>
    </w:div>
    <w:div w:id="1343360329">
      <w:bodyDiv w:val="1"/>
      <w:marLeft w:val="0"/>
      <w:marRight w:val="0"/>
      <w:marTop w:val="0"/>
      <w:marBottom w:val="0"/>
      <w:divBdr>
        <w:top w:val="none" w:sz="0" w:space="0" w:color="auto"/>
        <w:left w:val="none" w:sz="0" w:space="0" w:color="auto"/>
        <w:bottom w:val="none" w:sz="0" w:space="0" w:color="auto"/>
        <w:right w:val="none" w:sz="0" w:space="0" w:color="auto"/>
      </w:divBdr>
    </w:div>
    <w:div w:id="1391616572">
      <w:bodyDiv w:val="1"/>
      <w:marLeft w:val="0"/>
      <w:marRight w:val="0"/>
      <w:marTop w:val="0"/>
      <w:marBottom w:val="0"/>
      <w:divBdr>
        <w:top w:val="none" w:sz="0" w:space="0" w:color="auto"/>
        <w:left w:val="none" w:sz="0" w:space="0" w:color="auto"/>
        <w:bottom w:val="none" w:sz="0" w:space="0" w:color="auto"/>
        <w:right w:val="none" w:sz="0" w:space="0" w:color="auto"/>
      </w:divBdr>
    </w:div>
    <w:div w:id="1584755961">
      <w:bodyDiv w:val="1"/>
      <w:marLeft w:val="0"/>
      <w:marRight w:val="0"/>
      <w:marTop w:val="0"/>
      <w:marBottom w:val="0"/>
      <w:divBdr>
        <w:top w:val="none" w:sz="0" w:space="0" w:color="auto"/>
        <w:left w:val="none" w:sz="0" w:space="0" w:color="auto"/>
        <w:bottom w:val="none" w:sz="0" w:space="0" w:color="auto"/>
        <w:right w:val="none" w:sz="0" w:space="0" w:color="auto"/>
      </w:divBdr>
    </w:div>
    <w:div w:id="1635867763">
      <w:bodyDiv w:val="1"/>
      <w:marLeft w:val="0"/>
      <w:marRight w:val="0"/>
      <w:marTop w:val="0"/>
      <w:marBottom w:val="0"/>
      <w:divBdr>
        <w:top w:val="none" w:sz="0" w:space="0" w:color="auto"/>
        <w:left w:val="none" w:sz="0" w:space="0" w:color="auto"/>
        <w:bottom w:val="none" w:sz="0" w:space="0" w:color="auto"/>
        <w:right w:val="none" w:sz="0" w:space="0" w:color="auto"/>
      </w:divBdr>
    </w:div>
    <w:div w:id="1784305904">
      <w:bodyDiv w:val="1"/>
      <w:marLeft w:val="0"/>
      <w:marRight w:val="0"/>
      <w:marTop w:val="0"/>
      <w:marBottom w:val="0"/>
      <w:divBdr>
        <w:top w:val="none" w:sz="0" w:space="0" w:color="auto"/>
        <w:left w:val="none" w:sz="0" w:space="0" w:color="auto"/>
        <w:bottom w:val="none" w:sz="0" w:space="0" w:color="auto"/>
        <w:right w:val="none" w:sz="0" w:space="0" w:color="auto"/>
      </w:divBdr>
    </w:div>
    <w:div w:id="1815945988">
      <w:bodyDiv w:val="1"/>
      <w:marLeft w:val="0"/>
      <w:marRight w:val="0"/>
      <w:marTop w:val="0"/>
      <w:marBottom w:val="0"/>
      <w:divBdr>
        <w:top w:val="none" w:sz="0" w:space="0" w:color="auto"/>
        <w:left w:val="none" w:sz="0" w:space="0" w:color="auto"/>
        <w:bottom w:val="none" w:sz="0" w:space="0" w:color="auto"/>
        <w:right w:val="none" w:sz="0" w:space="0" w:color="auto"/>
      </w:divBdr>
    </w:div>
    <w:div w:id="18557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stata/" TargetMode="External"/><Relationship Id="rId13" Type="http://schemas.openxmlformats.org/officeDocument/2006/relationships/hyperlink" Target="http://www.nber.org/papers/w7860" TargetMode="External"/><Relationship Id="rId3" Type="http://schemas.openxmlformats.org/officeDocument/2006/relationships/styles" Target="styles.xml"/><Relationship Id="rId7" Type="http://schemas.openxmlformats.org/officeDocument/2006/relationships/hyperlink" Target="http://data.princeton.edu/stata/" TargetMode="External"/><Relationship Id="rId12" Type="http://schemas.openxmlformats.org/officeDocument/2006/relationships/hyperlink" Target="http://www.jstor.org/stable/10.2307/21176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mheath@uw.edu" TargetMode="External"/><Relationship Id="rId11" Type="http://schemas.openxmlformats.org/officeDocument/2006/relationships/hyperlink" Target="http://www.jstor.org/stable/10.2307/29516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qje.oxfordjournals.org/content/123/3/1251.short" TargetMode="External"/><Relationship Id="rId4" Type="http://schemas.openxmlformats.org/officeDocument/2006/relationships/settings" Target="settings.xml"/><Relationship Id="rId9" Type="http://schemas.openxmlformats.org/officeDocument/2006/relationships/hyperlink" Target="http://www.cpc.unc.edu/research/tools/data_analysis/statatutorial/index.html" TargetMode="External"/><Relationship Id="rId14" Type="http://schemas.openxmlformats.org/officeDocument/2006/relationships/hyperlink" Target="http://www.sciencedirect.com/science/article/pii/S0304387803001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496C0-7403-4567-9396-E0F8D1BD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Heath</dc:creator>
  <cp:lastModifiedBy>Rachel Heath</cp:lastModifiedBy>
  <cp:revision>2</cp:revision>
  <cp:lastPrinted>2019-04-01T19:41:00Z</cp:lastPrinted>
  <dcterms:created xsi:type="dcterms:W3CDTF">2019-04-01T19:59:00Z</dcterms:created>
  <dcterms:modified xsi:type="dcterms:W3CDTF">2019-04-01T19:59:00Z</dcterms:modified>
</cp:coreProperties>
</file>