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4FF41" w14:textId="77777777" w:rsidR="002A20EA" w:rsidRDefault="002A20EA" w:rsidP="00BB10C0">
      <w:pPr>
        <w:spacing w:after="240" w:line="240" w:lineRule="auto"/>
        <w:rPr>
          <w:rFonts w:asciiTheme="majorHAnsi" w:hAnsiTheme="majorHAnsi"/>
          <w:b/>
          <w:bCs/>
          <w:sz w:val="36"/>
          <w:szCs w:val="36"/>
        </w:rPr>
      </w:pPr>
    </w:p>
    <w:p w14:paraId="2C9A0267" w14:textId="7C6D16EA" w:rsidR="00BB10C0" w:rsidRPr="00E31CD5" w:rsidRDefault="00BB10C0" w:rsidP="00BB10C0">
      <w:pPr>
        <w:spacing w:after="240" w:line="240" w:lineRule="auto"/>
        <w:rPr>
          <w:rFonts w:asciiTheme="majorHAnsi" w:hAnsiTheme="majorHAnsi"/>
          <w:b/>
          <w:bCs/>
          <w:sz w:val="36"/>
          <w:szCs w:val="36"/>
        </w:rPr>
      </w:pPr>
      <w:r w:rsidRPr="00E31CD5">
        <w:rPr>
          <w:rFonts w:asciiTheme="majorHAnsi" w:hAnsiTheme="majorHAnsi"/>
          <w:b/>
          <w:bCs/>
          <w:sz w:val="36"/>
          <w:szCs w:val="36"/>
        </w:rPr>
        <w:t>Empowering Corserva's Future: An Agentic AI Transformation</w:t>
      </w:r>
      <w:r w:rsidRPr="00BB10C0">
        <w:rPr>
          <w:rFonts w:asciiTheme="majorHAnsi" w:hAnsiTheme="majorHAnsi"/>
          <w:b/>
          <w:bCs/>
          <w:sz w:val="36"/>
          <w:szCs w:val="36"/>
        </w:rPr>
        <w:t xml:space="preserve"> with Superion</w:t>
      </w:r>
    </w:p>
    <w:p w14:paraId="7E2D8228" w14:textId="47FA7DB3" w:rsidR="00BB10C0" w:rsidRPr="00A263EA" w:rsidRDefault="00BB10C0" w:rsidP="00BB10C0">
      <w:pPr>
        <w:rPr>
          <w:rFonts w:asciiTheme="majorHAnsi" w:hAnsiTheme="majorHAnsi"/>
          <w:b/>
          <w:bCs/>
        </w:rPr>
      </w:pPr>
      <w:r w:rsidRPr="00BB10C0">
        <w:rPr>
          <w:rFonts w:asciiTheme="majorHAnsi" w:hAnsiTheme="majorHAnsi"/>
          <w:b/>
          <w:bCs/>
        </w:rPr>
        <w:br/>
      </w:r>
      <w:r w:rsidRPr="00A263EA">
        <w:rPr>
          <w:rFonts w:asciiTheme="majorHAnsi" w:hAnsiTheme="majorHAnsi"/>
          <w:b/>
          <w:bCs/>
        </w:rPr>
        <w:t>Executive Overview</w:t>
      </w:r>
    </w:p>
    <w:p w14:paraId="32E7433A" w14:textId="0A7D48D4" w:rsidR="00BB10C0" w:rsidRPr="00BB10C0" w:rsidRDefault="00BB10C0" w:rsidP="00BB10C0">
      <w:pPr>
        <w:rPr>
          <w:rFonts w:asciiTheme="majorHAnsi" w:hAnsiTheme="majorHAnsi"/>
        </w:rPr>
      </w:pPr>
      <w:r w:rsidRPr="00A263EA">
        <w:rPr>
          <w:rFonts w:asciiTheme="majorHAnsi" w:hAnsiTheme="majorHAnsi"/>
        </w:rPr>
        <w:t xml:space="preserve">Corserva is poised for a significant transformation, moving from a reactive Managed Service Provider (MSP) to a proactive, AI-driven service provider. This shift will be achieved by integrating "agentic AI" across its entire value chain. By embedding AI agents, Corserva can automate routine tasks, predict and prevent issues, and optimize operations, leading to substantial cost savings, increased efficiency, and enhanced client satisfaction. Key areas for this transformation include AI-driven device monitoring, predictive support, and automated workflows in procurement, onboarding/offboarding, and inventory management. For example, a "self-healing" endpoint agent can proactively address potential failures, reducing routine helpdesk tickets by approximately 60-70%. Similarly, a license optimization agent can reclaim unused SaaS licenses, potentially cutting software spend by up to 30%. This </w:t>
      </w:r>
      <w:r>
        <w:rPr>
          <w:rFonts w:asciiTheme="majorHAnsi" w:hAnsiTheme="majorHAnsi"/>
        </w:rPr>
        <w:t xml:space="preserve">proposal </w:t>
      </w:r>
      <w:r w:rsidRPr="00A263EA">
        <w:rPr>
          <w:rFonts w:asciiTheme="majorHAnsi" w:hAnsiTheme="majorHAnsi"/>
        </w:rPr>
        <w:t>outlines high-impact AI agent opportunities and recommends a focused pilot program to demonstrate rapid value and establish a foundation for ongoing AI integration.</w:t>
      </w:r>
    </w:p>
    <w:p w14:paraId="0B8325A0" w14:textId="2801D845" w:rsidR="00BB10C0" w:rsidRPr="00E31CD5" w:rsidRDefault="00BB10C0" w:rsidP="00BB10C0">
      <w:pPr>
        <w:rPr>
          <w:rFonts w:asciiTheme="majorHAnsi" w:hAnsiTheme="majorHAnsi"/>
          <w:b/>
          <w:bCs/>
        </w:rPr>
      </w:pPr>
      <w:r w:rsidRPr="00E31CD5">
        <w:rPr>
          <w:rFonts w:asciiTheme="majorHAnsi" w:hAnsiTheme="majorHAnsi"/>
          <w:b/>
          <w:bCs/>
        </w:rPr>
        <w:t>Agentic AI Opportunities Across Corserva’s Value Chain</w:t>
      </w:r>
    </w:p>
    <w:p w14:paraId="414714DC" w14:textId="099F30CA" w:rsidR="00BB10C0" w:rsidRPr="00E31CD5" w:rsidRDefault="00BB10C0" w:rsidP="00BB10C0">
      <w:pPr>
        <w:rPr>
          <w:rFonts w:asciiTheme="majorHAnsi" w:hAnsiTheme="majorHAnsi"/>
        </w:rPr>
      </w:pPr>
      <w:r w:rsidRPr="00E31CD5">
        <w:rPr>
          <w:rFonts w:asciiTheme="majorHAnsi" w:hAnsiTheme="majorHAnsi"/>
        </w:rPr>
        <w:t>Agentic AI offers transformative potential across Corserva's entire value chain, enabling a shift from reactive problem-solving to proactive, intelligent operations.</w:t>
      </w:r>
    </w:p>
    <w:p w14:paraId="5EF81C6E" w14:textId="77777777" w:rsidR="00BB10C0" w:rsidRPr="00E31CD5" w:rsidRDefault="00BB10C0" w:rsidP="00BB10C0">
      <w:pPr>
        <w:rPr>
          <w:rFonts w:asciiTheme="majorHAnsi" w:hAnsiTheme="majorHAnsi"/>
        </w:rPr>
      </w:pPr>
      <w:r w:rsidRPr="00E31CD5">
        <w:rPr>
          <w:rFonts w:asciiTheme="majorHAnsi" w:hAnsiTheme="majorHAnsi"/>
          <w:b/>
          <w:bCs/>
        </w:rPr>
        <w:t>Enhancing End-User Computing (EUC) with AI Agents:</w:t>
      </w:r>
    </w:p>
    <w:p w14:paraId="6F678000" w14:textId="15721C95" w:rsidR="00BB10C0" w:rsidRPr="00E31CD5" w:rsidRDefault="00BB10C0" w:rsidP="00BB10C0">
      <w:pPr>
        <w:numPr>
          <w:ilvl w:val="0"/>
          <w:numId w:val="1"/>
        </w:numPr>
        <w:rPr>
          <w:rFonts w:asciiTheme="majorHAnsi" w:hAnsiTheme="majorHAnsi"/>
        </w:rPr>
      </w:pPr>
      <w:r w:rsidRPr="00E31CD5">
        <w:rPr>
          <w:rFonts w:asciiTheme="majorHAnsi" w:hAnsiTheme="majorHAnsi"/>
          <w:b/>
          <w:bCs/>
        </w:rPr>
        <w:t>Self-Healing Endpoints:</w:t>
      </w:r>
      <w:r w:rsidRPr="00E31CD5">
        <w:rPr>
          <w:rFonts w:asciiTheme="majorHAnsi" w:hAnsiTheme="majorHAnsi"/>
        </w:rPr>
        <w:t xml:space="preserve"> A background agent on endpoints detects performance/resource issues and proactively fixes them (e.g., clears temp files, restarts hung services). This cuts support tickets by ~60–70% and saves an estimated 40–80 user-hours/year in uptime per user.</w:t>
      </w:r>
    </w:p>
    <w:p w14:paraId="70A66A3F" w14:textId="771E919B" w:rsidR="00BB10C0" w:rsidRPr="00E31CD5" w:rsidRDefault="00BB10C0" w:rsidP="00BB10C0">
      <w:pPr>
        <w:numPr>
          <w:ilvl w:val="0"/>
          <w:numId w:val="1"/>
        </w:numPr>
        <w:rPr>
          <w:rFonts w:asciiTheme="majorHAnsi" w:hAnsiTheme="majorHAnsi"/>
        </w:rPr>
      </w:pPr>
      <w:r w:rsidRPr="00E31CD5">
        <w:rPr>
          <w:rFonts w:asciiTheme="majorHAnsi" w:hAnsiTheme="majorHAnsi"/>
          <w:b/>
          <w:bCs/>
        </w:rPr>
        <w:t>Predictive Support:</w:t>
      </w:r>
      <w:r w:rsidRPr="00E31CD5">
        <w:rPr>
          <w:rFonts w:asciiTheme="majorHAnsi" w:hAnsiTheme="majorHAnsi"/>
        </w:rPr>
        <w:t xml:space="preserve"> An agent can analyze past ticket data and device logs to predict issues, automatically opening tickets or applying fixes for likely failures, further preventing outages. This shifts from reactive troubleshooting to a proactive approach.</w:t>
      </w:r>
    </w:p>
    <w:p w14:paraId="3B46E29B" w14:textId="3180747E" w:rsidR="00BB10C0" w:rsidRPr="00E31CD5" w:rsidRDefault="00BB10C0" w:rsidP="00BB10C0">
      <w:pPr>
        <w:numPr>
          <w:ilvl w:val="0"/>
          <w:numId w:val="1"/>
        </w:numPr>
        <w:rPr>
          <w:rFonts w:asciiTheme="majorHAnsi" w:hAnsiTheme="majorHAnsi"/>
        </w:rPr>
      </w:pPr>
      <w:r w:rsidRPr="00E31CD5">
        <w:rPr>
          <w:rFonts w:asciiTheme="majorHAnsi" w:hAnsiTheme="majorHAnsi"/>
          <w:b/>
          <w:bCs/>
        </w:rPr>
        <w:t>Ticket Elimination Bot:</w:t>
      </w:r>
      <w:r w:rsidRPr="00E31CD5">
        <w:rPr>
          <w:rFonts w:asciiTheme="majorHAnsi" w:hAnsiTheme="majorHAnsi"/>
        </w:rPr>
        <w:t xml:space="preserve"> A virtual assistant uses knowledge bases and automated fixes to resolve common L1 issues without human intervention, such as password resets and basic network diagnostics. This automatically resolves roughly 60-70% of routine helpdesk tickets, dramatically lowering helpdesk workload and costs.</w:t>
      </w:r>
    </w:p>
    <w:p w14:paraId="51927EDC" w14:textId="77777777" w:rsidR="00F304A8" w:rsidRDefault="00F304A8" w:rsidP="00BB10C0">
      <w:pPr>
        <w:rPr>
          <w:rFonts w:asciiTheme="majorHAnsi" w:hAnsiTheme="majorHAnsi"/>
          <w:b/>
          <w:bCs/>
        </w:rPr>
      </w:pPr>
    </w:p>
    <w:p w14:paraId="275ED70F" w14:textId="77777777" w:rsidR="002A20EA" w:rsidRDefault="002A20EA" w:rsidP="00BB10C0">
      <w:pPr>
        <w:rPr>
          <w:rFonts w:asciiTheme="majorHAnsi" w:hAnsiTheme="majorHAnsi"/>
          <w:b/>
          <w:bCs/>
        </w:rPr>
      </w:pPr>
    </w:p>
    <w:p w14:paraId="2970278E" w14:textId="68EB5669" w:rsidR="00BB10C0" w:rsidRPr="00E31CD5" w:rsidRDefault="00BB10C0" w:rsidP="00BB10C0">
      <w:pPr>
        <w:rPr>
          <w:rFonts w:asciiTheme="majorHAnsi" w:hAnsiTheme="majorHAnsi"/>
        </w:rPr>
      </w:pPr>
      <w:r w:rsidRPr="00E31CD5">
        <w:rPr>
          <w:rFonts w:asciiTheme="majorHAnsi" w:hAnsiTheme="majorHAnsi"/>
          <w:b/>
          <w:bCs/>
        </w:rPr>
        <w:t>Transforming Procurement &amp; Distribution:</w:t>
      </w:r>
    </w:p>
    <w:p w14:paraId="4EAA44DB" w14:textId="4453BF63" w:rsidR="00BB10C0" w:rsidRPr="00E31CD5" w:rsidRDefault="00BB10C0" w:rsidP="00BB10C0">
      <w:pPr>
        <w:numPr>
          <w:ilvl w:val="0"/>
          <w:numId w:val="2"/>
        </w:numPr>
        <w:rPr>
          <w:rFonts w:asciiTheme="majorHAnsi" w:hAnsiTheme="majorHAnsi"/>
        </w:rPr>
      </w:pPr>
      <w:r w:rsidRPr="00E31CD5">
        <w:rPr>
          <w:rFonts w:asciiTheme="majorHAnsi" w:hAnsiTheme="majorHAnsi"/>
          <w:b/>
          <w:bCs/>
        </w:rPr>
        <w:t>Automated Replenishment:</w:t>
      </w:r>
      <w:r w:rsidRPr="00E31CD5">
        <w:rPr>
          <w:rFonts w:asciiTheme="majorHAnsi" w:hAnsiTheme="majorHAnsi"/>
        </w:rPr>
        <w:t xml:space="preserve"> An agent analyzes inventory levels and device health to auto-trigger orders when stock runs low or devices age beyond thresholds. AI-driven inventory optimization improves demand forecasting accuracy by 30% and reduces waste by 20%.</w:t>
      </w:r>
    </w:p>
    <w:p w14:paraId="75207054" w14:textId="5A4110E7" w:rsidR="00BB10C0" w:rsidRPr="00E31CD5" w:rsidRDefault="00BB10C0" w:rsidP="00BB10C0">
      <w:pPr>
        <w:numPr>
          <w:ilvl w:val="0"/>
          <w:numId w:val="2"/>
        </w:numPr>
        <w:rPr>
          <w:rFonts w:asciiTheme="majorHAnsi" w:hAnsiTheme="majorHAnsi"/>
        </w:rPr>
      </w:pPr>
      <w:r w:rsidRPr="00E31CD5">
        <w:rPr>
          <w:rFonts w:asciiTheme="majorHAnsi" w:hAnsiTheme="majorHAnsi"/>
          <w:b/>
          <w:bCs/>
        </w:rPr>
        <w:t>Intelligent Vendor Selection:</w:t>
      </w:r>
      <w:r w:rsidRPr="00E31CD5">
        <w:rPr>
          <w:rFonts w:asciiTheme="majorHAnsi" w:hAnsiTheme="majorHAnsi"/>
        </w:rPr>
        <w:t xml:space="preserve"> Machine learning can score vendors by price, lead time, and quality (using past performance data), then suggest or auto-select the best supplier for each order. Companies leveraging AI for procurement have reported up to 50% reduction in procurement cycle times and 10-25% cost savings.</w:t>
      </w:r>
    </w:p>
    <w:p w14:paraId="7882407F" w14:textId="77777777" w:rsidR="00BB10C0" w:rsidRPr="00E31CD5" w:rsidRDefault="00BB10C0" w:rsidP="00BB10C0">
      <w:pPr>
        <w:rPr>
          <w:rFonts w:asciiTheme="majorHAnsi" w:hAnsiTheme="majorHAnsi"/>
        </w:rPr>
      </w:pPr>
      <w:r w:rsidRPr="00E31CD5">
        <w:rPr>
          <w:rFonts w:asciiTheme="majorHAnsi" w:hAnsiTheme="majorHAnsi"/>
          <w:b/>
          <w:bCs/>
        </w:rPr>
        <w:t>Optimizing Employee Lifecycle: Onboarding &amp; Offboarding:</w:t>
      </w:r>
    </w:p>
    <w:p w14:paraId="37F13D40" w14:textId="70A73E9C" w:rsidR="00BB10C0" w:rsidRPr="00E31CD5" w:rsidRDefault="00BB10C0" w:rsidP="00BB10C0">
      <w:pPr>
        <w:numPr>
          <w:ilvl w:val="0"/>
          <w:numId w:val="3"/>
        </w:numPr>
        <w:rPr>
          <w:rFonts w:asciiTheme="majorHAnsi" w:hAnsiTheme="majorHAnsi"/>
        </w:rPr>
      </w:pPr>
      <w:r w:rsidRPr="00E31CD5">
        <w:rPr>
          <w:rFonts w:asciiTheme="majorHAnsi" w:hAnsiTheme="majorHAnsi"/>
          <w:b/>
          <w:bCs/>
        </w:rPr>
        <w:t>Zero-Touch Hardware &amp; Software Provisioning:</w:t>
      </w:r>
      <w:r w:rsidRPr="00E31CD5">
        <w:rPr>
          <w:rFonts w:asciiTheme="majorHAnsi" w:hAnsiTheme="majorHAnsi"/>
        </w:rPr>
        <w:t xml:space="preserve"> New hires automatically receive pre-configured laptops and software without manual setup. This can reduce provisioning costs by 60-80%.</w:t>
      </w:r>
    </w:p>
    <w:p w14:paraId="3CC7967E" w14:textId="6658A6D1" w:rsidR="00BB10C0" w:rsidRPr="00E31CD5" w:rsidRDefault="00BB10C0" w:rsidP="00BB10C0">
      <w:pPr>
        <w:numPr>
          <w:ilvl w:val="0"/>
          <w:numId w:val="3"/>
        </w:numPr>
        <w:rPr>
          <w:rFonts w:asciiTheme="majorHAnsi" w:hAnsiTheme="majorHAnsi"/>
        </w:rPr>
      </w:pPr>
      <w:r w:rsidRPr="00E31CD5">
        <w:rPr>
          <w:rFonts w:asciiTheme="majorHAnsi" w:hAnsiTheme="majorHAnsi"/>
          <w:b/>
          <w:bCs/>
        </w:rPr>
        <w:t>Offboarding Compliance Agent:</w:t>
      </w:r>
      <w:r w:rsidRPr="00E31CD5">
        <w:rPr>
          <w:rFonts w:asciiTheme="majorHAnsi" w:hAnsiTheme="majorHAnsi"/>
        </w:rPr>
        <w:t xml:space="preserve"> Automates and enforces secure offboarding, immediately revoking system access, archiving or wiping data, and tracking asset returns. This prevents data leakage and unauthorized access. Automated offboarding can cut process costs by 25-40% and slash insider-risk by up to 80%.</w:t>
      </w:r>
    </w:p>
    <w:p w14:paraId="467FFAC3" w14:textId="77777777" w:rsidR="00BB10C0" w:rsidRPr="00E31CD5" w:rsidRDefault="00BB10C0" w:rsidP="00BB10C0">
      <w:pPr>
        <w:rPr>
          <w:rFonts w:asciiTheme="majorHAnsi" w:hAnsiTheme="majorHAnsi"/>
        </w:rPr>
      </w:pPr>
      <w:r w:rsidRPr="00E31CD5">
        <w:rPr>
          <w:rFonts w:asciiTheme="majorHAnsi" w:hAnsiTheme="majorHAnsi"/>
          <w:b/>
          <w:bCs/>
        </w:rPr>
        <w:t>Intelligent Application &amp; Cloud Provisioning:</w:t>
      </w:r>
    </w:p>
    <w:p w14:paraId="36C3F4DD" w14:textId="25FFCFAB" w:rsidR="00BB10C0" w:rsidRPr="00E31CD5" w:rsidRDefault="00BB10C0" w:rsidP="00BB10C0">
      <w:pPr>
        <w:numPr>
          <w:ilvl w:val="0"/>
          <w:numId w:val="5"/>
        </w:numPr>
        <w:rPr>
          <w:rFonts w:asciiTheme="majorHAnsi" w:hAnsiTheme="majorHAnsi"/>
        </w:rPr>
      </w:pPr>
      <w:r w:rsidRPr="00E31CD5">
        <w:rPr>
          <w:rFonts w:asciiTheme="majorHAnsi" w:hAnsiTheme="majorHAnsi"/>
          <w:b/>
          <w:bCs/>
        </w:rPr>
        <w:t>License Optimization Agent:</w:t>
      </w:r>
      <w:r w:rsidRPr="00E31CD5">
        <w:rPr>
          <w:rFonts w:asciiTheme="majorHAnsi" w:hAnsiTheme="majorHAnsi"/>
        </w:rPr>
        <w:t xml:space="preserve"> Tracks actual usage of SaaS apps and identifies unused licenses, reclaiming or downgrading idle licenses to cut software spend significantly – Gartner cites up to 30% cost reduction. Right-sizing initiatives can lead to a 20-30% reduction in annual software bills.</w:t>
      </w:r>
    </w:p>
    <w:p w14:paraId="16959CF4" w14:textId="3839B409" w:rsidR="00BB10C0" w:rsidRPr="00E31CD5" w:rsidRDefault="00BB10C0" w:rsidP="00BB10C0">
      <w:pPr>
        <w:numPr>
          <w:ilvl w:val="0"/>
          <w:numId w:val="5"/>
        </w:numPr>
        <w:rPr>
          <w:rFonts w:asciiTheme="majorHAnsi" w:hAnsiTheme="majorHAnsi"/>
        </w:rPr>
      </w:pPr>
      <w:r w:rsidRPr="00E31CD5">
        <w:rPr>
          <w:rFonts w:asciiTheme="majorHAnsi" w:hAnsiTheme="majorHAnsi"/>
          <w:b/>
          <w:bCs/>
        </w:rPr>
        <w:t>Shadow IT Discovery Agent:</w:t>
      </w:r>
      <w:r w:rsidRPr="00E31CD5">
        <w:rPr>
          <w:rFonts w:asciiTheme="majorHAnsi" w:hAnsiTheme="majorHAnsi"/>
        </w:rPr>
        <w:t xml:space="preserve"> Mines network logs, endpoint data, and expense reports to find unsanctioned apps. This mitigates compliance and security risk and helps consolidate SaaS spend, as studies show organizations use 1000+ apps but track less than 10%.</w:t>
      </w:r>
    </w:p>
    <w:p w14:paraId="392F3AB3" w14:textId="77777777" w:rsidR="00BB10C0" w:rsidRPr="00A263EA" w:rsidRDefault="00BB10C0" w:rsidP="00BB10C0">
      <w:pPr>
        <w:rPr>
          <w:rFonts w:asciiTheme="majorHAnsi" w:hAnsiTheme="majorHAnsi"/>
          <w:b/>
          <w:bCs/>
        </w:rPr>
      </w:pPr>
      <w:r w:rsidRPr="00A263EA">
        <w:rPr>
          <w:rFonts w:asciiTheme="majorHAnsi" w:hAnsiTheme="majorHAnsi"/>
          <w:b/>
          <w:bCs/>
        </w:rPr>
        <w:t>Pilot Recommendations and Expected ROI</w:t>
      </w:r>
    </w:p>
    <w:p w14:paraId="63EBC6A8" w14:textId="77777777" w:rsidR="00BB10C0" w:rsidRDefault="00BB10C0" w:rsidP="00BB10C0">
      <w:pPr>
        <w:rPr>
          <w:rFonts w:asciiTheme="majorHAnsi" w:hAnsiTheme="majorHAnsi"/>
        </w:rPr>
      </w:pPr>
      <w:r w:rsidRPr="00A263EA">
        <w:rPr>
          <w:rFonts w:asciiTheme="majorHAnsi" w:hAnsiTheme="majorHAnsi"/>
        </w:rPr>
        <w:t xml:space="preserve">To demonstrate rapid value and build internal momentum, a focused 90-day pilot program is recommended. The </w:t>
      </w:r>
      <w:r w:rsidRPr="00A263EA">
        <w:rPr>
          <w:rFonts w:asciiTheme="majorHAnsi" w:hAnsiTheme="majorHAnsi"/>
          <w:b/>
          <w:bCs/>
        </w:rPr>
        <w:t>License Optimization Agent</w:t>
      </w:r>
      <w:r w:rsidRPr="00A263EA">
        <w:rPr>
          <w:rFonts w:asciiTheme="majorHAnsi" w:hAnsiTheme="majorHAnsi"/>
        </w:rPr>
        <w:t xml:space="preserve"> is a high-impact choice for this pilot due to the significant financial savings it can deliver.</w:t>
      </w:r>
    </w:p>
    <w:p w14:paraId="24E3E977" w14:textId="77777777" w:rsidR="002A20EA" w:rsidRDefault="002A20EA" w:rsidP="00BB10C0">
      <w:pPr>
        <w:rPr>
          <w:rFonts w:asciiTheme="majorHAnsi" w:hAnsiTheme="majorHAnsi"/>
        </w:rPr>
      </w:pPr>
    </w:p>
    <w:p w14:paraId="12DB7716" w14:textId="77777777" w:rsidR="002A20EA" w:rsidRPr="00A263EA" w:rsidRDefault="002A20EA" w:rsidP="00BB10C0">
      <w:pPr>
        <w:rPr>
          <w:rFonts w:asciiTheme="majorHAnsi" w:hAnsiTheme="majorHAnsi"/>
        </w:rPr>
      </w:pPr>
    </w:p>
    <w:p w14:paraId="67310EDE" w14:textId="16DE14C2" w:rsidR="00BB10C0" w:rsidRPr="00A263EA" w:rsidRDefault="00BB10C0" w:rsidP="00BB10C0">
      <w:pPr>
        <w:numPr>
          <w:ilvl w:val="0"/>
          <w:numId w:val="6"/>
        </w:numPr>
        <w:rPr>
          <w:rFonts w:asciiTheme="majorHAnsi" w:hAnsiTheme="majorHAnsi"/>
        </w:rPr>
      </w:pPr>
      <w:r w:rsidRPr="00A263EA">
        <w:rPr>
          <w:rFonts w:asciiTheme="majorHAnsi" w:hAnsiTheme="majorHAnsi"/>
          <w:b/>
          <w:bCs/>
        </w:rPr>
        <w:t>License Optimization Agent Pilot:</w:t>
      </w:r>
      <w:r w:rsidRPr="00A263EA">
        <w:rPr>
          <w:rFonts w:asciiTheme="majorHAnsi" w:hAnsiTheme="majorHAnsi"/>
        </w:rPr>
        <w:t xml:space="preserve"> This pilot would target major SaaS applications (e.g., Zoom, Adobe, Salesforce) to continuously track license usage. It would identify users with low or zero usage and, after confirmation, automatically de-provision the licenses.</w:t>
      </w:r>
    </w:p>
    <w:p w14:paraId="601453CE" w14:textId="1B056336" w:rsidR="00BB10C0" w:rsidRPr="00A263EA" w:rsidRDefault="00BB10C0" w:rsidP="00BB10C0">
      <w:pPr>
        <w:numPr>
          <w:ilvl w:val="1"/>
          <w:numId w:val="6"/>
        </w:numPr>
        <w:rPr>
          <w:rFonts w:asciiTheme="majorHAnsi" w:hAnsiTheme="majorHAnsi"/>
        </w:rPr>
      </w:pPr>
      <w:r w:rsidRPr="00A263EA">
        <w:rPr>
          <w:rFonts w:asciiTheme="majorHAnsi" w:hAnsiTheme="majorHAnsi"/>
          <w:b/>
          <w:bCs/>
        </w:rPr>
        <w:t>Why it's High Impact:</w:t>
      </w:r>
      <w:r w:rsidRPr="00A263EA">
        <w:rPr>
          <w:rFonts w:asciiTheme="majorHAnsi" w:hAnsiTheme="majorHAnsi"/>
        </w:rPr>
        <w:t xml:space="preserve"> Organizations often </w:t>
      </w:r>
      <w:proofErr w:type="gramStart"/>
      <w:r w:rsidRPr="00A263EA">
        <w:rPr>
          <w:rFonts w:asciiTheme="majorHAnsi" w:hAnsiTheme="majorHAnsi"/>
        </w:rPr>
        <w:t>provision</w:t>
      </w:r>
      <w:proofErr w:type="gramEnd"/>
      <w:r w:rsidRPr="00A263EA">
        <w:rPr>
          <w:rFonts w:asciiTheme="majorHAnsi" w:hAnsiTheme="majorHAnsi"/>
        </w:rPr>
        <w:t xml:space="preserve"> twice as many apps as employees </w:t>
      </w:r>
      <w:r w:rsidR="00F304A8" w:rsidRPr="00A263EA">
        <w:rPr>
          <w:rFonts w:asciiTheme="majorHAnsi" w:hAnsiTheme="majorHAnsi"/>
        </w:rPr>
        <w:t>use</w:t>
      </w:r>
      <w:r w:rsidRPr="00A263EA">
        <w:rPr>
          <w:rFonts w:asciiTheme="majorHAnsi" w:hAnsiTheme="majorHAnsi"/>
        </w:rPr>
        <w:t>. Reclaiming these licenses directly translates to cost reductions.</w:t>
      </w:r>
    </w:p>
    <w:p w14:paraId="06DFFB07" w14:textId="0C7E8099" w:rsidR="00BB10C0" w:rsidRPr="00A263EA" w:rsidRDefault="00BB10C0" w:rsidP="00BB10C0">
      <w:pPr>
        <w:numPr>
          <w:ilvl w:val="1"/>
          <w:numId w:val="6"/>
        </w:numPr>
        <w:rPr>
          <w:rFonts w:asciiTheme="majorHAnsi" w:hAnsiTheme="majorHAnsi"/>
        </w:rPr>
      </w:pPr>
      <w:r w:rsidRPr="00A263EA">
        <w:rPr>
          <w:rFonts w:asciiTheme="majorHAnsi" w:hAnsiTheme="majorHAnsi"/>
          <w:b/>
          <w:bCs/>
        </w:rPr>
        <w:t>Expected ROI:</w:t>
      </w:r>
      <w:r w:rsidRPr="00A263EA">
        <w:rPr>
          <w:rFonts w:asciiTheme="majorHAnsi" w:hAnsiTheme="majorHAnsi"/>
        </w:rPr>
        <w:t xml:space="preserve"> A conservative 10-15% reduction in targeted app license spend. Reclaiming even a few underutilized licenses can quickly justify the pilot's investment. </w:t>
      </w:r>
    </w:p>
    <w:p w14:paraId="59ADF250" w14:textId="75236955" w:rsidR="00BB10C0" w:rsidRPr="00A263EA" w:rsidRDefault="00BB10C0" w:rsidP="00BB10C0">
      <w:pPr>
        <w:rPr>
          <w:rFonts w:asciiTheme="majorHAnsi" w:hAnsiTheme="majorHAnsi"/>
        </w:rPr>
      </w:pPr>
      <w:r w:rsidRPr="00A263EA">
        <w:rPr>
          <w:rFonts w:asciiTheme="majorHAnsi" w:hAnsiTheme="majorHAnsi"/>
        </w:rPr>
        <w:t xml:space="preserve">Alternate pilot options for quick wins with measurable savings include </w:t>
      </w:r>
    </w:p>
    <w:p w14:paraId="0135DECD" w14:textId="6C1823D4" w:rsidR="00BB10C0" w:rsidRPr="00A263EA" w:rsidRDefault="00BB10C0" w:rsidP="00BB10C0">
      <w:pPr>
        <w:rPr>
          <w:rFonts w:asciiTheme="majorHAnsi" w:hAnsiTheme="majorHAnsi"/>
        </w:rPr>
      </w:pPr>
      <w:r w:rsidRPr="00A263EA">
        <w:rPr>
          <w:rFonts w:asciiTheme="majorHAnsi" w:hAnsiTheme="majorHAnsi"/>
          <w:b/>
          <w:bCs/>
        </w:rPr>
        <w:t>End-User IT Copilot</w:t>
      </w:r>
      <w:r w:rsidRPr="00A263EA">
        <w:rPr>
          <w:rFonts w:asciiTheme="majorHAnsi" w:hAnsiTheme="majorHAnsi"/>
        </w:rPr>
        <w:t xml:space="preserve"> to reduce 60-70% of new tickets </w:t>
      </w:r>
    </w:p>
    <w:p w14:paraId="0AB11BFE" w14:textId="70F51B8B" w:rsidR="00BB10C0" w:rsidRPr="00A263EA" w:rsidRDefault="00BB10C0" w:rsidP="00BB10C0">
      <w:pPr>
        <w:rPr>
          <w:rFonts w:asciiTheme="majorHAnsi" w:hAnsiTheme="majorHAnsi"/>
        </w:rPr>
      </w:pPr>
      <w:r w:rsidRPr="00A263EA">
        <w:rPr>
          <w:rFonts w:asciiTheme="majorHAnsi" w:hAnsiTheme="majorHAnsi"/>
          <w:b/>
          <w:bCs/>
        </w:rPr>
        <w:t>Self-Healing Endpoint Agent</w:t>
      </w:r>
      <w:r w:rsidRPr="00A263EA">
        <w:rPr>
          <w:rFonts w:asciiTheme="majorHAnsi" w:hAnsiTheme="majorHAnsi"/>
        </w:rPr>
        <w:t xml:space="preserve"> to cut downtime and support calls, with </w:t>
      </w:r>
      <w:r w:rsidR="00F304A8" w:rsidRPr="00A263EA">
        <w:rPr>
          <w:rFonts w:asciiTheme="majorHAnsi" w:hAnsiTheme="majorHAnsi"/>
        </w:rPr>
        <w:t>hyper automation</w:t>
      </w:r>
      <w:r w:rsidRPr="00A263EA">
        <w:rPr>
          <w:rFonts w:asciiTheme="majorHAnsi" w:hAnsiTheme="majorHAnsi"/>
        </w:rPr>
        <w:t xml:space="preserve"> potentially cutting costs by 30%. These pilots will provide tangible evidence of ROI, justifying the broader implementation of AI agents across Corserva's operations. This strategic adoption of agentic AI will enable Corserva to eliminate routine work, integrate disparate systems, and establish a </w:t>
      </w:r>
      <w:r w:rsidR="00F304A8" w:rsidRPr="00A263EA">
        <w:rPr>
          <w:rFonts w:asciiTheme="majorHAnsi" w:hAnsiTheme="majorHAnsi"/>
        </w:rPr>
        <w:t>continuous</w:t>
      </w:r>
      <w:r w:rsidRPr="00A263EA">
        <w:rPr>
          <w:rFonts w:asciiTheme="majorHAnsi" w:hAnsiTheme="majorHAnsi"/>
        </w:rPr>
        <w:t xml:space="preserve"> learning system that benefits all customers.</w:t>
      </w:r>
    </w:p>
    <w:p w14:paraId="1610EC82" w14:textId="77777777" w:rsidR="00BB10C0" w:rsidRPr="00E31CD5" w:rsidRDefault="00BB10C0" w:rsidP="00BB10C0">
      <w:pPr>
        <w:rPr>
          <w:rFonts w:asciiTheme="majorHAnsi" w:hAnsiTheme="majorHAnsi"/>
        </w:rPr>
      </w:pPr>
      <w:r w:rsidRPr="00E31CD5">
        <w:rPr>
          <w:rFonts w:asciiTheme="majorHAnsi" w:hAnsiTheme="majorHAnsi"/>
          <w:b/>
          <w:bCs/>
        </w:rPr>
        <w:t>Recommended Next Steps:</w:t>
      </w:r>
    </w:p>
    <w:p w14:paraId="224DE7EF" w14:textId="55AB78DC" w:rsidR="00BB10C0" w:rsidRPr="00E31CD5" w:rsidRDefault="00BB10C0" w:rsidP="00BB10C0">
      <w:pPr>
        <w:numPr>
          <w:ilvl w:val="0"/>
          <w:numId w:val="7"/>
        </w:numPr>
        <w:rPr>
          <w:rFonts w:asciiTheme="majorHAnsi" w:hAnsiTheme="majorHAnsi"/>
        </w:rPr>
      </w:pPr>
      <w:r w:rsidRPr="00E31CD5">
        <w:rPr>
          <w:rFonts w:asciiTheme="majorHAnsi" w:hAnsiTheme="majorHAnsi"/>
          <w:b/>
          <w:bCs/>
        </w:rPr>
        <w:t>Phase 1: Deep Dive &amp; Data Assessment (</w:t>
      </w:r>
      <w:r w:rsidR="00CD0064">
        <w:rPr>
          <w:rFonts w:asciiTheme="majorHAnsi" w:hAnsiTheme="majorHAnsi"/>
          <w:b/>
          <w:bCs/>
        </w:rPr>
        <w:t>4 Weeks</w:t>
      </w:r>
      <w:r w:rsidRPr="00E31CD5">
        <w:rPr>
          <w:rFonts w:asciiTheme="majorHAnsi" w:hAnsiTheme="majorHAnsi"/>
          <w:b/>
          <w:bCs/>
        </w:rPr>
        <w:t>):</w:t>
      </w:r>
      <w:r w:rsidRPr="00E31CD5">
        <w:rPr>
          <w:rFonts w:asciiTheme="majorHAnsi" w:hAnsiTheme="majorHAnsi"/>
        </w:rPr>
        <w:t xml:space="preserve"> Superion will conduct intensive workshops with Corserva's key stakeholders to validate opportunities, assess data maturity, and refine the pilot scope.</w:t>
      </w:r>
    </w:p>
    <w:p w14:paraId="21C771DA" w14:textId="2B778A7D" w:rsidR="00BB10C0" w:rsidRPr="00E31CD5" w:rsidRDefault="00BB10C0" w:rsidP="00BB10C0">
      <w:pPr>
        <w:numPr>
          <w:ilvl w:val="0"/>
          <w:numId w:val="7"/>
        </w:numPr>
        <w:rPr>
          <w:rFonts w:asciiTheme="majorHAnsi" w:hAnsiTheme="majorHAnsi"/>
        </w:rPr>
      </w:pPr>
      <w:r w:rsidRPr="00E31CD5">
        <w:rPr>
          <w:rFonts w:asciiTheme="majorHAnsi" w:hAnsiTheme="majorHAnsi"/>
          <w:b/>
          <w:bCs/>
        </w:rPr>
        <w:t>Phase 2: Pilot Implementation &amp; Value Validation (</w:t>
      </w:r>
      <w:r w:rsidR="00CD0064">
        <w:rPr>
          <w:rFonts w:asciiTheme="majorHAnsi" w:hAnsiTheme="majorHAnsi"/>
          <w:b/>
          <w:bCs/>
        </w:rPr>
        <w:t>8 Weeks</w:t>
      </w:r>
      <w:r w:rsidRPr="00E31CD5">
        <w:rPr>
          <w:rFonts w:asciiTheme="majorHAnsi" w:hAnsiTheme="majorHAnsi"/>
          <w:b/>
          <w:bCs/>
        </w:rPr>
        <w:t>):</w:t>
      </w:r>
      <w:r w:rsidRPr="00E31CD5">
        <w:rPr>
          <w:rFonts w:asciiTheme="majorHAnsi" w:hAnsiTheme="majorHAnsi"/>
        </w:rPr>
        <w:t xml:space="preserve"> The chosen License Optimization Agent pilot will be rapidly implemented with agile deployment, continuous monitoring of KPIs, and iterative refinement.</w:t>
      </w:r>
    </w:p>
    <w:p w14:paraId="7B676A3E" w14:textId="6F60FA21" w:rsidR="00BB10C0" w:rsidRDefault="00BB10C0" w:rsidP="00BB10C0">
      <w:pPr>
        <w:numPr>
          <w:ilvl w:val="0"/>
          <w:numId w:val="7"/>
        </w:numPr>
        <w:rPr>
          <w:rFonts w:asciiTheme="majorHAnsi" w:hAnsiTheme="majorHAnsi"/>
        </w:rPr>
      </w:pPr>
      <w:r w:rsidRPr="00E31CD5">
        <w:rPr>
          <w:rFonts w:asciiTheme="majorHAnsi" w:hAnsiTheme="majorHAnsi"/>
          <w:b/>
          <w:bCs/>
        </w:rPr>
        <w:t>Phase 3: Strategic Roadmap &amp; Scaled Deployment (Ongoing):</w:t>
      </w:r>
      <w:r w:rsidRPr="00E31CD5">
        <w:rPr>
          <w:rFonts w:asciiTheme="majorHAnsi" w:hAnsiTheme="majorHAnsi"/>
        </w:rPr>
        <w:t xml:space="preserve"> Upon successful pilot completion, a comprehensive roadmap will be developed for scaling Agentic AI across other high-impact areas of Corserva's value chain, leveraging an "AI Agent Factory" model for continuous innovation.</w:t>
      </w:r>
    </w:p>
    <w:p w14:paraId="6FEAE8A2" w14:textId="77777777" w:rsidR="002A20EA" w:rsidRDefault="002A20EA" w:rsidP="00397069">
      <w:pPr>
        <w:rPr>
          <w:rFonts w:asciiTheme="majorHAnsi" w:hAnsiTheme="majorHAnsi"/>
          <w:b/>
          <w:bCs/>
        </w:rPr>
      </w:pPr>
    </w:p>
    <w:p w14:paraId="6032F36D" w14:textId="77777777" w:rsidR="002A20EA" w:rsidRDefault="002A20EA" w:rsidP="00397069">
      <w:pPr>
        <w:rPr>
          <w:rFonts w:asciiTheme="majorHAnsi" w:hAnsiTheme="majorHAnsi"/>
          <w:b/>
          <w:bCs/>
        </w:rPr>
      </w:pPr>
    </w:p>
    <w:p w14:paraId="3F5DF2BA" w14:textId="77777777" w:rsidR="002A20EA" w:rsidRDefault="002A20EA" w:rsidP="00397069">
      <w:pPr>
        <w:rPr>
          <w:rFonts w:asciiTheme="majorHAnsi" w:hAnsiTheme="majorHAnsi"/>
          <w:b/>
          <w:bCs/>
        </w:rPr>
      </w:pPr>
    </w:p>
    <w:p w14:paraId="7A996461" w14:textId="77777777" w:rsidR="00CD0064" w:rsidRDefault="00F655DA" w:rsidP="00397069">
      <w:pPr>
        <w:rPr>
          <w:rFonts w:asciiTheme="majorHAnsi" w:hAnsiTheme="majorHAnsi"/>
          <w:b/>
          <w:bCs/>
        </w:rPr>
      </w:pPr>
      <w:r>
        <w:rPr>
          <w:rFonts w:asciiTheme="majorHAnsi" w:hAnsiTheme="majorHAnsi"/>
          <w:b/>
          <w:bCs/>
        </w:rPr>
        <w:lastRenderedPageBreak/>
        <w:br/>
      </w:r>
    </w:p>
    <w:p w14:paraId="05F1CD94" w14:textId="2408A472" w:rsidR="00397069" w:rsidRPr="00F655DA" w:rsidRDefault="00F655DA" w:rsidP="00397069">
      <w:pPr>
        <w:rPr>
          <w:rFonts w:asciiTheme="majorHAnsi" w:hAnsiTheme="majorHAnsi"/>
          <w:b/>
          <w:bCs/>
        </w:rPr>
      </w:pPr>
      <w:r w:rsidRPr="00F655DA">
        <w:rPr>
          <w:rFonts w:asciiTheme="majorHAnsi" w:hAnsiTheme="majorHAnsi"/>
          <w:b/>
          <w:bCs/>
        </w:rPr>
        <w:t>Pricing &amp; Delivery Model Proposal</w:t>
      </w:r>
    </w:p>
    <w:p w14:paraId="1E231D97" w14:textId="0D728B9C" w:rsidR="00397069" w:rsidRPr="00F655DA" w:rsidRDefault="00397069" w:rsidP="00397069">
      <w:pPr>
        <w:pStyle w:val="FirstParagraph"/>
      </w:pPr>
      <w:r w:rsidRPr="00F655DA">
        <w:t>Team Composition (POC Phase,</w:t>
      </w:r>
      <w:r w:rsidR="00602D0A">
        <w:t>12 Weeks</w:t>
      </w:r>
      <w:r w:rsidRPr="00F655DA">
        <w:t>):</w:t>
      </w:r>
    </w:p>
    <w:tbl>
      <w:tblPr>
        <w:tblStyle w:val="Table"/>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833"/>
        <w:gridCol w:w="1167"/>
        <w:gridCol w:w="888"/>
        <w:gridCol w:w="1710"/>
        <w:gridCol w:w="2852"/>
      </w:tblGrid>
      <w:tr w:rsidR="00397069" w14:paraId="087A7583" w14:textId="77777777" w:rsidTr="00274182">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shd w:val="clear" w:color="auto" w:fill="000000" w:themeFill="text1"/>
          </w:tcPr>
          <w:p w14:paraId="4432D949" w14:textId="77777777" w:rsidR="00397069" w:rsidRPr="00F655DA" w:rsidRDefault="00397069" w:rsidP="005B2E31">
            <w:pPr>
              <w:pStyle w:val="Compact"/>
              <w:rPr>
                <w:b/>
                <w:bCs/>
              </w:rPr>
            </w:pPr>
            <w:r w:rsidRPr="00F655DA">
              <w:rPr>
                <w:b/>
                <w:bCs/>
              </w:rPr>
              <w:t>Role</w:t>
            </w:r>
          </w:p>
        </w:tc>
        <w:tc>
          <w:tcPr>
            <w:tcW w:w="0" w:type="auto"/>
            <w:tcBorders>
              <w:bottom w:val="none" w:sz="0" w:space="0" w:color="auto"/>
            </w:tcBorders>
            <w:shd w:val="clear" w:color="auto" w:fill="000000" w:themeFill="text1"/>
          </w:tcPr>
          <w:p w14:paraId="6DC69E88" w14:textId="77777777" w:rsidR="00397069" w:rsidRPr="00F655DA" w:rsidRDefault="00397069" w:rsidP="005B2E31">
            <w:pPr>
              <w:pStyle w:val="Compact"/>
              <w:rPr>
                <w:b/>
                <w:bCs/>
              </w:rPr>
            </w:pPr>
            <w:r w:rsidRPr="00F655DA">
              <w:rPr>
                <w:b/>
                <w:bCs/>
              </w:rPr>
              <w:t>Location</w:t>
            </w:r>
          </w:p>
        </w:tc>
        <w:tc>
          <w:tcPr>
            <w:tcW w:w="0" w:type="auto"/>
            <w:tcBorders>
              <w:bottom w:val="none" w:sz="0" w:space="0" w:color="auto"/>
            </w:tcBorders>
            <w:shd w:val="clear" w:color="auto" w:fill="000000" w:themeFill="text1"/>
          </w:tcPr>
          <w:p w14:paraId="77BCBF83" w14:textId="77777777" w:rsidR="00397069" w:rsidRPr="00F655DA" w:rsidRDefault="00397069" w:rsidP="005B2E31">
            <w:pPr>
              <w:pStyle w:val="Compact"/>
              <w:rPr>
                <w:b/>
                <w:bCs/>
              </w:rPr>
            </w:pPr>
            <w:r w:rsidRPr="00F655DA">
              <w:rPr>
                <w:b/>
                <w:bCs/>
              </w:rPr>
              <w:t>Count</w:t>
            </w:r>
          </w:p>
        </w:tc>
        <w:tc>
          <w:tcPr>
            <w:tcW w:w="0" w:type="auto"/>
            <w:tcBorders>
              <w:bottom w:val="none" w:sz="0" w:space="0" w:color="auto"/>
            </w:tcBorders>
            <w:shd w:val="clear" w:color="auto" w:fill="000000" w:themeFill="text1"/>
          </w:tcPr>
          <w:p w14:paraId="1F0C0B63" w14:textId="77777777" w:rsidR="00397069" w:rsidRPr="00F655DA" w:rsidRDefault="00397069" w:rsidP="005B2E31">
            <w:pPr>
              <w:pStyle w:val="Compact"/>
              <w:rPr>
                <w:b/>
                <w:bCs/>
              </w:rPr>
            </w:pPr>
            <w:r w:rsidRPr="00F655DA">
              <w:rPr>
                <w:b/>
                <w:bCs/>
              </w:rPr>
              <w:t>Rate (USD/hr)</w:t>
            </w:r>
          </w:p>
        </w:tc>
        <w:tc>
          <w:tcPr>
            <w:tcW w:w="2852" w:type="dxa"/>
            <w:tcBorders>
              <w:bottom w:val="none" w:sz="0" w:space="0" w:color="auto"/>
            </w:tcBorders>
            <w:shd w:val="clear" w:color="auto" w:fill="000000" w:themeFill="text1"/>
          </w:tcPr>
          <w:p w14:paraId="2C1DA61D" w14:textId="77777777" w:rsidR="00397069" w:rsidRPr="00F655DA" w:rsidRDefault="00397069" w:rsidP="005B2E31">
            <w:pPr>
              <w:pStyle w:val="Compact"/>
              <w:rPr>
                <w:b/>
                <w:bCs/>
              </w:rPr>
            </w:pPr>
            <w:r w:rsidRPr="00F655DA">
              <w:rPr>
                <w:b/>
                <w:bCs/>
              </w:rPr>
              <w:t>Monthly Est.</w:t>
            </w:r>
          </w:p>
        </w:tc>
      </w:tr>
      <w:tr w:rsidR="00397069" w14:paraId="0336BB3A" w14:textId="77777777" w:rsidTr="00274182">
        <w:tc>
          <w:tcPr>
            <w:tcW w:w="0" w:type="auto"/>
          </w:tcPr>
          <w:p w14:paraId="5CFAE74C" w14:textId="77777777" w:rsidR="00397069" w:rsidRDefault="00397069" w:rsidP="005B2E31">
            <w:pPr>
              <w:pStyle w:val="Compact"/>
            </w:pPr>
            <w:r>
              <w:t>AI Solution Architect</w:t>
            </w:r>
          </w:p>
        </w:tc>
        <w:tc>
          <w:tcPr>
            <w:tcW w:w="0" w:type="auto"/>
          </w:tcPr>
          <w:p w14:paraId="20883E1B" w14:textId="77777777" w:rsidR="00397069" w:rsidRDefault="00397069" w:rsidP="005B2E31">
            <w:pPr>
              <w:pStyle w:val="Compact"/>
            </w:pPr>
            <w:r>
              <w:t>US</w:t>
            </w:r>
          </w:p>
        </w:tc>
        <w:tc>
          <w:tcPr>
            <w:tcW w:w="0" w:type="auto"/>
          </w:tcPr>
          <w:p w14:paraId="25C35013" w14:textId="77777777" w:rsidR="00397069" w:rsidRDefault="00397069" w:rsidP="005B2E31">
            <w:pPr>
              <w:pStyle w:val="Compact"/>
            </w:pPr>
            <w:r>
              <w:t>1</w:t>
            </w:r>
          </w:p>
        </w:tc>
        <w:tc>
          <w:tcPr>
            <w:tcW w:w="0" w:type="auto"/>
          </w:tcPr>
          <w:p w14:paraId="50E3C091" w14:textId="152B286A" w:rsidR="00397069" w:rsidRDefault="00397069" w:rsidP="005B2E31">
            <w:pPr>
              <w:pStyle w:val="Compact"/>
            </w:pPr>
          </w:p>
        </w:tc>
        <w:tc>
          <w:tcPr>
            <w:tcW w:w="2852" w:type="dxa"/>
          </w:tcPr>
          <w:p w14:paraId="4C5F6872" w14:textId="4AFADE33" w:rsidR="00397069" w:rsidRDefault="00397069" w:rsidP="005B2E31">
            <w:pPr>
              <w:pStyle w:val="Compact"/>
            </w:pPr>
          </w:p>
        </w:tc>
      </w:tr>
      <w:tr w:rsidR="00397069" w14:paraId="61A793E6" w14:textId="77777777" w:rsidTr="00274182">
        <w:tc>
          <w:tcPr>
            <w:tcW w:w="0" w:type="auto"/>
          </w:tcPr>
          <w:p w14:paraId="65B9636E" w14:textId="77777777" w:rsidR="00397069" w:rsidRDefault="00397069" w:rsidP="005B2E31">
            <w:pPr>
              <w:pStyle w:val="Compact"/>
            </w:pPr>
            <w:r>
              <w:t>Agent Developer (Python)</w:t>
            </w:r>
          </w:p>
        </w:tc>
        <w:tc>
          <w:tcPr>
            <w:tcW w:w="0" w:type="auto"/>
          </w:tcPr>
          <w:p w14:paraId="1428581F" w14:textId="77777777" w:rsidR="00397069" w:rsidRDefault="00397069" w:rsidP="005B2E31">
            <w:pPr>
              <w:pStyle w:val="Compact"/>
            </w:pPr>
            <w:r>
              <w:t>India</w:t>
            </w:r>
          </w:p>
        </w:tc>
        <w:tc>
          <w:tcPr>
            <w:tcW w:w="0" w:type="auto"/>
          </w:tcPr>
          <w:p w14:paraId="6AC9499E" w14:textId="77777777" w:rsidR="00397069" w:rsidRDefault="00397069" w:rsidP="005B2E31">
            <w:pPr>
              <w:pStyle w:val="Compact"/>
            </w:pPr>
            <w:r>
              <w:t>2</w:t>
            </w:r>
          </w:p>
        </w:tc>
        <w:tc>
          <w:tcPr>
            <w:tcW w:w="0" w:type="auto"/>
          </w:tcPr>
          <w:p w14:paraId="471A209E" w14:textId="0989D6C7" w:rsidR="00397069" w:rsidRDefault="00397069" w:rsidP="005B2E31">
            <w:pPr>
              <w:pStyle w:val="Compact"/>
            </w:pPr>
          </w:p>
        </w:tc>
        <w:tc>
          <w:tcPr>
            <w:tcW w:w="2852" w:type="dxa"/>
          </w:tcPr>
          <w:p w14:paraId="50622EBB" w14:textId="33BA34D6" w:rsidR="00397069" w:rsidRDefault="00397069" w:rsidP="005B2E31">
            <w:pPr>
              <w:pStyle w:val="Compact"/>
            </w:pPr>
          </w:p>
        </w:tc>
      </w:tr>
      <w:tr w:rsidR="00397069" w14:paraId="71B8C4B8" w14:textId="77777777" w:rsidTr="00274182">
        <w:tc>
          <w:tcPr>
            <w:tcW w:w="0" w:type="auto"/>
          </w:tcPr>
          <w:p w14:paraId="74E1C1D5" w14:textId="77777777" w:rsidR="00397069" w:rsidRDefault="00397069" w:rsidP="005B2E31">
            <w:pPr>
              <w:pStyle w:val="Compact"/>
            </w:pPr>
            <w:r>
              <w:t>Frontend Dev (UI/UX)</w:t>
            </w:r>
          </w:p>
        </w:tc>
        <w:tc>
          <w:tcPr>
            <w:tcW w:w="0" w:type="auto"/>
          </w:tcPr>
          <w:p w14:paraId="13D5FC12" w14:textId="77777777" w:rsidR="00397069" w:rsidRDefault="00397069" w:rsidP="005B2E31">
            <w:pPr>
              <w:pStyle w:val="Compact"/>
            </w:pPr>
            <w:r>
              <w:t>India</w:t>
            </w:r>
          </w:p>
        </w:tc>
        <w:tc>
          <w:tcPr>
            <w:tcW w:w="0" w:type="auto"/>
          </w:tcPr>
          <w:p w14:paraId="13340367" w14:textId="77777777" w:rsidR="00397069" w:rsidRDefault="00397069" w:rsidP="005B2E31">
            <w:pPr>
              <w:pStyle w:val="Compact"/>
            </w:pPr>
            <w:r>
              <w:t>1</w:t>
            </w:r>
          </w:p>
        </w:tc>
        <w:tc>
          <w:tcPr>
            <w:tcW w:w="0" w:type="auto"/>
          </w:tcPr>
          <w:p w14:paraId="4D73371F" w14:textId="34DC3F5E" w:rsidR="00397069" w:rsidRDefault="00397069" w:rsidP="005B2E31">
            <w:pPr>
              <w:pStyle w:val="Compact"/>
            </w:pPr>
          </w:p>
        </w:tc>
        <w:tc>
          <w:tcPr>
            <w:tcW w:w="2852" w:type="dxa"/>
          </w:tcPr>
          <w:p w14:paraId="58167CA6" w14:textId="08014C64" w:rsidR="00397069" w:rsidRDefault="00397069" w:rsidP="005B2E31">
            <w:pPr>
              <w:pStyle w:val="Compact"/>
            </w:pPr>
          </w:p>
        </w:tc>
      </w:tr>
      <w:tr w:rsidR="00397069" w14:paraId="392C064B" w14:textId="77777777" w:rsidTr="00274182">
        <w:tc>
          <w:tcPr>
            <w:tcW w:w="0" w:type="auto"/>
          </w:tcPr>
          <w:p w14:paraId="585FAD92" w14:textId="77777777" w:rsidR="00397069" w:rsidRDefault="00397069" w:rsidP="005B2E31">
            <w:pPr>
              <w:pStyle w:val="Compact"/>
            </w:pPr>
            <w:r>
              <w:t>Project Manager</w:t>
            </w:r>
          </w:p>
        </w:tc>
        <w:tc>
          <w:tcPr>
            <w:tcW w:w="0" w:type="auto"/>
          </w:tcPr>
          <w:p w14:paraId="69929513" w14:textId="77777777" w:rsidR="00397069" w:rsidRDefault="00397069" w:rsidP="005B2E31">
            <w:pPr>
              <w:pStyle w:val="Compact"/>
            </w:pPr>
            <w:r>
              <w:t>US</w:t>
            </w:r>
          </w:p>
        </w:tc>
        <w:tc>
          <w:tcPr>
            <w:tcW w:w="0" w:type="auto"/>
          </w:tcPr>
          <w:p w14:paraId="376DEE57" w14:textId="77777777" w:rsidR="00397069" w:rsidRDefault="00397069" w:rsidP="005B2E31">
            <w:pPr>
              <w:pStyle w:val="Compact"/>
            </w:pPr>
            <w:r>
              <w:t>1</w:t>
            </w:r>
          </w:p>
        </w:tc>
        <w:tc>
          <w:tcPr>
            <w:tcW w:w="0" w:type="auto"/>
          </w:tcPr>
          <w:p w14:paraId="0F5D63CA" w14:textId="0DCC7DC5" w:rsidR="00397069" w:rsidRDefault="00397069" w:rsidP="005B2E31">
            <w:pPr>
              <w:pStyle w:val="Compact"/>
            </w:pPr>
          </w:p>
        </w:tc>
        <w:tc>
          <w:tcPr>
            <w:tcW w:w="2852" w:type="dxa"/>
          </w:tcPr>
          <w:p w14:paraId="0CC9EA3E" w14:textId="0077C4FB" w:rsidR="00397069" w:rsidRDefault="00397069" w:rsidP="005B2E31">
            <w:pPr>
              <w:pStyle w:val="Compact"/>
            </w:pPr>
          </w:p>
        </w:tc>
      </w:tr>
      <w:tr w:rsidR="00397069" w14:paraId="63EE1538" w14:textId="77777777" w:rsidTr="00274182">
        <w:tc>
          <w:tcPr>
            <w:tcW w:w="0" w:type="auto"/>
          </w:tcPr>
          <w:p w14:paraId="68FA46CE" w14:textId="77777777" w:rsidR="00397069" w:rsidRDefault="00397069" w:rsidP="005B2E31">
            <w:pPr>
              <w:pStyle w:val="Compact"/>
            </w:pPr>
            <w:r>
              <w:t>QA/Test Automation Eng.</w:t>
            </w:r>
          </w:p>
        </w:tc>
        <w:tc>
          <w:tcPr>
            <w:tcW w:w="0" w:type="auto"/>
          </w:tcPr>
          <w:p w14:paraId="647B4BB0" w14:textId="77777777" w:rsidR="00397069" w:rsidRDefault="00397069" w:rsidP="005B2E31">
            <w:pPr>
              <w:pStyle w:val="Compact"/>
            </w:pPr>
            <w:r>
              <w:t>India</w:t>
            </w:r>
          </w:p>
        </w:tc>
        <w:tc>
          <w:tcPr>
            <w:tcW w:w="0" w:type="auto"/>
          </w:tcPr>
          <w:p w14:paraId="69138CA1" w14:textId="77777777" w:rsidR="00397069" w:rsidRDefault="00397069" w:rsidP="005B2E31">
            <w:pPr>
              <w:pStyle w:val="Compact"/>
            </w:pPr>
            <w:r>
              <w:t>1</w:t>
            </w:r>
          </w:p>
        </w:tc>
        <w:tc>
          <w:tcPr>
            <w:tcW w:w="0" w:type="auto"/>
          </w:tcPr>
          <w:p w14:paraId="2E06F9B2" w14:textId="4F227820" w:rsidR="00397069" w:rsidRDefault="00397069" w:rsidP="005B2E31">
            <w:pPr>
              <w:pStyle w:val="Compact"/>
            </w:pPr>
          </w:p>
        </w:tc>
        <w:tc>
          <w:tcPr>
            <w:tcW w:w="2852" w:type="dxa"/>
          </w:tcPr>
          <w:p w14:paraId="5CA5E925" w14:textId="7901A4F6" w:rsidR="00397069" w:rsidRDefault="00397069" w:rsidP="005B2E31">
            <w:pPr>
              <w:pStyle w:val="Compact"/>
            </w:pPr>
          </w:p>
        </w:tc>
      </w:tr>
      <w:tr w:rsidR="00397069" w14:paraId="4167ABDB" w14:textId="77777777" w:rsidTr="00274182">
        <w:tc>
          <w:tcPr>
            <w:tcW w:w="0" w:type="auto"/>
          </w:tcPr>
          <w:p w14:paraId="3FB0EAF2" w14:textId="4F4F7AC6" w:rsidR="00397069" w:rsidRDefault="00397069" w:rsidP="005B2E31">
            <w:pPr>
              <w:pStyle w:val="Compact"/>
            </w:pPr>
            <w:r>
              <w:rPr>
                <w:b/>
                <w:bCs/>
              </w:rPr>
              <w:t>TOTAL (</w:t>
            </w:r>
            <w:r w:rsidR="00602D0A">
              <w:rPr>
                <w:b/>
                <w:bCs/>
              </w:rPr>
              <w:t>12 Weeks</w:t>
            </w:r>
            <w:r>
              <w:rPr>
                <w:b/>
                <w:bCs/>
              </w:rPr>
              <w:t>)</w:t>
            </w:r>
          </w:p>
        </w:tc>
        <w:tc>
          <w:tcPr>
            <w:tcW w:w="0" w:type="auto"/>
          </w:tcPr>
          <w:p w14:paraId="01322B72" w14:textId="77777777" w:rsidR="00397069" w:rsidRDefault="00397069" w:rsidP="005B2E31">
            <w:pPr>
              <w:pStyle w:val="Compact"/>
            </w:pPr>
            <w:r>
              <w:t>-</w:t>
            </w:r>
          </w:p>
        </w:tc>
        <w:tc>
          <w:tcPr>
            <w:tcW w:w="0" w:type="auto"/>
          </w:tcPr>
          <w:p w14:paraId="7CB96C9B" w14:textId="77777777" w:rsidR="00397069" w:rsidRDefault="00397069" w:rsidP="005B2E31">
            <w:pPr>
              <w:pStyle w:val="Compact"/>
            </w:pPr>
            <w:r>
              <w:t>-</w:t>
            </w:r>
          </w:p>
        </w:tc>
        <w:tc>
          <w:tcPr>
            <w:tcW w:w="0" w:type="auto"/>
          </w:tcPr>
          <w:p w14:paraId="70887F5A" w14:textId="2CBC03BF" w:rsidR="00397069" w:rsidRDefault="00397069" w:rsidP="005B2E31">
            <w:pPr>
              <w:pStyle w:val="Compact"/>
            </w:pPr>
          </w:p>
        </w:tc>
        <w:tc>
          <w:tcPr>
            <w:tcW w:w="2852" w:type="dxa"/>
          </w:tcPr>
          <w:p w14:paraId="3F8A8D9E" w14:textId="78674481" w:rsidR="00397069" w:rsidRDefault="00397069" w:rsidP="005B2E31">
            <w:pPr>
              <w:pStyle w:val="Compact"/>
            </w:pPr>
          </w:p>
        </w:tc>
      </w:tr>
    </w:tbl>
    <w:p w14:paraId="1B2F4556" w14:textId="77777777" w:rsidR="00397069" w:rsidRPr="00397069" w:rsidRDefault="00397069" w:rsidP="00397069">
      <w:pPr>
        <w:pStyle w:val="Compact"/>
        <w:ind w:left="720"/>
      </w:pPr>
    </w:p>
    <w:p w14:paraId="4138D902" w14:textId="611A8C00" w:rsidR="00397069" w:rsidRDefault="00397069" w:rsidP="00397069">
      <w:pPr>
        <w:pStyle w:val="Compact"/>
        <w:numPr>
          <w:ilvl w:val="0"/>
          <w:numId w:val="8"/>
        </w:numPr>
      </w:pPr>
      <w:r>
        <w:rPr>
          <w:b/>
          <w:bCs/>
        </w:rPr>
        <w:t>POC Team (</w:t>
      </w:r>
      <w:r w:rsidR="0032133B">
        <w:rPr>
          <w:b/>
          <w:bCs/>
        </w:rPr>
        <w:t>12 Weeks</w:t>
      </w:r>
      <w:r>
        <w:rPr>
          <w:b/>
          <w:bCs/>
        </w:rPr>
        <w:t>):</w:t>
      </w:r>
      <w:r>
        <w:t xml:space="preserve"> This blended team (60% offshore, 40% onshore) covers all roles needed to build and demonstrate the pilot agent. US-based architects and PM ensure alignment, while offshore developers/testers handle coding at lower cost.</w:t>
      </w:r>
    </w:p>
    <w:p w14:paraId="6DE0D11B" w14:textId="77777777" w:rsidR="00F655DA" w:rsidRDefault="00397069" w:rsidP="00397069">
      <w:pPr>
        <w:pStyle w:val="Compact"/>
        <w:numPr>
          <w:ilvl w:val="0"/>
          <w:numId w:val="8"/>
        </w:numPr>
      </w:pPr>
      <w:r w:rsidRPr="00F655DA">
        <w:rPr>
          <w:b/>
          <w:bCs/>
        </w:rPr>
        <w:t>Ongoing Delivery (Agent Factory Model):</w:t>
      </w:r>
      <w:r>
        <w:t xml:space="preserve"> For full-scale rollout, we recommend a steady-state team of mixed offshore/onshore resources (~60:40). An annual budget of </w:t>
      </w:r>
      <w:r w:rsidRPr="00F655DA">
        <w:rPr>
          <w:b/>
          <w:bCs/>
        </w:rPr>
        <w:t>\$</w:t>
      </w:r>
      <w:proofErr w:type="spellStart"/>
      <w:r w:rsidR="00C8651D" w:rsidRPr="00F655DA">
        <w:rPr>
          <w:b/>
          <w:bCs/>
        </w:rPr>
        <w:t>xxx</w:t>
      </w:r>
      <w:r w:rsidRPr="00F655DA">
        <w:rPr>
          <w:b/>
          <w:bCs/>
        </w:rPr>
        <w:t>K</w:t>
      </w:r>
      <w:proofErr w:type="spellEnd"/>
      <w:r w:rsidRPr="00F655DA">
        <w:rPr>
          <w:b/>
          <w:bCs/>
        </w:rPr>
        <w:t>–\$</w:t>
      </w:r>
      <w:proofErr w:type="spellStart"/>
      <w:r w:rsidR="00C8651D" w:rsidRPr="00F655DA">
        <w:rPr>
          <w:b/>
          <w:bCs/>
        </w:rPr>
        <w:t>xxx</w:t>
      </w:r>
      <w:r w:rsidRPr="00F655DA">
        <w:rPr>
          <w:b/>
          <w:bCs/>
        </w:rPr>
        <w:t>K</w:t>
      </w:r>
      <w:proofErr w:type="spellEnd"/>
      <w:r>
        <w:t xml:space="preserve"> would support continuous development and deployment of new agents. </w:t>
      </w:r>
    </w:p>
    <w:p w14:paraId="264AE040" w14:textId="77777777" w:rsidR="00F655DA" w:rsidRDefault="00F655DA" w:rsidP="00F655DA">
      <w:pPr>
        <w:pStyle w:val="Compact"/>
        <w:rPr>
          <w:b/>
          <w:bCs/>
        </w:rPr>
      </w:pPr>
    </w:p>
    <w:p w14:paraId="78956DA3" w14:textId="584D0518" w:rsidR="00397069" w:rsidRDefault="00397069" w:rsidP="00F655DA">
      <w:pPr>
        <w:pStyle w:val="Compact"/>
      </w:pPr>
      <w:r>
        <w:t xml:space="preserve">This model enables Corserva to build momentum (via the POC) and then scale up an “AI Agent Factory” that continually delivers new automations. By leveraging offshore capacity, we balance quality and </w:t>
      </w:r>
      <w:proofErr w:type="gramStart"/>
      <w:r>
        <w:t>cos</w:t>
      </w:r>
      <w:r w:rsidR="006C3DE3">
        <w:t>t</w:t>
      </w:r>
      <w:proofErr w:type="gramEnd"/>
      <w:r w:rsidR="006C3DE3">
        <w:t xml:space="preserve"> and </w:t>
      </w:r>
      <w:r>
        <w:t xml:space="preserve">team </w:t>
      </w:r>
      <w:r w:rsidR="006C3DE3">
        <w:t xml:space="preserve">focus </w:t>
      </w:r>
      <w:r>
        <w:t>on high-impact delivery.</w:t>
      </w:r>
    </w:p>
    <w:p w14:paraId="43EB0A42" w14:textId="77777777" w:rsidR="00397069" w:rsidRPr="00E31CD5" w:rsidRDefault="00397069" w:rsidP="00397069">
      <w:pPr>
        <w:rPr>
          <w:rFonts w:asciiTheme="majorHAnsi" w:hAnsiTheme="majorHAnsi"/>
        </w:rPr>
      </w:pPr>
    </w:p>
    <w:p w14:paraId="496D38EC" w14:textId="77777777" w:rsidR="00BB10C0" w:rsidRPr="00BB10C0" w:rsidRDefault="00BB10C0">
      <w:pPr>
        <w:rPr>
          <w:rFonts w:asciiTheme="majorHAnsi" w:hAnsiTheme="majorHAnsi"/>
        </w:rPr>
      </w:pPr>
    </w:p>
    <w:p w14:paraId="032C4313" w14:textId="77777777" w:rsidR="00BB10C0" w:rsidRPr="00BB10C0" w:rsidRDefault="00BB10C0">
      <w:pPr>
        <w:rPr>
          <w:rFonts w:asciiTheme="majorHAnsi" w:hAnsiTheme="majorHAnsi"/>
        </w:rPr>
      </w:pPr>
    </w:p>
    <w:sectPr w:rsidR="00BB10C0" w:rsidRPr="00BB10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8CE72" w14:textId="77777777" w:rsidR="001F5203" w:rsidRDefault="001F5203" w:rsidP="002A20EA">
      <w:pPr>
        <w:spacing w:after="0" w:line="240" w:lineRule="auto"/>
      </w:pPr>
      <w:r>
        <w:separator/>
      </w:r>
    </w:p>
  </w:endnote>
  <w:endnote w:type="continuationSeparator" w:id="0">
    <w:p w14:paraId="3773CF4E" w14:textId="77777777" w:rsidR="001F5203" w:rsidRDefault="001F5203" w:rsidP="002A2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D2002" w14:textId="77777777" w:rsidR="001F5203" w:rsidRDefault="001F5203" w:rsidP="002A20EA">
      <w:pPr>
        <w:spacing w:after="0" w:line="240" w:lineRule="auto"/>
      </w:pPr>
      <w:r>
        <w:separator/>
      </w:r>
    </w:p>
  </w:footnote>
  <w:footnote w:type="continuationSeparator" w:id="0">
    <w:p w14:paraId="1D859B67" w14:textId="77777777" w:rsidR="001F5203" w:rsidRDefault="001F5203" w:rsidP="002A2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299E5" w14:textId="1EB0C632" w:rsidR="002A20EA" w:rsidRDefault="002A20EA">
    <w:pPr>
      <w:pStyle w:val="Header"/>
    </w:pPr>
    <w:r>
      <w:rPr>
        <w:noProof/>
      </w:rPr>
      <w:drawing>
        <wp:anchor distT="0" distB="0" distL="114300" distR="114300" simplePos="0" relativeHeight="251658240" behindDoc="1" locked="0" layoutInCell="1" allowOverlap="1" wp14:anchorId="6F931EA7" wp14:editId="28E105A1">
          <wp:simplePos x="0" y="0"/>
          <wp:positionH relativeFrom="margin">
            <wp:align>left</wp:align>
          </wp:positionH>
          <wp:positionV relativeFrom="paragraph">
            <wp:posOffset>-163195</wp:posOffset>
          </wp:positionV>
          <wp:extent cx="950595" cy="805815"/>
          <wp:effectExtent l="0" t="0" r="1905" b="0"/>
          <wp:wrapTight wrapText="bothSides">
            <wp:wrapPolygon edited="0">
              <wp:start x="8224" y="0"/>
              <wp:lineTo x="6926" y="2043"/>
              <wp:lineTo x="6060" y="5106"/>
              <wp:lineTo x="6060" y="8170"/>
              <wp:lineTo x="0" y="14809"/>
              <wp:lineTo x="0" y="20936"/>
              <wp:lineTo x="21210" y="20936"/>
              <wp:lineTo x="21210" y="14298"/>
              <wp:lineTo x="15150" y="6638"/>
              <wp:lineTo x="13852" y="1021"/>
              <wp:lineTo x="12986" y="0"/>
              <wp:lineTo x="8224" y="0"/>
            </wp:wrapPolygon>
          </wp:wrapTight>
          <wp:docPr id="505095753" name="Picture 1" descr="A blue circle in the d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95753" name="Picture 1" descr="A blue circle in the dark&#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r="-79"/>
                  <a:stretch>
                    <a:fillRect/>
                  </a:stretch>
                </pic:blipFill>
                <pic:spPr bwMode="auto">
                  <a:xfrm>
                    <a:off x="0" y="0"/>
                    <a:ext cx="950595" cy="80581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C1A8058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1B5D046B"/>
    <w:multiLevelType w:val="multilevel"/>
    <w:tmpl w:val="546E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9676E"/>
    <w:multiLevelType w:val="multilevel"/>
    <w:tmpl w:val="4B58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00CE9"/>
    <w:multiLevelType w:val="multilevel"/>
    <w:tmpl w:val="1110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92251"/>
    <w:multiLevelType w:val="multilevel"/>
    <w:tmpl w:val="50F2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93236"/>
    <w:multiLevelType w:val="multilevel"/>
    <w:tmpl w:val="1512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25785"/>
    <w:multiLevelType w:val="multilevel"/>
    <w:tmpl w:val="8984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61907"/>
    <w:multiLevelType w:val="multilevel"/>
    <w:tmpl w:val="8B7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204084">
    <w:abstractNumId w:val="4"/>
  </w:num>
  <w:num w:numId="2" w16cid:durableId="580797297">
    <w:abstractNumId w:val="7"/>
  </w:num>
  <w:num w:numId="3" w16cid:durableId="1397431006">
    <w:abstractNumId w:val="1"/>
  </w:num>
  <w:num w:numId="4" w16cid:durableId="220484400">
    <w:abstractNumId w:val="6"/>
  </w:num>
  <w:num w:numId="5" w16cid:durableId="1297221566">
    <w:abstractNumId w:val="3"/>
  </w:num>
  <w:num w:numId="6" w16cid:durableId="488980291">
    <w:abstractNumId w:val="5"/>
  </w:num>
  <w:num w:numId="7" w16cid:durableId="1324236723">
    <w:abstractNumId w:val="2"/>
  </w:num>
  <w:num w:numId="8" w16cid:durableId="110127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C0"/>
    <w:rsid w:val="00197671"/>
    <w:rsid w:val="001F5203"/>
    <w:rsid w:val="00274182"/>
    <w:rsid w:val="002A20EA"/>
    <w:rsid w:val="0032133B"/>
    <w:rsid w:val="00397069"/>
    <w:rsid w:val="00602D0A"/>
    <w:rsid w:val="006C3DE3"/>
    <w:rsid w:val="00811069"/>
    <w:rsid w:val="00A05BA6"/>
    <w:rsid w:val="00AB50C7"/>
    <w:rsid w:val="00BB10C0"/>
    <w:rsid w:val="00C8651D"/>
    <w:rsid w:val="00CD0064"/>
    <w:rsid w:val="00F304A8"/>
    <w:rsid w:val="00F655DA"/>
    <w:rsid w:val="00F7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3E94"/>
  <w15:chartTrackingRefBased/>
  <w15:docId w15:val="{770518CC-8B8E-4544-A4E1-251A8A1A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C0"/>
  </w:style>
  <w:style w:type="paragraph" w:styleId="Heading1">
    <w:name w:val="heading 1"/>
    <w:basedOn w:val="Normal"/>
    <w:next w:val="Normal"/>
    <w:link w:val="Heading1Char"/>
    <w:uiPriority w:val="9"/>
    <w:qFormat/>
    <w:rsid w:val="00BB1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0C0"/>
    <w:rPr>
      <w:rFonts w:eastAsiaTheme="majorEastAsia" w:cstheme="majorBidi"/>
      <w:color w:val="272727" w:themeColor="text1" w:themeTint="D8"/>
    </w:rPr>
  </w:style>
  <w:style w:type="paragraph" w:styleId="Title">
    <w:name w:val="Title"/>
    <w:basedOn w:val="Normal"/>
    <w:next w:val="Normal"/>
    <w:link w:val="TitleChar"/>
    <w:uiPriority w:val="10"/>
    <w:qFormat/>
    <w:rsid w:val="00BB1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0C0"/>
    <w:pPr>
      <w:spacing w:before="160"/>
      <w:jc w:val="center"/>
    </w:pPr>
    <w:rPr>
      <w:i/>
      <w:iCs/>
      <w:color w:val="404040" w:themeColor="text1" w:themeTint="BF"/>
    </w:rPr>
  </w:style>
  <w:style w:type="character" w:customStyle="1" w:styleId="QuoteChar">
    <w:name w:val="Quote Char"/>
    <w:basedOn w:val="DefaultParagraphFont"/>
    <w:link w:val="Quote"/>
    <w:uiPriority w:val="29"/>
    <w:rsid w:val="00BB10C0"/>
    <w:rPr>
      <w:i/>
      <w:iCs/>
      <w:color w:val="404040" w:themeColor="text1" w:themeTint="BF"/>
    </w:rPr>
  </w:style>
  <w:style w:type="paragraph" w:styleId="ListParagraph">
    <w:name w:val="List Paragraph"/>
    <w:basedOn w:val="Normal"/>
    <w:uiPriority w:val="34"/>
    <w:qFormat/>
    <w:rsid w:val="00BB10C0"/>
    <w:pPr>
      <w:ind w:left="720"/>
      <w:contextualSpacing/>
    </w:pPr>
  </w:style>
  <w:style w:type="character" w:styleId="IntenseEmphasis">
    <w:name w:val="Intense Emphasis"/>
    <w:basedOn w:val="DefaultParagraphFont"/>
    <w:uiPriority w:val="21"/>
    <w:qFormat/>
    <w:rsid w:val="00BB10C0"/>
    <w:rPr>
      <w:i/>
      <w:iCs/>
      <w:color w:val="0F4761" w:themeColor="accent1" w:themeShade="BF"/>
    </w:rPr>
  </w:style>
  <w:style w:type="paragraph" w:styleId="IntenseQuote">
    <w:name w:val="Intense Quote"/>
    <w:basedOn w:val="Normal"/>
    <w:next w:val="Normal"/>
    <w:link w:val="IntenseQuoteChar"/>
    <w:uiPriority w:val="30"/>
    <w:qFormat/>
    <w:rsid w:val="00BB1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0C0"/>
    <w:rPr>
      <w:i/>
      <w:iCs/>
      <w:color w:val="0F4761" w:themeColor="accent1" w:themeShade="BF"/>
    </w:rPr>
  </w:style>
  <w:style w:type="character" w:styleId="IntenseReference">
    <w:name w:val="Intense Reference"/>
    <w:basedOn w:val="DefaultParagraphFont"/>
    <w:uiPriority w:val="32"/>
    <w:qFormat/>
    <w:rsid w:val="00BB10C0"/>
    <w:rPr>
      <w:b/>
      <w:bCs/>
      <w:smallCaps/>
      <w:color w:val="0F4761" w:themeColor="accent1" w:themeShade="BF"/>
      <w:spacing w:val="5"/>
    </w:rPr>
  </w:style>
  <w:style w:type="paragraph" w:customStyle="1" w:styleId="FirstParagraph">
    <w:name w:val="First Paragraph"/>
    <w:basedOn w:val="BodyText"/>
    <w:next w:val="BodyText"/>
    <w:qFormat/>
    <w:rsid w:val="00397069"/>
    <w:pPr>
      <w:spacing w:before="180" w:after="180" w:line="240" w:lineRule="auto"/>
    </w:pPr>
    <w:rPr>
      <w:kern w:val="0"/>
      <w:lang w:val="en"/>
      <w14:ligatures w14:val="none"/>
    </w:rPr>
  </w:style>
  <w:style w:type="paragraph" w:customStyle="1" w:styleId="Compact">
    <w:name w:val="Compact"/>
    <w:basedOn w:val="BodyText"/>
    <w:qFormat/>
    <w:rsid w:val="00397069"/>
    <w:pPr>
      <w:spacing w:before="36" w:after="36" w:line="240" w:lineRule="auto"/>
    </w:pPr>
    <w:rPr>
      <w:kern w:val="0"/>
      <w:lang w:val="en"/>
      <w14:ligatures w14:val="none"/>
    </w:rPr>
  </w:style>
  <w:style w:type="table" w:customStyle="1" w:styleId="Table">
    <w:name w:val="Table"/>
    <w:semiHidden/>
    <w:unhideWhenUsed/>
    <w:qFormat/>
    <w:rsid w:val="00397069"/>
    <w:pPr>
      <w:spacing w:after="200" w:line="240" w:lineRule="auto"/>
    </w:pPr>
    <w:rPr>
      <w:kern w:val="0"/>
      <w:lang w:val="en"/>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397069"/>
    <w:pPr>
      <w:spacing w:after="120"/>
    </w:pPr>
  </w:style>
  <w:style w:type="character" w:customStyle="1" w:styleId="BodyTextChar">
    <w:name w:val="Body Text Char"/>
    <w:basedOn w:val="DefaultParagraphFont"/>
    <w:link w:val="BodyText"/>
    <w:uiPriority w:val="99"/>
    <w:semiHidden/>
    <w:rsid w:val="00397069"/>
  </w:style>
  <w:style w:type="paragraph" w:styleId="Header">
    <w:name w:val="header"/>
    <w:basedOn w:val="Normal"/>
    <w:link w:val="HeaderChar"/>
    <w:uiPriority w:val="99"/>
    <w:unhideWhenUsed/>
    <w:rsid w:val="002A2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0EA"/>
  </w:style>
  <w:style w:type="paragraph" w:styleId="Footer">
    <w:name w:val="footer"/>
    <w:basedOn w:val="Normal"/>
    <w:link w:val="FooterChar"/>
    <w:uiPriority w:val="99"/>
    <w:unhideWhenUsed/>
    <w:rsid w:val="002A2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Thoras</dc:creator>
  <cp:keywords/>
  <dc:description/>
  <cp:lastModifiedBy>Wilson Thoras</cp:lastModifiedBy>
  <cp:revision>21</cp:revision>
  <cp:lastPrinted>2025-07-31T06:52:00Z</cp:lastPrinted>
  <dcterms:created xsi:type="dcterms:W3CDTF">2025-07-31T06:01:00Z</dcterms:created>
  <dcterms:modified xsi:type="dcterms:W3CDTF">2025-07-31T06:53:00Z</dcterms:modified>
</cp:coreProperties>
</file>