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48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7">
      <w:pPr>
        <w:spacing w:after="0" w:line="48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8">
      <w:pPr>
        <w:spacing w:after="0" w:line="480" w:lineRule="auto"/>
        <w:jc w:val="cente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9">
      <w:pPr>
        <w:spacing w:after="0" w:line="48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sz w:val="26"/>
          <w:szCs w:val="26"/>
          <w:rtl w:val="0"/>
        </w:rPr>
        <w:t xml:space="preserve">Critical Thinking 6</w:t>
      </w:r>
      <w:r w:rsidDel="00000000" w:rsidR="00000000" w:rsidRPr="00000000">
        <w:rPr>
          <w:rtl w:val="0"/>
        </w:rPr>
      </w:r>
    </w:p>
    <w:p w:rsidR="00000000" w:rsidDel="00000000" w:rsidP="00000000" w:rsidRDefault="00000000" w:rsidRPr="00000000" w14:paraId="0000000A">
      <w:pPr>
        <w:spacing w:after="0" w:line="480" w:lineRule="auto"/>
        <w:jc w:val="center"/>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0B">
      <w:pPr>
        <w:spacing w:after="0" w:line="48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Sajith Joseph</w:t>
      </w:r>
      <w:r w:rsidDel="00000000" w:rsidR="00000000" w:rsidRPr="00000000">
        <w:rPr>
          <w:rtl w:val="0"/>
        </w:rPr>
      </w:r>
    </w:p>
    <w:p w:rsidR="00000000" w:rsidDel="00000000" w:rsidP="00000000" w:rsidRDefault="00000000" w:rsidRPr="00000000" w14:paraId="0000000C">
      <w:pPr>
        <w:spacing w:after="0" w:line="48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Colorado State University Global</w:t>
      </w:r>
    </w:p>
    <w:p w:rsidR="00000000" w:rsidDel="00000000" w:rsidP="00000000" w:rsidRDefault="00000000" w:rsidRPr="00000000" w14:paraId="0000000D">
      <w:pPr>
        <w:spacing w:after="0" w:line="48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rtl w:val="0"/>
        </w:rPr>
        <w:t xml:space="preserve">SC515: </w:t>
      </w:r>
      <w:hyperlink r:id="rId7">
        <w:r w:rsidDel="00000000" w:rsidR="00000000" w:rsidRPr="00000000">
          <w:rPr>
            <w:rFonts w:ascii="Times New Roman" w:cs="Times New Roman" w:eastAsia="Times New Roman" w:hAnsi="Times New Roman"/>
            <w:sz w:val="24"/>
            <w:szCs w:val="24"/>
            <w:highlight w:val="white"/>
            <w:rtl w:val="0"/>
          </w:rPr>
          <w:t xml:space="preserve">Foundations of Computer Vision</w:t>
        </w:r>
      </w:hyperlink>
      <w:r w:rsidDel="00000000" w:rsidR="00000000" w:rsidRPr="00000000">
        <w:rPr>
          <w:rtl w:val="0"/>
        </w:rPr>
      </w:r>
    </w:p>
    <w:p w:rsidR="00000000" w:rsidDel="00000000" w:rsidP="00000000" w:rsidRDefault="00000000" w:rsidRPr="00000000" w14:paraId="0000000E">
      <w:pPr>
        <w:spacing w:after="0" w:line="48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Instruct</w:t>
      </w:r>
      <w:r w:rsidDel="00000000" w:rsidR="00000000" w:rsidRPr="00000000">
        <w:rPr>
          <w:rFonts w:ascii="Times New Roman" w:cs="Times New Roman" w:eastAsia="Times New Roman" w:hAnsi="Times New Roman"/>
          <w:sz w:val="24"/>
          <w:szCs w:val="24"/>
          <w:highlight w:val="white"/>
          <w:rtl w:val="0"/>
        </w:rPr>
        <w:t xml:space="preserve">or: Dr. Jonathan Vanover</w:t>
      </w:r>
      <w:r w:rsidDel="00000000" w:rsidR="00000000" w:rsidRPr="00000000">
        <w:rPr>
          <w:rtl w:val="0"/>
        </w:rPr>
      </w:r>
    </w:p>
    <w:p w:rsidR="00000000" w:rsidDel="00000000" w:rsidP="00000000" w:rsidRDefault="00000000" w:rsidRPr="00000000" w14:paraId="0000000F">
      <w:pPr>
        <w:spacing w:after="0" w:line="48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06/22/2025</w:t>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leader="none" w:pos="3355"/>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3">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rPr>
          <w:rFonts w:ascii="Arial" w:cs="Arial" w:eastAsia="Arial" w:hAnsi="Arial"/>
          <w:b w:val="1"/>
          <w:color w:val="343a3f"/>
          <w:sz w:val="39"/>
          <w:szCs w:val="39"/>
        </w:rPr>
      </w:pPr>
      <w:r w:rsidDel="00000000" w:rsidR="00000000" w:rsidRPr="00000000">
        <w:rPr>
          <w:rFonts w:ascii="Times New Roman" w:cs="Times New Roman" w:eastAsia="Times New Roman" w:hAnsi="Times New Roman"/>
          <w:b w:val="1"/>
          <w:sz w:val="24"/>
          <w:szCs w:val="24"/>
          <w:rtl w:val="0"/>
        </w:rPr>
        <w:t xml:space="preserve">Adaptive Thresholding Scheme for Simple Objects</w:t>
      </w:r>
      <w:r w:rsidDel="00000000" w:rsidR="00000000" w:rsidRPr="00000000">
        <w:rPr>
          <w:rtl w:val="0"/>
        </w:rPr>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Python script implements adaptive thresholding using the OpenCV library to segment objects from various types of images - an indoor scene, an outdoor scene, and a close-up object. The script reads each image in grayscale and applies the </w:t>
      </w:r>
      <w:r w:rsidDel="00000000" w:rsidR="00000000" w:rsidRPr="00000000">
        <w:rPr>
          <w:rFonts w:ascii="Times New Roman" w:cs="Times New Roman" w:eastAsia="Times New Roman" w:hAnsi="Times New Roman"/>
          <w:sz w:val="24"/>
          <w:szCs w:val="24"/>
          <w:rtl w:val="0"/>
        </w:rPr>
        <w:t xml:space="preserve">cv2.adaptiveThreshold</w:t>
      </w:r>
      <w:r w:rsidDel="00000000" w:rsidR="00000000" w:rsidRPr="00000000">
        <w:rPr>
          <w:rFonts w:ascii="Times New Roman" w:cs="Times New Roman" w:eastAsia="Times New Roman" w:hAnsi="Times New Roman"/>
          <w:sz w:val="24"/>
          <w:szCs w:val="24"/>
          <w:rtl w:val="0"/>
        </w:rPr>
        <w:t xml:space="preserve"> function, specifically leveraging the Gaussian adaptive method. This method computes a local threshold for each pixel based on the weighted mean intensity of its surrounding neighborhood, rather than relying on a single global threshold. By doing so, the algorithm dynamically adjusts to local variations in illumination and contrast, making it particularly effective for images with uneven lighting or shadows.</w:t>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script allows for easy adjustment of parameters such as the block size (the size of the neighborhood used for calculating the threshold) and the constant subtracted from the local mean, enabling fine-tuning of segmentation results for different images. The processed images often resemble edge-detection outputs because adaptive thresholding highlights regions of high local contrast, which typically correspond to object boundaries and edges.</w:t>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is widely used in document analysis, medical imaging, and computer vision applications where robust and automatic separation of foreground from background is required under challenging lighting conditions.</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20">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Gonzalez, R. C., &amp; Woods, R. E. (2018). </w:t>
      </w:r>
      <w:r w:rsidDel="00000000" w:rsidR="00000000" w:rsidRPr="00000000">
        <w:rPr>
          <w:rFonts w:ascii="Times New Roman" w:cs="Times New Roman" w:eastAsia="Times New Roman" w:hAnsi="Times New Roman"/>
          <w:i w:val="1"/>
          <w:sz w:val="24"/>
          <w:szCs w:val="24"/>
          <w:rtl w:val="0"/>
        </w:rPr>
        <w:t xml:space="preserve">Digital Image Processing</w:t>
      </w:r>
      <w:r w:rsidDel="00000000" w:rsidR="00000000" w:rsidRPr="00000000">
        <w:rPr>
          <w:rFonts w:ascii="Times New Roman" w:cs="Times New Roman" w:eastAsia="Times New Roman" w:hAnsi="Times New Roman"/>
          <w:sz w:val="24"/>
          <w:szCs w:val="24"/>
          <w:rtl w:val="0"/>
        </w:rPr>
        <w:t xml:space="preserve"> (4th ed.). Pearson.</w:t>
      </w:r>
    </w:p>
    <w:p w:rsidR="00000000" w:rsidDel="00000000" w:rsidP="00000000" w:rsidRDefault="00000000" w:rsidRPr="00000000" w14:paraId="00000021">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Otsu, N. (1979). A threshold selection method from gray-level histograms. </w:t>
      </w:r>
      <w:r w:rsidDel="00000000" w:rsidR="00000000" w:rsidRPr="00000000">
        <w:rPr>
          <w:rFonts w:ascii="Times New Roman" w:cs="Times New Roman" w:eastAsia="Times New Roman" w:hAnsi="Times New Roman"/>
          <w:i w:val="1"/>
          <w:sz w:val="24"/>
          <w:szCs w:val="24"/>
          <w:rtl w:val="0"/>
        </w:rPr>
        <w:t xml:space="preserve">IEEE Transactions on Systems, Man, and Cybernetics</w:t>
      </w:r>
      <w:r w:rsidDel="00000000" w:rsidR="00000000" w:rsidRPr="00000000">
        <w:rPr>
          <w:rFonts w:ascii="Times New Roman" w:cs="Times New Roman" w:eastAsia="Times New Roman" w:hAnsi="Times New Roman"/>
          <w:sz w:val="24"/>
          <w:szCs w:val="24"/>
          <w:rtl w:val="0"/>
        </w:rPr>
        <w:t xml:space="preserve">, 9(1), 62–66. https://doi.org/10.1109/TSMC.1979.4310076</w:t>
      </w:r>
    </w:p>
    <w:p w:rsidR="00000000" w:rsidDel="00000000" w:rsidP="00000000" w:rsidRDefault="00000000" w:rsidRPr="00000000" w14:paraId="00000022">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Sezgin, M., &amp; Sankur, B. (2004). Survey over image thresholding techniques and quantitative performance evaluation. </w:t>
      </w:r>
      <w:r w:rsidDel="00000000" w:rsidR="00000000" w:rsidRPr="00000000">
        <w:rPr>
          <w:rFonts w:ascii="Times New Roman" w:cs="Times New Roman" w:eastAsia="Times New Roman" w:hAnsi="Times New Roman"/>
          <w:i w:val="1"/>
          <w:sz w:val="24"/>
          <w:szCs w:val="24"/>
          <w:rtl w:val="0"/>
        </w:rPr>
        <w:t xml:space="preserve">Journal of Electronic Imaging</w:t>
      </w:r>
      <w:r w:rsidDel="00000000" w:rsidR="00000000" w:rsidRPr="00000000">
        <w:rPr>
          <w:rFonts w:ascii="Times New Roman" w:cs="Times New Roman" w:eastAsia="Times New Roman" w:hAnsi="Times New Roman"/>
          <w:sz w:val="24"/>
          <w:szCs w:val="24"/>
          <w:rtl w:val="0"/>
        </w:rPr>
        <w:t xml:space="preserve">, 13(1), 146–165. https://doi.org/10.1117/1.1631315</w:t>
      </w:r>
      <w:r w:rsidDel="00000000" w:rsidR="00000000" w:rsidRPr="00000000">
        <w:rPr>
          <w:rtl w:val="0"/>
        </w:rPr>
      </w:r>
    </w:p>
    <w:p w:rsidR="00000000" w:rsidDel="00000000" w:rsidP="00000000" w:rsidRDefault="00000000" w:rsidRPr="00000000" w14:paraId="00000023">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0" w:line="480" w:lineRule="auto"/>
        <w:ind w:left="720" w:firstLine="0"/>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E6503"/>
    <w:pPr>
      <w:spacing w:after="200" w:line="276" w:lineRule="auto"/>
    </w:pPr>
    <w:rPr>
      <w:sz w:val="22"/>
      <w:szCs w:val="2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4761C"/>
    <w:pPr>
      <w:tabs>
        <w:tab w:val="center" w:pos="4680"/>
        <w:tab w:val="right" w:pos="9360"/>
      </w:tabs>
      <w:spacing w:after="0" w:line="240" w:lineRule="auto"/>
    </w:pPr>
  </w:style>
  <w:style w:type="character" w:styleId="HeaderChar" w:customStyle="1">
    <w:name w:val="Header Char"/>
    <w:basedOn w:val="DefaultParagraphFont"/>
    <w:link w:val="Header"/>
    <w:uiPriority w:val="99"/>
    <w:rsid w:val="00E4761C"/>
  </w:style>
  <w:style w:type="paragraph" w:styleId="Footer">
    <w:name w:val="footer"/>
    <w:basedOn w:val="Normal"/>
    <w:link w:val="FooterChar"/>
    <w:uiPriority w:val="99"/>
    <w:unhideWhenUsed w:val="1"/>
    <w:rsid w:val="00E4761C"/>
    <w:pPr>
      <w:tabs>
        <w:tab w:val="center" w:pos="4680"/>
        <w:tab w:val="right" w:pos="9360"/>
      </w:tabs>
      <w:spacing w:after="0" w:line="240" w:lineRule="auto"/>
    </w:pPr>
  </w:style>
  <w:style w:type="character" w:styleId="FooterChar" w:customStyle="1">
    <w:name w:val="Footer Char"/>
    <w:basedOn w:val="DefaultParagraphFont"/>
    <w:link w:val="Footer"/>
    <w:uiPriority w:val="99"/>
    <w:rsid w:val="00E4761C"/>
  </w:style>
  <w:style w:type="character" w:styleId="Hyperlink">
    <w:name w:val="Hyperlink"/>
    <w:unhideWhenUsed w:val="1"/>
    <w:rsid w:val="00425E38"/>
    <w:rPr>
      <w:color w:val="0000ff"/>
      <w:u w:val="single"/>
    </w:rPr>
  </w:style>
  <w:style w:type="paragraph" w:styleId="Default" w:customStyle="1">
    <w:name w:val="Default"/>
    <w:rsid w:val="00E24148"/>
    <w:pPr>
      <w:autoSpaceDE w:val="0"/>
      <w:autoSpaceDN w:val="0"/>
      <w:adjustRightInd w:val="0"/>
    </w:pPr>
    <w:rPr>
      <w:rFonts w:ascii="Arial" w:cs="Arial" w:hAnsi="Arial"/>
      <w:color w:val="000000"/>
      <w:sz w:val="24"/>
      <w:szCs w:val="24"/>
    </w:rPr>
  </w:style>
  <w:style w:type="paragraph" w:styleId="ColorfulList-Accent1">
    <w:name w:val="Colorful List Accent 1"/>
    <w:basedOn w:val="Normal"/>
    <w:uiPriority w:val="34"/>
    <w:qFormat w:val="1"/>
    <w:rsid w:val="00873730"/>
    <w:pPr>
      <w:ind w:left="720"/>
    </w:pPr>
    <w:rPr>
      <w:rFonts w:cs="Calibri" w:eastAsia="Times New Roman"/>
    </w:rPr>
  </w:style>
  <w:style w:type="character" w:styleId="CommentReference">
    <w:name w:val="annotation reference"/>
    <w:uiPriority w:val="99"/>
    <w:semiHidden w:val="1"/>
    <w:unhideWhenUsed w:val="1"/>
    <w:rsid w:val="00766546"/>
    <w:rPr>
      <w:sz w:val="16"/>
      <w:szCs w:val="16"/>
    </w:rPr>
  </w:style>
  <w:style w:type="paragraph" w:styleId="CommentText">
    <w:name w:val="annotation text"/>
    <w:basedOn w:val="Normal"/>
    <w:link w:val="CommentTextChar"/>
    <w:uiPriority w:val="99"/>
    <w:semiHidden w:val="1"/>
    <w:unhideWhenUsed w:val="1"/>
    <w:rsid w:val="00766546"/>
    <w:pPr>
      <w:spacing w:line="240" w:lineRule="auto"/>
    </w:pPr>
    <w:rPr>
      <w:sz w:val="20"/>
      <w:szCs w:val="20"/>
    </w:rPr>
  </w:style>
  <w:style w:type="character" w:styleId="CommentTextChar" w:customStyle="1">
    <w:name w:val="Comment Text Char"/>
    <w:link w:val="CommentText"/>
    <w:uiPriority w:val="99"/>
    <w:semiHidden w:val="1"/>
    <w:rsid w:val="00766546"/>
    <w:rPr>
      <w:sz w:val="20"/>
      <w:szCs w:val="20"/>
    </w:rPr>
  </w:style>
  <w:style w:type="paragraph" w:styleId="CommentSubject">
    <w:name w:val="annotation subject"/>
    <w:basedOn w:val="CommentText"/>
    <w:next w:val="CommentText"/>
    <w:link w:val="CommentSubjectChar"/>
    <w:uiPriority w:val="99"/>
    <w:semiHidden w:val="1"/>
    <w:unhideWhenUsed w:val="1"/>
    <w:rsid w:val="00766546"/>
    <w:rPr>
      <w:b w:val="1"/>
      <w:bCs w:val="1"/>
    </w:rPr>
  </w:style>
  <w:style w:type="character" w:styleId="CommentSubjectChar" w:customStyle="1">
    <w:name w:val="Comment Subject Char"/>
    <w:link w:val="CommentSubject"/>
    <w:uiPriority w:val="99"/>
    <w:semiHidden w:val="1"/>
    <w:rsid w:val="00766546"/>
    <w:rPr>
      <w:b w:val="1"/>
      <w:bCs w:val="1"/>
      <w:sz w:val="20"/>
      <w:szCs w:val="20"/>
    </w:rPr>
  </w:style>
  <w:style w:type="paragraph" w:styleId="BalloonText">
    <w:name w:val="Balloon Text"/>
    <w:basedOn w:val="Normal"/>
    <w:link w:val="BalloonTextChar"/>
    <w:uiPriority w:val="99"/>
    <w:semiHidden w:val="1"/>
    <w:unhideWhenUsed w:val="1"/>
    <w:rsid w:val="00766546"/>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766546"/>
    <w:rPr>
      <w:rFonts w:ascii="Tahoma" w:cs="Tahoma" w:hAnsi="Tahoma"/>
      <w:sz w:val="16"/>
      <w:szCs w:val="16"/>
    </w:rPr>
  </w:style>
  <w:style w:type="paragraph" w:styleId="NormalWeb">
    <w:name w:val="Normal (Web)"/>
    <w:basedOn w:val="Normal"/>
    <w:rsid w:val="007E19D1"/>
    <w:pPr>
      <w:spacing w:after="100" w:afterAutospacing="1" w:before="100" w:beforeAutospacing="1" w:line="240" w:lineRule="auto"/>
    </w:pPr>
    <w:rPr>
      <w:rFonts w:ascii="Times New Roman" w:eastAsia="Times New Roman" w:hAnsi="Times New Roman"/>
      <w:sz w:val="24"/>
      <w:szCs w:val="24"/>
    </w:rPr>
  </w:style>
  <w:style w:type="paragraph" w:styleId="body-paragraph2" w:customStyle="1">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styleId="fnt0" w:customStyle="1">
    <w:name w:val="fnt0"/>
    <w:rsid w:val="000D23D2"/>
    <w:rPr>
      <w:color w:val="000000"/>
      <w:shd w:color="auto" w:fill="ffffff" w:val="clear"/>
    </w:rPr>
  </w:style>
  <w:style w:type="character" w:styleId="apple-converted-space" w:customStyle="1">
    <w:name w:val="apple-converted-space"/>
    <w:basedOn w:val="DefaultParagraphFont"/>
    <w:rsid w:val="00E25580"/>
  </w:style>
  <w:style w:type="character" w:styleId="FollowedHyperlink">
    <w:name w:val="FollowedHyperlink"/>
    <w:uiPriority w:val="99"/>
    <w:semiHidden w:val="1"/>
    <w:unhideWhenUsed w:val="1"/>
    <w:rsid w:val="002E4BAC"/>
    <w:rPr>
      <w:color w:val="954f72"/>
      <w:u w:val="single"/>
    </w:rPr>
  </w:style>
  <w:style w:type="character" w:styleId="PageNumber">
    <w:name w:val="page number"/>
    <w:basedOn w:val="DefaultParagraphFont"/>
    <w:uiPriority w:val="99"/>
    <w:semiHidden w:val="1"/>
    <w:unhideWhenUsed w:val="1"/>
    <w:rsid w:val="00C51525"/>
  </w:style>
  <w:style w:type="character" w:styleId="UnresolvedMention">
    <w:name w:val="Unresolved Mention"/>
    <w:uiPriority w:val="47"/>
    <w:rsid w:val="00131C5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suglobal.instructure.com/courses/sis_course_id:AdClassSchedID_226249"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3pklvu+aaF6kF1rY9PxqoU57aw==">CgMxLjA4AHIhMVV4TTJ1RXpNTjc0bkx1RGhPMTBaMV9QajM1WXlweDdn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2023-08-18T17:59:00Z</dcterms:created>
  <dc:creator>CSU-Global</dc:creator>
</cp:coreProperties>
</file>