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before="120" w:line="360" w:lineRule="auto"/>
        <w:rPr/>
      </w:pPr>
      <w:r w:rsidDel="00000000" w:rsidR="00000000" w:rsidRPr="00000000">
        <w:rPr>
          <w:rtl w:val="0"/>
        </w:rPr>
        <w:t xml:space="preserve">From</w:t>
      </w:r>
    </w:p>
    <w:p w:rsidR="00000000" w:rsidDel="00000000" w:rsidP="00000000" w:rsidRDefault="00000000" w:rsidRPr="00000000" w14:paraId="00000002">
      <w:pPr>
        <w:shd w:fill="ffffff" w:val="clear"/>
        <w:spacing w:before="120" w:line="360" w:lineRule="auto"/>
        <w:rPr/>
      </w:pPr>
      <w:r w:rsidDel="00000000" w:rsidR="00000000" w:rsidRPr="00000000">
        <w:rPr>
          <w:rtl w:val="0"/>
        </w:rPr>
        <w:t xml:space="preserve">Jean-Pierre Karegeye &lt;</w:t>
      </w:r>
      <w:hyperlink r:id="rId6">
        <w:r w:rsidDel="00000000" w:rsidR="00000000" w:rsidRPr="00000000">
          <w:rPr>
            <w:color w:val="1155cc"/>
            <w:u w:val="single"/>
            <w:rtl w:val="0"/>
          </w:rPr>
          <w:t xml:space="preserve">karegeye@gmail.com</w:t>
        </w:r>
      </w:hyperlink>
      <w:r w:rsidDel="00000000" w:rsidR="00000000" w:rsidRPr="00000000">
        <w:rPr>
          <w:rtl w:val="0"/>
        </w:rPr>
        <w:t xml:space="preserve">&gt;</w:t>
      </w:r>
    </w:p>
    <w:p w:rsidR="00000000" w:rsidDel="00000000" w:rsidP="00000000" w:rsidRDefault="00000000" w:rsidRPr="00000000" w14:paraId="00000003">
      <w:pPr>
        <w:shd w:fill="ffffff" w:val="clear"/>
        <w:spacing w:before="120" w:line="360" w:lineRule="auto"/>
        <w:rPr/>
      </w:pPr>
      <w:r w:rsidDel="00000000" w:rsidR="00000000" w:rsidRPr="00000000">
        <w:rPr>
          <w:rtl w:val="0"/>
        </w:rPr>
        <w:t xml:space="preserve">To</w:t>
      </w:r>
    </w:p>
    <w:p w:rsidR="00000000" w:rsidDel="00000000" w:rsidP="00000000" w:rsidRDefault="00000000" w:rsidRPr="00000000" w14:paraId="00000004">
      <w:pPr>
        <w:shd w:fill="ffffff" w:val="clear"/>
        <w:spacing w:before="120" w:line="360" w:lineRule="auto"/>
        <w:rPr/>
      </w:pPr>
      <w:hyperlink r:id="rId7">
        <w:r w:rsidDel="00000000" w:rsidR="00000000" w:rsidRPr="00000000">
          <w:rPr>
            <w:color w:val="1155cc"/>
            <w:u w:val="single"/>
            <w:rtl w:val="0"/>
          </w:rPr>
          <w:t xml:space="preserve">sajithg@gmail.com</w:t>
        </w:r>
      </w:hyperlink>
      <w:r w:rsidDel="00000000" w:rsidR="00000000" w:rsidRPr="00000000">
        <w:rPr>
          <w:rtl w:val="0"/>
        </w:rPr>
      </w:r>
    </w:p>
    <w:p w:rsidR="00000000" w:rsidDel="00000000" w:rsidP="00000000" w:rsidRDefault="00000000" w:rsidRPr="00000000" w14:paraId="00000005">
      <w:pPr>
        <w:shd w:fill="ffffff" w:val="clear"/>
        <w:spacing w:before="120" w:line="360" w:lineRule="auto"/>
        <w:rPr/>
      </w:pPr>
      <w:r w:rsidDel="00000000" w:rsidR="00000000" w:rsidRPr="00000000">
        <w:rPr>
          <w:rtl w:val="0"/>
        </w:rPr>
      </w:r>
    </w:p>
    <w:p w:rsidR="00000000" w:rsidDel="00000000" w:rsidP="00000000" w:rsidRDefault="00000000" w:rsidRPr="00000000" w14:paraId="00000006">
      <w:pPr>
        <w:shd w:fill="ffffff" w:val="clear"/>
        <w:spacing w:before="120" w:line="360" w:lineRule="auto"/>
        <w:rPr/>
      </w:pPr>
      <w:r w:rsidDel="00000000" w:rsidR="00000000" w:rsidRPr="00000000">
        <w:rPr>
          <w:rtl w:val="0"/>
        </w:rPr>
        <w:t xml:space="preserve">Dear Sajith,</w:t>
      </w:r>
    </w:p>
    <w:p w:rsidR="00000000" w:rsidDel="00000000" w:rsidP="00000000" w:rsidRDefault="00000000" w:rsidRPr="00000000" w14:paraId="00000007">
      <w:pPr>
        <w:shd w:fill="ffffff" w:val="clear"/>
        <w:spacing w:after="200" w:before="320" w:line="360" w:lineRule="auto"/>
        <w:rPr/>
      </w:pPr>
      <w:r w:rsidDel="00000000" w:rsidR="00000000" w:rsidRPr="00000000">
        <w:rPr>
          <w:rtl w:val="0"/>
        </w:rPr>
        <w:t xml:space="preserve">Thank you again for our recent conversation and exchange. I also had the opportunity to review your LinkedIn profile, which further reinforced my appreciation for the breadth of your experience and accomplishments. I am sharing a few confidential documents about our initiative so that we may explore possible avenues for collaboration.</w:t>
      </w:r>
    </w:p>
    <w:p w:rsidR="00000000" w:rsidDel="00000000" w:rsidP="00000000" w:rsidRDefault="00000000" w:rsidRPr="00000000" w14:paraId="00000008">
      <w:pPr>
        <w:shd w:fill="ffffff" w:val="clear"/>
        <w:spacing w:after="200" w:before="320" w:line="360" w:lineRule="auto"/>
        <w:rPr/>
      </w:pPr>
      <w:r w:rsidDel="00000000" w:rsidR="00000000" w:rsidRPr="00000000">
        <w:rPr>
          <w:rtl w:val="0"/>
        </w:rPr>
        <w:t xml:space="preserve">Together with colleagues from different regions of the world, I recently co-founded the </w:t>
      </w:r>
      <w:r w:rsidDel="00000000" w:rsidR="00000000" w:rsidRPr="00000000">
        <w:rPr>
          <w:b w:val="1"/>
          <w:bCs w:val="1"/>
          <w:rtl w:val="0"/>
        </w:rPr>
        <w:t xml:space="preserve">Global Platform for the South (GPS)</w:t>
      </w:r>
      <w:r w:rsidDel="00000000" w:rsidR="00000000" w:rsidRPr="00000000">
        <w:rPr>
          <w:rtl w:val="0"/>
        </w:rPr>
        <w:t xml:space="preserve">, a transdisciplinary ecosystem dedicated to research, policy, innovation, entrepreneurship, and inclusive development across the Global South. Rooted in the South and its diasporas while globally connected, GPS brings together universities, governments, communities, civil society organizations, entrepreneurs, artists, development partners, and donors to co-design practical, context-responsive solutions to shared challenges.</w:t>
      </w:r>
    </w:p>
    <w:p w:rsidR="00000000" w:rsidDel="00000000" w:rsidP="00000000" w:rsidRDefault="00000000" w:rsidRPr="00000000" w14:paraId="00000009">
      <w:pPr>
        <w:shd w:fill="ffffff" w:val="clear"/>
        <w:spacing w:after="200" w:before="320" w:line="360" w:lineRule="auto"/>
        <w:rPr/>
      </w:pPr>
      <w:r w:rsidDel="00000000" w:rsidR="00000000" w:rsidRPr="00000000">
        <w:rPr>
          <w:rtl w:val="0"/>
        </w:rPr>
        <w:t xml:space="preserve">GPS is structured around several complementary pillars. Our </w:t>
      </w:r>
      <w:r w:rsidDel="00000000" w:rsidR="00000000" w:rsidRPr="00000000">
        <w:rPr>
          <w:b w:val="1"/>
          <w:bCs w:val="1"/>
          <w:rtl w:val="0"/>
        </w:rPr>
        <w:t xml:space="preserve">Board of Directors</w:t>
      </w:r>
      <w:r w:rsidDel="00000000" w:rsidR="00000000" w:rsidRPr="00000000">
        <w:rPr>
          <w:rtl w:val="0"/>
        </w:rPr>
        <w:t xml:space="preserve"> is intentionally small and composed of co-founders and key contributors capable of providing substantial strategic value. The board includes, among others, a former Ethiopian minister with extensive governmental networks, a highly respected international writer, a Brazilian investor, a software engineer, and a technology-economics leader engaged in major workforce development initiatives, including a project supporting the training of approximately 125,000 young people in Africa.</w:t>
      </w:r>
    </w:p>
    <w:p w:rsidR="00000000" w:rsidDel="00000000" w:rsidP="00000000" w:rsidRDefault="00000000" w:rsidRPr="00000000" w14:paraId="0000000A">
      <w:pPr>
        <w:shd w:fill="ffffff" w:val="clear"/>
        <w:spacing w:after="200" w:before="320" w:line="360" w:lineRule="auto"/>
        <w:rPr/>
      </w:pPr>
      <w:r w:rsidDel="00000000" w:rsidR="00000000" w:rsidRPr="00000000">
        <w:rPr>
          <w:rtl w:val="0"/>
        </w:rPr>
        <w:t xml:space="preserve">We are also establishing an </w:t>
      </w:r>
      <w:r w:rsidDel="00000000" w:rsidR="00000000" w:rsidRPr="00000000">
        <w:rPr>
          <w:b w:val="1"/>
          <w:bCs w:val="1"/>
          <w:rtl w:val="0"/>
        </w:rPr>
        <w:t xml:space="preserve">International Advisory Board</w:t>
      </w:r>
      <w:r w:rsidDel="00000000" w:rsidR="00000000" w:rsidRPr="00000000">
        <w:rPr>
          <w:rtl w:val="0"/>
        </w:rPr>
        <w:t xml:space="preserve"> composed of university leaders, policymakers, diplomats, private-sector executives, scholars, and development experts. Its role is to strengthen GPS’s strategic vision, institutional credibility, partnerships, and international visibility. The advisory network already includes ambassadors and former ministers, while discussions are underway with additional distinguished leaders, including former heads of state and business figures.</w:t>
      </w:r>
    </w:p>
    <w:p w:rsidR="00000000" w:rsidDel="00000000" w:rsidP="00000000" w:rsidRDefault="00000000" w:rsidRPr="00000000" w14:paraId="0000000B">
      <w:pPr>
        <w:shd w:fill="ffffff" w:val="clear"/>
        <w:spacing w:after="200" w:before="320" w:line="360" w:lineRule="auto"/>
        <w:rPr/>
      </w:pPr>
      <w:r w:rsidDel="00000000" w:rsidR="00000000" w:rsidRPr="00000000">
        <w:rPr>
          <w:rtl w:val="0"/>
        </w:rPr>
        <w:t xml:space="preserve">A third pillar consists of a growing network of researchers organized through regional hubs. We currently operate in Brazil, Martinique, Senegal, Ethiopia, and Rwanda, with planned expansion into Asia and the Middle East. In parallel, a fourth pillar—currently under development—will consist of thematic departments supporting interventions across sectors such as education, energy, agriculture, business, governance, and innovation, backed by a professional operational team.</w:t>
      </w:r>
    </w:p>
    <w:p w:rsidR="00000000" w:rsidDel="00000000" w:rsidP="00000000" w:rsidRDefault="00000000" w:rsidRPr="00000000" w14:paraId="0000000C">
      <w:pPr>
        <w:shd w:fill="ffffff" w:val="clear"/>
        <w:spacing w:after="200" w:before="320" w:line="360" w:lineRule="auto"/>
        <w:rPr/>
      </w:pPr>
      <w:r w:rsidDel="00000000" w:rsidR="00000000" w:rsidRPr="00000000">
        <w:rPr>
          <w:rtl w:val="0"/>
        </w:rPr>
        <w:t xml:space="preserve">We would be genuinely excited to explore a partnership with you. Your experience extends far beyond technology leadership. Through your work at Amazon and across global innovation ecosystems, you bring a rare understanding of how ideas become scalable products, how organizations build sustainable growth models, and how technology can generate broad and lasting impact.</w:t>
      </w:r>
    </w:p>
    <w:p w:rsidR="00000000" w:rsidDel="00000000" w:rsidP="00000000" w:rsidRDefault="00000000" w:rsidRPr="00000000" w14:paraId="0000000D">
      <w:pPr>
        <w:shd w:fill="ffffff" w:val="clear"/>
        <w:spacing w:after="200" w:before="320" w:line="360" w:lineRule="auto"/>
        <w:rPr/>
      </w:pPr>
      <w:r w:rsidDel="00000000" w:rsidR="00000000" w:rsidRPr="00000000">
        <w:rPr>
          <w:rtl w:val="0"/>
        </w:rPr>
        <w:t xml:space="preserve">From the GPS perspective, your contribution could be transformational. Like many knowledge-based organizations, GPS seeks not only to generate ideas but also to translate them into sustainable products, services, and solutions. Your expertise in digital platforms, product strategy, customer engagement, online growth, and market development could help us reimagine GPS not simply as a scholarly network, but as a dynamic ecosystem capable of developing and scaling online learning, executive education, publications, policy tools, AI-enabled solutions, consulting services, and innovation initiatives for universities, governments, and organizations across the Global South.</w:t>
      </w:r>
    </w:p>
    <w:p w:rsidR="00000000" w:rsidDel="00000000" w:rsidP="00000000" w:rsidRDefault="00000000" w:rsidRPr="00000000" w14:paraId="0000000E">
      <w:pPr>
        <w:shd w:fill="ffffff" w:val="clear"/>
        <w:spacing w:after="200" w:before="320" w:line="360" w:lineRule="auto"/>
        <w:rPr/>
      </w:pPr>
      <w:r w:rsidDel="00000000" w:rsidR="00000000" w:rsidRPr="00000000">
        <w:rPr>
          <w:rtl w:val="0"/>
        </w:rPr>
        <w:t xml:space="preserve">We are equally excited by the complementarity between your expertise and that of </w:t>
      </w:r>
      <w:r w:rsidDel="00000000" w:rsidR="00000000" w:rsidRPr="00000000">
        <w:rPr>
          <w:b w:val="1"/>
          <w:bCs w:val="1"/>
          <w:rtl w:val="0"/>
        </w:rPr>
        <w:t xml:space="preserve">Adu O.B.</w:t>
      </w:r>
      <w:r w:rsidDel="00000000" w:rsidR="00000000" w:rsidRPr="00000000">
        <w:rPr>
          <w:rtl w:val="0"/>
        </w:rPr>
        <w:t xml:space="preserve">, who has joined the initiative. While Adu brings strong expertise in economic development, data analytics, impact measurement, and policy engagement, you bring the technological, entrepreneurial, and market-oriented perspective needed to transform knowledge into scalable solutions. Together, this combination could provide GPS with exceptional capacity to connect evidence, innovation, implementation, and sustainability.</w:t>
      </w:r>
    </w:p>
    <w:p w:rsidR="00000000" w:rsidDel="00000000" w:rsidP="00000000" w:rsidRDefault="00000000" w:rsidRPr="00000000" w14:paraId="0000000F">
      <w:pPr>
        <w:shd w:fill="ffffff" w:val="clear"/>
        <w:spacing w:after="200" w:before="320" w:line="360" w:lineRule="auto"/>
        <w:rPr/>
      </w:pPr>
      <w:r w:rsidDel="00000000" w:rsidR="00000000" w:rsidRPr="00000000">
        <w:rPr>
          <w:rtl w:val="0"/>
        </w:rPr>
        <w:t xml:space="preserve">Thank you once again for your openness and willingness to engage. I strongly believe that our complementary strengths could create meaningful synergies, expand services, and open new opportunities for innovation and impact across the Global South. Together, we are stronger.</w:t>
      </w:r>
    </w:p>
    <w:p w:rsidR="00000000" w:rsidDel="00000000" w:rsidP="00000000" w:rsidRDefault="00000000" w:rsidRPr="00000000" w14:paraId="00000010">
      <w:pPr>
        <w:shd w:fill="ffffff" w:val="clear"/>
        <w:spacing w:after="200" w:before="320" w:line="360" w:lineRule="auto"/>
        <w:rPr/>
      </w:pPr>
      <w:r w:rsidDel="00000000" w:rsidR="00000000" w:rsidRPr="00000000">
        <w:rPr>
          <w:rtl w:val="0"/>
        </w:rPr>
        <w:t xml:space="preserve">And, of course, I should also thank Alexia for giving us the opportunity to meet and begin what I hope will be a fruitful collaboration. </w:t>
      </w:r>
      <w:r w:rsidDel="00000000" w:rsidR="00000000" w:rsidRPr="00000000">
        <w:rPr/>
        <w:drawing>
          <wp:inline distB="114300" distT="114300" distL="114300" distR="114300">
            <wp:extent cx="165100" cy="165100"/>
            <wp:effectExtent b="0" l="0" r="0" t="0"/>
            <wp:docPr descr="😊" id="1" name="image1.png"/>
            <a:graphic>
              <a:graphicData uri="http://schemas.openxmlformats.org/drawingml/2006/picture">
                <pic:pic>
                  <pic:nvPicPr>
                    <pic:cNvPr descr="😊" id="0" name="image1.png"/>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hd w:fill="ffffff" w:val="clear"/>
        <w:spacing w:after="200" w:before="320" w:line="360" w:lineRule="auto"/>
        <w:rPr/>
      </w:pPr>
      <w:r w:rsidDel="00000000" w:rsidR="00000000" w:rsidRPr="00000000">
        <w:rPr>
          <w:rtl w:val="0"/>
        </w:rPr>
        <w:t xml:space="preserve">Warm regards,</w:t>
        <w:br w:type="textWrapping"/>
        <w:t xml:space="preserve">Jean-Pierre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karegeye@gmail.com" TargetMode="External"/><Relationship Id="rId7" Type="http://schemas.openxmlformats.org/officeDocument/2006/relationships/hyperlink" Target="mailto:sajithg@gmail.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