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960" ns0:after="320"/>
      </ns0:pPr>
      <ns0:r>
        <ns0:rPr>
          <ns0:b/>
          <ns0:color ns0:val="1E8A8A"/>
          <ns0:sz ns0:val="20"/>
        </ns0:rPr>
        <ns0:t>TECHNICAL CASE STUDY</ns0:t>
      </ns0:r>
    </ns0:p>
    <ns0:p>
      <ns0:pPr>
        <ns0:pStyle ns0:val="Title"/>
      </ns0:pPr>
      <ns0:r>
        <ns0:t>Design and Validation of a Multi-Tier Microsoft 365 Backup Architecture</ns0:t>
      </ns0:r>
    </ns0:p>
    <ns0:p>
      <ns0:pPr>
        <ns0:pStyle ns0:val="Subtitle"/>
      </ns0:pPr>
      <ns0:r>
        <ns0:t>On-Premises Recovery Staging, Deduplicated Disk Protection and LTO-9 Retention</ns0:t>
      </ns0:r>
    </ns0:p>
    <ns0:tbl>
      <ns0:tblPr>
        <ns0:tblW ns0:type="auto" ns0:w="0"/>
        <ns0:tblLayout ns0:type="fixed"/>
        <ns0:tblLook ns0:firstColumn="1" ns0:firstRow="1" ns0:lastColumn="0" ns0:lastRow="0" ns0:noHBand="0" ns0:noVBand="1" ns0:val="04A0"/>
      </ns0:tblPr>
      <ns0:tblGrid>
        <ns0:gridCol ns0:w="2880"/>
      </ns0:tblGrid>
      <ns0:tr>
        <ns0:tc>
          <ns0:tcPr>
            <ns0:tcW ns0:type="dxa" ns0:w="9994"/>
            <ns0:shd ns0:fill="1677A6"/>
            <ns0:tcMar>
              <ns0:top ns0:w="20" ns0:type="dxa"/>
              <ns0:start ns0:w="0" ns0:type="dxa"/>
              <ns0:bottom ns0:w="20" ns0:type="dxa"/>
              <ns0:end ns0:w="0" ns0:type="dxa"/>
            </ns0:tcMar>
          </ns0:tcPr>
          <ns0:p>
            <ns0:r/>
          </ns0:p>
        </ns0:tc>
      </ns0:tr>
    </ns0:tbl>
    <ns0:p>
      <ns0:pPr>
        <ns0:spacing ns0:before="480" ns0:after="40"/>
      </ns0:pPr>
      <ns0:r>
        <ns0:rPr>
          <ns0:b/>
          <ns0:color ns0:val="18324A"/>
          <ns0:sz ns0:val="26"/>
        </ns0:rPr>
        <ns0:t>Sajid Sarwar</ns0:t>
      </ns0:r>
    </ns0:p>
    <ns0:p>
      <ns0:pPr>
        <ns0:spacing ns0:after="20"/>
      </ns0:pPr>
      <ns0:r>
        <ns0:rPr>
          <ns0:sz ns0:val="19"/>
        </ns0:rPr>
        <ns0:t>Independent Researcher • Kuwait</ns0:t>
      </ns0:r>
    </ns0:p>
    <ns0:p>
      <ns0:r>
        <ns0:rPr>
          <ns0:color ns0:val="4B5563"/>
          <ns0:sz ns0:val="19"/>
        </ns0:rPr>
        <ns0:t>Version 1.0 • 4 October 2026</ns0:t>
      </ns0:r>
    </ns0:p>
    <ns0:p>
      <ns0:pPr>
        <ns0:spacing ns0:before="60" ns0:after="0"/>
      </ns0:pPr>
      <ns0:r>
        <ns0:rPr>
          <ns0:color ns0:val="1677A6"/>
          <ns0:sz ns0:val="17"/>
        </ns0:rPr>
        <ns0:t>ORCID 0009-0002-2120-9631  •  DOI 10.5281/zenodo.23133779</ns0:t>
      </ns0:r>
    </ns0:p>
    <ns0:p>
      <ns0:pPr>
        <ns0:spacing ns0:after="2020"/>
      </ns0:pP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1E8A8A"/>
            <ns0:tcMar>
              <ns0:top ns0:w="40" ns0:type="dxa"/>
              <ns0:start ns0:w="20" ns0:type="dxa"/>
              <ns0:bottom ns0:w="40" ns0:type="dxa"/>
              <ns0:end ns0:w="20" ns0:type="dxa"/>
            </ns0:tcMar>
          </ns0:tcPr>
          <ns0:p/>
        </ns0:tc>
        <ns0:tc>
          <ns0:tcPr>
            <ns0:tcW ns0:type="dxa" ns0:w="4997"/>
            <ns0:shd ns0:fill="F3F5F7"/>
            <ns0:tcMar>
              <ns0:top ns0:w="130" ns0:type="dxa"/>
              <ns0:start ns0:w="180" ns0:type="dxa"/>
              <ns0:bottom ns0:w="130" ns0:type="dxa"/>
              <ns0:end ns0:w="180" ns0:type="dxa"/>
            </ns0:tcMar>
          </ns0:tcPr>
          <ns0:p>
            <ns0:pPr>
              <ns0:spacing ns0:after="60"/>
            </ns0:pPr>
            <ns0:r>
              <ns0:rPr>
                <ns0:b/>
                <ns0:color ns0:val="18324A"/>
                <ns0:sz ns0:val="19"/>
              </ns0:rPr>
              <ns0:t>Publication notice</ns0:t>
            </ns0:r>
          </ns0:p>
          <ns0:p>
            <ns0:pPr>
              <ns0:spacing ns0:after="0" ns0:line="252" ns0:lineRule="auto"/>
            </ns0:pPr>
            <ns0:r>
              <ns0:rPr>
                <ns0:sz ns0:val="18"/>
              </ns0:rPr>
              <ns0:t>This public edition is a sanitized derivative of an internal implementation record. Organization names, tenant identifiers, hostnames, IP addresses, application identifiers, account names, job identifiers, media identifiers and screenshots have been removed or generalized. The paper describes an engineering pattern and validation method; it is not an official statement by any employer or product vendor.</ns0:t>
            </ns0:r>
          </ns0:p>
        </ns0:tc>
      </ns0:tr>
    </ns0:tbl>
    <ns0:p>
      <ns0:pPr>
        <ns0:spacing ns0:after="0"/>
      </ns0:pPr>
    </ns0:p>
    <ns0:p>
      <ns0:r>
        <ns0:br ns0:type="page"/>
      </ns0:r>
    </ns0:p>
    <ns0:p>
      <ns0:pPr>
        <ns0:pStyle ns0:val="Heading1"/>
      </ns0:pPr>
      <ns0:r>
        <ns0:t>Abstract</ns0:t>
      </ns0:r>
    </ns0:p>
    <ns0:p>
      <ns0:pPr>
        <ns0:widowControl/>
      </ns0:pPr>
      <ns0:r>
        <ns0:t>This paper presents a sanitized enterprise case study of a multi-tier Microsoft 365 protection architecture. The design combined a four-node virtual Cohesity DataProtect cluster for primary Microsoft 365 protection, a Windows-based recovery connector for controlled export and inspection, Veritas NetBackup with a Media Server Deduplication Pool (MSDP) for secondary disk retention, and LTO-9 tape for long-term archival retention. The implementation covered Exchange Online, OneDrive and SharePoint Online. Validation was deliberately performed at several boundaries: source-protection job completion, Exchange Online recovery package generation, PST content inspection in Microsoft Outlook, secondary backup creation on MSDP, and Storage Lifecycle Policy duplication to tape. A representative validation batch contained approximately 16.7 GB of logical data across 24 files; both the disk backup and tape duplication completed successfully, and the tape operation completed in approximately 5 minutes 34 seconds. The case demonstrates that operational assurance depends on more than a successful backup status: the recovery object must be accessible, the secondary lifecycle must complete, and each handoff must be auditable. The paper also records limitations, including the absence of a forced tape-only restore, incomplete granular recovery testing for OneDrive and SharePoint Online, disabled immutability during the proof of concept, and the lack of a formal RPO/RTO or cost study. These limitations define the next production-readiness tests rather than being hidden from the result.</ns0:t>
      </ns0:r>
    </ns0:p>
    <ns0:p>
      <ns0:pPr>
        <ns0:spacing ns0:before="120" ns0:after="180"/>
      </ns0:pPr>
      <ns0:r>
        <ns0:rPr>
          <ns0:b/>
        </ns0:rPr>
        <ns0:t xml:space="preserve">Keywords: </ns0:t>
      </ns0:r>
      <ns0:r>
        <ns0:t>Microsoft 365, Cohesity DataProtect, Veritas NetBackup, MSDP, LTO-9, enterprise backup, recovery validation, long-term retention, data protection</ns0:t>
      </ns0:r>
    </ns0:p>
    <ns0:p>
      <ns0:pPr>
        <ns0:pStyle ns0:val="Heading2"/>
      </ns0:pPr>
      <ns0:r>
        <ns0:t>At a glance</ns0:t>
      </ns0:r>
    </ns0:p>
    <ns0:tbl>
      <ns0:tblPr>
        <ns0:tblStyle ns0:val="TableGrid"/>
        <ns0:tblW ns0:type="auto" ns0:w="0"/>
        <ns0:jc ns0:val="center"/>
        <ns0:tblLayout ns0:type="fixed"/>
        <ns0:tblLook ns0:firstColumn="1" ns0:firstRow="1" ns0:lastColumn="0" ns0:lastRow="0" ns0:noHBand="0" ns0:noVBand="1" ns0:val="04A0"/>
      </ns0:tblPr>
      <ns0:tblGrid>
        <ns0:gridCol ns0:w="4997"/>
        <ns0:gridCol ns0:w="4997"/>
      </ns0:tblGrid>
      <ns0:tr>
        <ns0:trPr>
          <ns0:tblHeader ns0:val="true"/>
          <ns0:cantSplit/>
        </ns0:trPr>
        <ns0:tc>
          <ns0:tcPr>
            <ns0:tcW ns0:type="dxa" ns0:w="2376"/>
            <ns0:shd ns0:fill="18324A"/>
            <ns0:tcMar>
              <ns0:top ns0:w="110" ns0:type="dxa"/>
              <ns0:start ns0:w="130" ns0:type="dxa"/>
              <ns0:bottom ns0:w="110" ns0:type="dxa"/>
              <ns0:end ns0:w="130" ns0:type="dxa"/>
            </ns0:tcMar>
            <ns0:vAlign ns0:val="center"/>
          </ns0:tcPr>
          <ns0:p>
            <ns0:pPr>
              <ns0:jc ns0:val="left"/>
            </ns0:pPr>
            <ns0:r>
              <ns0:rPr>
                <ns0:b/>
                <ns0:color ns0:val="FFFFFF"/>
                <ns0:sz ns0:val="17"/>
              </ns0:rPr>
              <ns0:t>Design dimension</ns0:t>
            </ns0:r>
          </ns0:p>
        </ns0:tc>
        <ns0:tc>
          <ns0:tcPr>
            <ns0:tcW ns0:type="dxa" ns0:w="7704"/>
            <ns0:shd ns0:fill="18324A"/>
            <ns0:tcMar>
              <ns0:top ns0:w="110" ns0:type="dxa"/>
              <ns0:start ns0:w="130" ns0:type="dxa"/>
              <ns0:bottom ns0:w="110" ns0:type="dxa"/>
              <ns0:end ns0:w="130" ns0:type="dxa"/>
            </ns0:tcMar>
            <ns0:vAlign ns0:val="center"/>
          </ns0:tcPr>
          <ns0:p>
            <ns0:pPr>
              <ns0:jc ns0:val="left"/>
            </ns0:pPr>
            <ns0:r>
              <ns0:rPr>
                <ns0:b/>
                <ns0:color ns0:val="FFFFFF"/>
                <ns0:sz ns0:val="17"/>
              </ns0:rPr>
              <ns0:t>Implemented pattern</ns0:t>
            </ns0:r>
          </ns0:p>
        </ns0:tc>
      </ns0:tr>
      <ns0:tr>
        <ns0:trPr>
          <ns0:cantSplit/>
        </ns0:trPr>
        <ns0:tc>
          <ns0:tcPr>
            <ns0:tcW ns0:type="dxa" ns0:w="2376"/>
            <ns0:tcMar>
              <ns0:top ns0:w="110" ns0:type="dxa"/>
              <ns0:start ns0:w="130" ns0:type="dxa"/>
              <ns0:bottom ns0:w="110" ns0:type="dxa"/>
              <ns0:end ns0:w="130" ns0:type="dxa"/>
            </ns0:tcMar>
            <ns0:vAlign ns0:val="center"/>
          </ns0:tcPr>
          <ns0:p>
            <ns0:pPr>
              <ns0:spacing ns0:after="0"/>
            </ns0:pPr>
            <ns0:r>
              <ns0:rPr>
                <ns0:b/>
                <ns0:color ns0:val="18324A"/>
                <ns0:sz ns0:val="17"/>
              </ns0:rPr>
              <ns0:t>Primary workloads</ns0:t>
            </ns0:r>
          </ns0:p>
        </ns0:tc>
        <ns0:tc>
          <ns0:tcPr>
            <ns0:tcW ns0:type="dxa" ns0:w="7704"/>
            <ns0:tcMar>
              <ns0:top ns0:w="110" ns0:type="dxa"/>
              <ns0:start ns0:w="130" ns0:type="dxa"/>
              <ns0:bottom ns0:w="110" ns0:type="dxa"/>
              <ns0:end ns0:w="130" ns0:type="dxa"/>
            </ns0:tcMar>
            <ns0:vAlign ns0:val="center"/>
          </ns0:tcPr>
          <ns0:p>
            <ns0:pPr>
              <ns0:spacing ns0:after="0"/>
            </ns0:pPr>
            <ns0:r>
              <ns0:rPr>
                <ns0:sz ns0:val="17"/>
              </ns0:rPr>
              <ns0:t>Exchange Online, OneDrive and SharePoint Online</ns0:t>
            </ns0:r>
          </ns0:p>
        </ns0:tc>
      </ns0:tr>
      <ns0:tr>
        <ns0:trPr>
          <ns0:cantSplit/>
        </ns0:trPr>
        <ns0:tc>
          <ns0:tcPr>
            <ns0:tcW ns0:type="dxa" ns0:w="2376"/>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Primary protection</ns0:t>
            </ns0:r>
          </ns0:p>
        </ns0:tc>
        <ns0:tc>
          <ns0:tcPr>
            <ns0:tcW ns0:type="dxa" ns0:w="7704"/>
            <ns0:tcMar>
              <ns0:top ns0:w="110" ns0:type="dxa"/>
              <ns0:start ns0:w="130" ns0:type="dxa"/>
              <ns0:bottom ns0:w="110" ns0:type="dxa"/>
              <ns0:end ns0:w="130" ns0:type="dxa"/>
            </ns0:tcMar>
            <ns0:shd ns0:fill="F3F5F7"/>
            <ns0:vAlign ns0:val="center"/>
          </ns0:tcPr>
          <ns0:p>
            <ns0:pPr>
              <ns0:spacing ns0:after="0"/>
            </ns0:pPr>
            <ns0:r>
              <ns0:rPr>
                <ns0:sz ns0:val="17"/>
              </ns0:rPr>
              <ns0:t>Four-node virtual data-protection cluster</ns0:t>
            </ns0:r>
          </ns0:p>
        </ns0:tc>
      </ns0:tr>
      <ns0:tr>
        <ns0:trPr>
          <ns0:cantSplit/>
        </ns0:trPr>
        <ns0:tc>
          <ns0:tcPr>
            <ns0:tcW ns0:type="dxa" ns0:w="2376"/>
            <ns0:tcMar>
              <ns0:top ns0:w="110" ns0:type="dxa"/>
              <ns0:start ns0:w="130" ns0:type="dxa"/>
              <ns0:bottom ns0:w="110" ns0:type="dxa"/>
              <ns0:end ns0:w="130" ns0:type="dxa"/>
            </ns0:tcMar>
            <ns0:vAlign ns0:val="center"/>
          </ns0:tcPr>
          <ns0:p>
            <ns0:pPr>
              <ns0:spacing ns0:after="0"/>
            </ns0:pPr>
            <ns0:r>
              <ns0:rPr>
                <ns0:b/>
                <ns0:color ns0:val="18324A"/>
                <ns0:sz ns0:val="17"/>
              </ns0:rPr>
              <ns0:t>Recovery interface</ns0:t>
            </ns0:r>
          </ns0:p>
        </ns0:tc>
        <ns0:tc>
          <ns0:tcPr>
            <ns0:tcW ns0:type="dxa" ns0:w="7704"/>
            <ns0:tcMar>
              <ns0:top ns0:w="110" ns0:type="dxa"/>
              <ns0:start ns0:w="130" ns0:type="dxa"/>
              <ns0:bottom ns0:w="110" ns0:type="dxa"/>
              <ns0:end ns0:w="130" ns0:type="dxa"/>
            </ns0:tcMar>
            <ns0:vAlign ns0:val="center"/>
          </ns0:tcPr>
          <ns0:p>
            <ns0:pPr>
              <ns0:spacing ns0:after="0"/>
            </ns0:pPr>
            <ns0:r>
              <ns0:rPr>
                <ns0:sz ns0:val="17"/>
              </ns0:rPr>
              <ns0:t>Dedicated Windows connector and controlled export staging</ns0:t>
            </ns0:r>
          </ns0:p>
        </ns0:tc>
      </ns0:tr>
      <ns0:tr>
        <ns0:trPr>
          <ns0:cantSplit/>
        </ns0:trPr>
        <ns0:tc>
          <ns0:tcPr>
            <ns0:tcW ns0:type="dxa" ns0:w="2376"/>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Secondary disk copy</ns0:t>
            </ns0:r>
          </ns0:p>
        </ns0:tc>
        <ns0:tc>
          <ns0:tcPr>
            <ns0:tcW ns0:type="dxa" ns0:w="7704"/>
            <ns0:tcMar>
              <ns0:top ns0:w="110" ns0:type="dxa"/>
              <ns0:start ns0:w="130" ns0:type="dxa"/>
              <ns0:bottom ns0:w="110" ns0:type="dxa"/>
              <ns0:end ns0:w="130" ns0:type="dxa"/>
            </ns0:tcMar>
            <ns0:shd ns0:fill="F3F5F7"/>
            <ns0:vAlign ns0:val="center"/>
          </ns0:tcPr>
          <ns0:p>
            <ns0:pPr>
              <ns0:spacing ns0:after="0"/>
            </ns0:pPr>
            <ns0:r>
              <ns0:rPr>
                <ns0:sz ns0:val="17"/>
              </ns0:rPr>
              <ns0:t>NetBackup MSDP with 42-day retention</ns0:t>
            </ns0:r>
          </ns0:p>
        </ns0:tc>
      </ns0:tr>
      <ns0:tr>
        <ns0:trPr>
          <ns0:cantSplit/>
        </ns0:trPr>
        <ns0:tc>
          <ns0:tcPr>
            <ns0:tcW ns0:type="dxa" ns0:w="2376"/>
            <ns0:tcMar>
              <ns0:top ns0:w="110" ns0:type="dxa"/>
              <ns0:start ns0:w="130" ns0:type="dxa"/>
              <ns0:bottom ns0:w="110" ns0:type="dxa"/>
              <ns0:end ns0:w="130" ns0:type="dxa"/>
            </ns0:tcMar>
            <ns0:vAlign ns0:val="center"/>
          </ns0:tcPr>
          <ns0:p>
            <ns0:pPr>
              <ns0:spacing ns0:after="0"/>
            </ns0:pPr>
            <ns0:r>
              <ns0:rPr>
                <ns0:b/>
                <ns0:color ns0:val="18324A"/>
                <ns0:sz ns0:val="17"/>
              </ns0:rPr>
              <ns0:t>Long-term copy</ns0:t>
            </ns0:r>
          </ns0:p>
        </ns0:tc>
        <ns0:tc>
          <ns0:tcPr>
            <ns0:tcW ns0:type="dxa" ns0:w="7704"/>
            <ns0:tcMar>
              <ns0:top ns0:w="110" ns0:type="dxa"/>
              <ns0:start ns0:w="130" ns0:type="dxa"/>
              <ns0:bottom ns0:w="110" ns0:type="dxa"/>
              <ns0:end ns0:w="130" ns0:type="dxa"/>
            </ns0:tcMar>
            <ns0:vAlign ns0:val="center"/>
          </ns0:tcPr>
          <ns0:p>
            <ns0:pPr>
              <ns0:spacing ns0:after="0"/>
            </ns0:pPr>
            <ns0:r>
              <ns0:rPr>
                <ns0:sz ns0:val="17"/>
              </ns0:rPr>
              <ns0:t>LTO-9 duplication with policy-defined indefinite retention</ns0:t>
            </ns0:r>
          </ns0:p>
        </ns0:tc>
      </ns0:tr>
      <ns0:tr>
        <ns0:trPr>
          <ns0:cantSplit/>
        </ns0:trPr>
        <ns0:tc>
          <ns0:tcPr>
            <ns0:tcW ns0:type="dxa" ns0:w="2376"/>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Strongest recovery evidence</ns0:t>
            </ns0:r>
          </ns0:p>
        </ns0:tc>
        <ns0:tc>
          <ns0:tcPr>
            <ns0:tcW ns0:type="dxa" ns0:w="7704"/>
            <ns0:tcMar>
              <ns0:top ns0:w="110" ns0:type="dxa"/>
              <ns0:start ns0:w="130" ns0:type="dxa"/>
              <ns0:bottom ns0:w="110" ns0:type="dxa"/>
              <ns0:end ns0:w="130" ns0:type="dxa"/>
            </ns0:tcMar>
            <ns0:shd ns0:fill="F3F5F7"/>
            <ns0:vAlign ns0:val="center"/>
          </ns0:tcPr>
          <ns0:p>
            <ns0:pPr>
              <ns0:spacing ns0:after="0"/>
            </ns0:pPr>
            <ns0:r>
              <ns0:rPr>
                <ns0:sz ns0:val="17"/>
              </ns0:rPr>
              <ns0:t>PST generated, attached in Outlook and message content opened</ns0:t>
            </ns0:r>
          </ns0:p>
        </ns0:tc>
      </ns0:tr>
      <ns0:tr>
        <ns0:trPr>
          <ns0:cantSplit/>
        </ns0:trPr>
        <ns0:tc>
          <ns0:tcPr>
            <ns0:tcW ns0:type="dxa" ns0:w="2376"/>
            <ns0:tcMar>
              <ns0:top ns0:w="110" ns0:type="dxa"/>
              <ns0:start ns0:w="130" ns0:type="dxa"/>
              <ns0:bottom ns0:w="110" ns0:type="dxa"/>
              <ns0:end ns0:w="130" ns0:type="dxa"/>
            </ns0:tcMar>
            <ns0:vAlign ns0:val="center"/>
          </ns0:tcPr>
          <ns0:p>
            <ns0:pPr>
              <ns0:spacing ns0:after="0"/>
            </ns0:pPr>
            <ns0:r>
              <ns0:rPr>
                <ns0:b/>
                <ns0:color ns0:val="18324A"/>
                <ns0:sz ns0:val="17"/>
              </ns0:rPr>
              <ns0:t>Principal unresolved test</ns0:t>
            </ns0:r>
          </ns0:p>
        </ns0:tc>
        <ns0:tc>
          <ns0:tcPr>
            <ns0:tcW ns0:type="dxa" ns0:w="7704"/>
            <ns0:tcMar>
              <ns0:top ns0:w="110" ns0:type="dxa"/>
              <ns0:start ns0:w="130" ns0:type="dxa"/>
              <ns0:bottom ns0:w="110" ns0:type="dxa"/>
              <ns0:end ns0:w="130" ns0:type="dxa"/>
            </ns0:tcMar>
            <ns0:vAlign ns0:val="center"/>
          </ns0:tcPr>
          <ns0:p>
            <ns0:pPr>
              <ns0:spacing ns0:after="0"/>
            </ns0:pPr>
            <ns0:r>
              <ns0:rPr>
                <ns0:sz ns0:val="17"/>
              </ns0:rPr>
              <ns0:t>Forced restore from tape-only copy</ns0:t>
            </ns0:r>
          </ns0:p>
        </ns0:tc>
      </ns0:tr>
    </ns0:tbl>
    <ns0:p>
      <ns0:pPr>
        <ns0:spacing ns0:after="0"/>
      </ns0:pP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1E8A8A"/>
            <ns0:tcMar>
              <ns0:top ns0:w="40" ns0:type="dxa"/>
              <ns0:start ns0:w="20" ns0:type="dxa"/>
              <ns0:bottom ns0:w="40" ns0:type="dxa"/>
              <ns0:end ns0:w="20" ns0:type="dxa"/>
            </ns0:tcMar>
          </ns0:tcPr>
          <ns0:p/>
        </ns0:tc>
        <ns0:tc>
          <ns0:tcPr>
            <ns0:tcW ns0:type="dxa" ns0:w="4997"/>
            <ns0:shd ns0:fill="E8F5F3"/>
            <ns0:tcMar>
              <ns0:top ns0:w="130" ns0:type="dxa"/>
              <ns0:start ns0:w="180" ns0:type="dxa"/>
              <ns0:bottom ns0:w="130" ns0:type="dxa"/>
              <ns0:end ns0:w="180" ns0:type="dxa"/>
            </ns0:tcMar>
          </ns0:tcPr>
          <ns0:p>
            <ns0:pPr>
              <ns0:spacing ns0:after="60"/>
            </ns0:pPr>
            <ns0:r>
              <ns0:rPr>
                <ns0:b/>
                <ns0:color ns0:val="18324A"/>
                <ns0:sz ns0:val="19"/>
              </ns0:rPr>
              <ns0:t>Core finding</ns0:t>
            </ns0:r>
          </ns0:p>
          <ns0:p>
            <ns0:pPr>
              <ns0:spacing ns0:after="0" ns0:line="252" ns0:lineRule="auto"/>
            </ns0:pPr>
            <ns0:r>
              <ns0:rPr>
                <ns0:sz ns0:val="18"/>
              </ns0:rPr>
              <ns0:t>A backup chain should be accepted only after the organization has proved both recoverability and lifecycle continuity. “Job completed” is a checkpoint—not the final assurance statement.</ns0:t>
            </ns0:r>
          </ns0:p>
        </ns0:tc>
      </ns0:tr>
    </ns0:tbl>
    <ns0:p>
      <ns0:pPr>
        <ns0:spacing ns0:after="0"/>
      </ns0:pPr>
    </ns0:p>
    <ns0:p>
      <ns0:pPr>
        <ns0:pStyle ns0:val="Heading1"/>
      </ns0:pPr>
      <ns0:r>
        <ns0:t>1. Introduction</ns0:t>
      </ns0:r>
    </ns0:p>
    <ns0:p>
      <ns0:pPr>
        <ns0:widowControl/>
      </ns0:pPr>
      <ns0:r>
        <ns0:t>Microsoft 365 concentrates collaboration data in a software-as-a-service platform, but organizations still retain responsibility for information governance, identities, access and the recovery outcomes they require. Microsoft describes data and identity as responsibilities that remain with the customer across cloud service models, while Microsoft 365 Backup documentation frames recovery around accidental deletion, malicious deletion, overwrite and encryption events [1], [2].</ns0:t>
      </ns0:r>
    </ns0:p>
    <ns0:p>
      <ns0:pPr>
        <ns0:widowControl/>
      </ns0:pPr>
      <ns0:r>
        <ns0:t>The implementation studied here was driven by an additional enterprise requirement: selected Microsoft 365 recovery data needed an on-premises path and a long-term copy on established tape infrastructure. The architecture therefore connected cloud-native workloads to an on-premises primary protection platform, a controlled recovery/export server, an existing enterprise backup platform, a deduplicated disk pool and an LTO-9 library.</ns0:t>
      </ns0:r>
    </ns0:p>
    <ns0:p>
      <ns0:pPr>
        <ns0:widowControl/>
      </ns0:pPr>
      <ns0:r>
        <ns0:t>The project was not designed as a benchmark or as a universal product comparison. It was an applied engineering exercise with a practical acceptance question: can the organization protect Microsoft 365 content, recover it into an inspectable form, preserve it through the existing disk-and-tape lifecycle, and prove each handoff with traceable evidence?</ns0:t>
      </ns0:r>
    </ns0:p>
    <ns0:p>
      <ns0:pPr>
        <ns0:pStyle ns0:val="Heading2"/>
      </ns0:pPr>
      <ns0:r>
        <ns0:t>1.1 Contributions</ns0:t>
      </ns0:r>
    </ns0:p>
    <ns0:p>
      <ns0:pPr>
        <ns0:pStyle ns0:val="ListBullet"/>
        <ns0:spacing ns0:after="40"/>
        <ns0:ind ns0:left="317" ns0:hanging="216"/>
      </ns0:pPr>
      <ns0:r>
        <ns0:rPr>
          <ns0:sz ns0:val="18"/>
        </ns0:rPr>
        <ns0:t>A vendor-neutral description of a five-stage Microsoft 365-to-tape architecture.</ns0:t>
      </ns0:r>
    </ns0:p>
    <ns0:p>
      <ns0:pPr>
        <ns0:pStyle ns0:val="ListBullet"/>
        <ns0:spacing ns0:after="40"/>
        <ns0:ind ns0:left="317" ns0:hanging="216"/>
      </ns0:pPr>
      <ns0:r>
        <ns0:rPr>
          <ns0:sz ns0:val="18"/>
        </ns0:rPr>
        <ns0:t>A validation framework that separates job success, content recoverability and copy-chain completion.</ns0:t>
      </ns0:r>
    </ns0:p>
    <ns0:p>
      <ns0:pPr>
        <ns0:pStyle ns0:val="ListBullet"/>
        <ns0:spacing ns0:after="40"/>
        <ns0:ind ns0:left="317" ns0:hanging="216"/>
      </ns0:pPr>
      <ns0:r>
        <ns0:rPr>
          <ns0:sz ns0:val="18"/>
        </ns0:rPr>
        <ns0:t>Measured implementation evidence from a representative proof-of-concept batch.</ns0:t>
      </ns0:r>
    </ns0:p>
    <ns0:p>
      <ns0:pPr>
        <ns0:pStyle ns0:val="ListBullet"/>
        <ns0:spacing ns0:after="40"/>
        <ns0:ind ns0:left="317" ns0:hanging="216"/>
      </ns0:pPr>
      <ns0:r>
        <ns0:rPr>
          <ns0:sz ns0:val="18"/>
        </ns0:rPr>
        <ns0:t>A clear record of unresolved tests and production-readiness actions.</ns0:t>
      </ns0:r>
    </ns0:p>
    <ns0:p>
      <ns0:pPr>
        <ns0:pStyle ns0:val="ListBullet"/>
        <ns0:spacing ns0:after="40"/>
        <ns0:ind ns0:left="317" ns0:hanging="216"/>
      </ns0:pPr>
      <ns0:r>
        <ns0:rPr>
          <ns0:sz ns0:val="18"/>
        </ns0:rPr>
        <ns0:t>A publication-safe reporting approach that excludes operational identifiers and confidential screenshots.</ns0:t>
      </ns0:r>
    </ns0:p>
    <ns0:p>
      <ns0:pPr>
        <ns0:pStyle ns0:val="Heading2"/>
      </ns0:pPr>
      <ns0:r>
        <ns0:t>1.2 Research question</ns0:t>
      </ns0: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1677A6"/>
            <ns0:tcMar>
              <ns0:top ns0:w="40" ns0:type="dxa"/>
              <ns0:start ns0:w="20" ns0:type="dxa"/>
              <ns0:bottom ns0:w="40" ns0:type="dxa"/>
              <ns0:end ns0:w="20" ns0:type="dxa"/>
            </ns0:tcMar>
          </ns0:tcPr>
          <ns0:p/>
        </ns0:tc>
        <ns0:tc>
          <ns0:tcPr>
            <ns0:tcW ns0:type="dxa" ns0:w="4997"/>
            <ns0:shd ns0:fill="EAF3F8"/>
            <ns0:tcMar>
              <ns0:top ns0:w="130" ns0:type="dxa"/>
              <ns0:start ns0:w="180" ns0:type="dxa"/>
              <ns0:bottom ns0:w="130" ns0:type="dxa"/>
              <ns0:end ns0:w="180" ns0:type="dxa"/>
            </ns0:tcMar>
          </ns0:tcPr>
          <ns0:p>
            <ns0:pPr>
              <ns0:spacing ns0:after="60"/>
            </ns0:pPr>
            <ns0:r>
              <ns0:rPr>
                <ns0:b/>
                <ns0:color ns0:val="18324A"/>
                <ns0:sz ns0:val="19"/>
              </ns0:rPr>
              <ns0:t>Question</ns0:t>
            </ns0:r>
          </ns0:p>
          <ns0:p>
            <ns0:pPr>
              <ns0:spacing ns0:after="0" ns0:line="252" ns0:lineRule="auto"/>
            </ns0:pPr>
            <ns0:r>
              <ns0:rPr>
                <ns0:sz ns0:val="18"/>
              </ns0:rPr>
              <ns0:t>Can a Microsoft 365 backup workflow be extended through an on-premises recovery handoff into an existing NetBackup disk-and-LTO lifecycle while preserving recoverability, auditability and controlled retention?</ns0:t>
            </ns0:r>
          </ns0:p>
        </ns0:tc>
      </ns0:tr>
    </ns0:tbl>
    <ns0:p>
      <ns0:pPr>
        <ns0:spacing ns0:after="0"/>
      </ns0:pPr>
    </ns0:p>
    <ns0:p>
      <ns0:pPr>
        <ns0:pStyle ns0:val="Heading1"/>
      </ns0:pPr>
      <ns0:r>
        <ns0:t>2. Design Objectives and Constraints</ns0:t>
      </ns0:r>
    </ns0:p>
    <ns0:p>
      <ns0:pPr>
        <ns0:widowControl/>
      </ns0:pPr>
      <ns0:r>
        <ns0:t>The target design was evaluated against six engineering objectives.</ns0:t>
      </ns0:r>
    </ns0:p>
    <ns0:tbl>
      <ns0:tblPr>
        <ns0:tblStyle ns0:val="TableGrid"/>
        <ns0:tblW ns0:type="auto" ns0:w="0"/>
        <ns0:jc ns0:val="center"/>
        <ns0:tblLayout ns0:type="fixed"/>
        <ns0:tblLook ns0:firstColumn="1" ns0:firstRow="1" ns0:lastColumn="0" ns0:lastRow="0" ns0:noHBand="0" ns0:noVBand="1" ns0:val="04A0"/>
      </ns0:tblPr>
      <ns0:tblGrid>
        <ns0:gridCol ns0:w="4997"/>
        <ns0:gridCol ns0:w="4997"/>
      </ns0:tblGrid>
      <ns0:tr>
        <ns0:trPr>
          <ns0:tblHeader ns0:val="true"/>
          <ns0:cantSplit/>
        </ns0:trPr>
        <ns0:tc>
          <ns0:tcPr>
            <ns0:tcW ns0:type="dxa" ns0:w="2232"/>
            <ns0:shd ns0:fill="18324A"/>
            <ns0:tcMar>
              <ns0:top ns0:w="110" ns0:type="dxa"/>
              <ns0:start ns0:w="130" ns0:type="dxa"/>
              <ns0:bottom ns0:w="110" ns0:type="dxa"/>
              <ns0:end ns0:w="130" ns0:type="dxa"/>
            </ns0:tcMar>
            <ns0:vAlign ns0:val="center"/>
          </ns0:tcPr>
          <ns0:p>
            <ns0:pPr>
              <ns0:jc ns0:val="left"/>
            </ns0:pPr>
            <ns0:r>
              <ns0:rPr>
                <ns0:b/>
                <ns0:color ns0:val="FFFFFF"/>
                <ns0:sz ns0:val="17"/>
              </ns0:rPr>
              <ns0:t>Objective</ns0:t>
            </ns0:r>
          </ns0:p>
        </ns0:tc>
        <ns0:tc>
          <ns0:tcPr>
            <ns0:tcW ns0:type="dxa" ns0:w="7848"/>
            <ns0:shd ns0:fill="18324A"/>
            <ns0:tcMar>
              <ns0:top ns0:w="110" ns0:type="dxa"/>
              <ns0:start ns0:w="130" ns0:type="dxa"/>
              <ns0:bottom ns0:w="110" ns0:type="dxa"/>
              <ns0:end ns0:w="130" ns0:type="dxa"/>
            </ns0:tcMar>
            <ns0:vAlign ns0:val="center"/>
          </ns0:tcPr>
          <ns0:p>
            <ns0:pPr>
              <ns0:jc ns0:val="left"/>
            </ns0:pPr>
            <ns0:r>
              <ns0:rPr>
                <ns0:b/>
                <ns0:color ns0:val="FFFFFF"/>
                <ns0:sz ns0:val="17"/>
              </ns0:rPr>
              <ns0:t>Acceptance intent</ns0:t>
            </ns0:r>
          </ns0:p>
        </ns0:tc>
      </ns0:tr>
      <ns0:tr>
        <ns0:trPr>
          <ns0:cantSplit/>
        </ns0:trPr>
        <ns0:tc>
          <ns0:tcPr>
            <ns0:tcW ns0:type="dxa" ns0:w="2232"/>
            <ns0:tcMar>
              <ns0:top ns0:w="110" ns0:type="dxa"/>
              <ns0:start ns0:w="130" ns0:type="dxa"/>
              <ns0:bottom ns0:w="110" ns0:type="dxa"/>
              <ns0:end ns0:w="130" ns0:type="dxa"/>
            </ns0:tcMar>
            <ns0:vAlign ns0:val="center"/>
          </ns0:tcPr>
          <ns0:p>
            <ns0:pPr>
              <ns0:spacing ns0:after="0"/>
            </ns0:pPr>
            <ns0:r>
              <ns0:rPr>
                <ns0:b/>
                <ns0:color ns0:val="18324A"/>
                <ns0:sz ns0:val="17"/>
              </ns0:rPr>
              <ns0:t>Workload coverage</ns0:t>
            </ns0:r>
          </ns0:p>
        </ns0:tc>
        <ns0:tc>
          <ns0:tcPr>
            <ns0:tcW ns0:type="dxa" ns0:w="7848"/>
            <ns0:tcMar>
              <ns0:top ns0:w="110" ns0:type="dxa"/>
              <ns0:start ns0:w="130" ns0:type="dxa"/>
              <ns0:bottom ns0:w="110" ns0:type="dxa"/>
              <ns0:end ns0:w="130" ns0:type="dxa"/>
            </ns0:tcMar>
            <ns0:vAlign ns0:val="center"/>
          </ns0:tcPr>
          <ns0:p>
            <ns0:pPr>
              <ns0:spacing ns0:after="0"/>
            </ns0:pPr>
            <ns0:r>
              <ns0:rPr>
                <ns0:sz ns0:val="17"/>
              </ns0:rPr>
              <ns0:t>Protect Exchange Online, OneDrive and SharePoint Online through one registered source.</ns0:t>
            </ns0:r>
          </ns0:p>
        </ns0:tc>
      </ns0:tr>
      <ns0:tr>
        <ns0:trPr>
          <ns0:cantSplit/>
        </ns0:trPr>
        <ns0:tc>
          <ns0:tcPr>
            <ns0:tcW ns0:type="dxa" ns0:w="2232"/>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On-premises control</ns0:t>
            </ns0:r>
          </ns0:p>
        </ns0:tc>
        <ns0:tc>
          <ns0:tcPr>
            <ns0:tcW ns0:type="dxa" ns0:w="7848"/>
            <ns0:tcMar>
              <ns0:top ns0:w="110" ns0:type="dxa"/>
              <ns0:start ns0:w="130" ns0:type="dxa"/>
              <ns0:bottom ns0:w="110" ns0:type="dxa"/>
              <ns0:end ns0:w="130" ns0:type="dxa"/>
            </ns0:tcMar>
            <ns0:shd ns0:fill="F3F5F7"/>
            <ns0:vAlign ns0:val="center"/>
          </ns0:tcPr>
          <ns0:p>
            <ns0:pPr>
              <ns0:spacing ns0:after="0"/>
            </ns0:pPr>
            <ns0:r>
              <ns0:rPr>
                <ns0:sz ns0:val="17"/>
              </ns0:rPr>
              <ns0:t>Maintain a primary protection layer and a controlled export path within the data center.</ns0:t>
            </ns0:r>
          </ns0:p>
        </ns0:tc>
      </ns0:tr>
      <ns0:tr>
        <ns0:trPr>
          <ns0:cantSplit/>
        </ns0:trPr>
        <ns0:tc>
          <ns0:tcPr>
            <ns0:tcW ns0:type="dxa" ns0:w="2232"/>
            <ns0:tcMar>
              <ns0:top ns0:w="110" ns0:type="dxa"/>
              <ns0:start ns0:w="130" ns0:type="dxa"/>
              <ns0:bottom ns0:w="110" ns0:type="dxa"/>
              <ns0:end ns0:w="130" ns0:type="dxa"/>
            </ns0:tcMar>
            <ns0:vAlign ns0:val="center"/>
          </ns0:tcPr>
          <ns0:p>
            <ns0:pPr>
              <ns0:spacing ns0:after="0"/>
            </ns0:pPr>
            <ns0:r>
              <ns0:rPr>
                <ns0:b/>
                <ns0:color ns0:val="18324A"/>
                <ns0:sz ns0:val="17"/>
              </ns0:rPr>
              <ns0:t>Recoverability</ns0:t>
            </ns0:r>
          </ns0:p>
        </ns0:tc>
        <ns0:tc>
          <ns0:tcPr>
            <ns0:tcW ns0:type="dxa" ns0:w="7848"/>
            <ns0:tcMar>
              <ns0:top ns0:w="110" ns0:type="dxa"/>
              <ns0:start ns0:w="130" ns0:type="dxa"/>
              <ns0:bottom ns0:w="110" ns0:type="dxa"/>
              <ns0:end ns0:w="130" ns0:type="dxa"/>
            </ns0:tcMar>
            <ns0:vAlign ns0:val="center"/>
          </ns0:tcPr>
          <ns0:p>
            <ns0:pPr>
              <ns0:spacing ns0:after="0"/>
            </ns0:pPr>
            <ns0:r>
              <ns0:rPr>
                <ns0:sz ns0:val="17"/>
              </ns0:rPr>
              <ns0:t>Generate a usable recovery object and inspect application-level content.</ns0:t>
            </ns0:r>
          </ns0:p>
        </ns0:tc>
      </ns0:tr>
      <ns0:tr>
        <ns0:trPr>
          <ns0:cantSplit/>
        </ns0:trPr>
        <ns0:tc>
          <ns0:tcPr>
            <ns0:tcW ns0:type="dxa" ns0:w="2232"/>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Reuse of existing services</ns0:t>
            </ns0:r>
          </ns0:p>
        </ns0:tc>
        <ns0:tc>
          <ns0:tcPr>
            <ns0:tcW ns0:type="dxa" ns0:w="7848"/>
            <ns0:tcMar>
              <ns0:top ns0:w="110" ns0:type="dxa"/>
              <ns0:start ns0:w="130" ns0:type="dxa"/>
              <ns0:bottom ns0:w="110" ns0:type="dxa"/>
              <ns0:end ns0:w="130" ns0:type="dxa"/>
            </ns0:tcMar>
            <ns0:shd ns0:fill="F3F5F7"/>
            <ns0:vAlign ns0:val="center"/>
          </ns0:tcPr>
          <ns0:p>
            <ns0:pPr>
              <ns0:spacing ns0:after="0"/>
            </ns0:pPr>
            <ns0:r>
              <ns0:rPr>
                <ns0:sz ns0:val="17"/>
              </ns0:rPr>
              <ns0:t>Use the established NetBackup, MSDP and tape environment for the secondary lifecycle.</ns0:t>
            </ns0:r>
          </ns0:p>
        </ns0:tc>
      </ns0:tr>
      <ns0:tr>
        <ns0:trPr>
          <ns0:cantSplit/>
        </ns0:trPr>
        <ns0:tc>
          <ns0:tcPr>
            <ns0:tcW ns0:type="dxa" ns0:w="2232"/>
            <ns0:tcMar>
              <ns0:top ns0:w="110" ns0:type="dxa"/>
              <ns0:start ns0:w="130" ns0:type="dxa"/>
              <ns0:bottom ns0:w="110" ns0:type="dxa"/>
              <ns0:end ns0:w="130" ns0:type="dxa"/>
            </ns0:tcMar>
            <ns0:vAlign ns0:val="center"/>
          </ns0:tcPr>
          <ns0:p>
            <ns0:pPr>
              <ns0:spacing ns0:after="0"/>
            </ns0:pPr>
            <ns0:r>
              <ns0:rPr>
                <ns0:b/>
                <ns0:color ns0:val="18324A"/>
                <ns0:sz ns0:val="17"/>
              </ns0:rPr>
              <ns0:t>Retention separation</ns0:t>
            </ns0:r>
          </ns0:p>
        </ns0:tc>
        <ns0:tc>
          <ns0:tcPr>
            <ns0:tcW ns0:type="dxa" ns0:w="7848"/>
            <ns0:tcMar>
              <ns0:top ns0:w="110" ns0:type="dxa"/>
              <ns0:start ns0:w="130" ns0:type="dxa"/>
              <ns0:bottom ns0:w="110" ns0:type="dxa"/>
              <ns0:end ns0:w="130" ns0:type="dxa"/>
            </ns0:tcMar>
            <ns0:vAlign ns0:val="center"/>
          </ns0:tcPr>
          <ns0:p>
            <ns0:pPr>
              <ns0:spacing ns0:after="0"/>
            </ns0:pPr>
            <ns0:r>
              <ns0:rPr>
                <ns0:sz ns0:val="17"/>
              </ns0:rPr>
              <ns0:t>Keep a shorter operational disk copy and a longer archival tape copy.</ns0:t>
            </ns0:r>
          </ns0:p>
        </ns0:tc>
      </ns0:tr>
      <ns0:tr>
        <ns0:trPr>
          <ns0:cantSplit/>
        </ns0:trPr>
        <ns0:tc>
          <ns0:tcPr>
            <ns0:tcW ns0:type="dxa" ns0:w="2232"/>
            <ns0:tcMar>
              <ns0:top ns0:w="110" ns0:type="dxa"/>
              <ns0:start ns0:w="130" ns0:type="dxa"/>
              <ns0:bottom ns0:w="110" ns0:type="dxa"/>
              <ns0:end ns0:w="130" ns0:type="dxa"/>
            </ns0:tcMar>
            <ns0:shd ns0:fill="F3F5F7"/>
            <ns0:vAlign ns0:val="center"/>
          </ns0:tcPr>
          <ns0:p>
            <ns0:pPr>
              <ns0:spacing ns0:after="0"/>
            </ns0:pPr>
            <ns0:r>
              <ns0:rPr>
                <ns0:b/>
                <ns0:color ns0:val="18324A"/>
                <ns0:sz ns0:val="17"/>
              </ns0:rPr>
              <ns0:t>Traceability</ns0:t>
            </ns0:r>
          </ns0:p>
        </ns0:tc>
        <ns0:tc>
          <ns0:tcPr>
            <ns0:tcW ns0:type="dxa" ns0:w="7848"/>
            <ns0:tcMar>
              <ns0:top ns0:w="110" ns0:type="dxa"/>
              <ns0:start ns0:w="130" ns0:type="dxa"/>
              <ns0:bottom ns0:w="110" ns0:type="dxa"/>
              <ns0:end ns0:w="130" ns0:type="dxa"/>
            </ns0:tcMar>
            <ns0:shd ns0:fill="F3F5F7"/>
            <ns0:vAlign ns0:val="center"/>
          </ns0:tcPr>
          <ns0:p>
            <ns0:pPr>
              <ns0:spacing ns0:after="0"/>
            </ns0:pPr>
            <ns0:r>
              <ns0:rPr>
                <ns0:sz ns0:val="17"/>
              </ns0:rPr>
              <ns0:t>Relate each export batch to protection, backup, duplication and media evidence.</ns0:t>
            </ns0:r>
          </ns0:p>
        </ns0:tc>
      </ns0:tr>
    </ns0:tbl>
    <ns0:p>
      <ns0:pPr>
        <ns0:spacing ns0:after="0"/>
      </ns0:pPr>
    </ns0:p>
    <ns0:p>
      <ns0:pPr>
        <ns0:pStyle ns0:val="Heading2"/>
      </ns0:pPr>
      <ns0:r>
        <ns0:t>2.1 Constraints</ns0:t>
      </ns0:r>
    </ns0:p>
    <ns0:p>
      <ns0:pPr>
        <ns0:widowControl/>
      </ns0:pPr>
      <ns0:r>
        <ns0:t>The solution was implemented as a proof of concept within existing virtualization, network, backup and tape services. It therefore inherited established operational controls and product boundaries. The connector server acted as both the recovery-processing endpoint and the NetBackup client, creating a deliberate handoff between the primary Microsoft 365 protection layer and the secondary enterprise-backup layer.</ns0:t>
      </ns0:r>
    </ns0:p>
    <ns0:p>
      <ns0:pPr>
        <ns0:widowControl/>
      </ns0:pPr>
      <ns0:r>
        <ns0:t>The design also depended on controlled staging capacity. Exported recovery packages and extracted content were retained only until the disk and tape copies were confirmed. This made batch naming, reconciliation and cleanup approval part of the architecture—not merely an operating-system file-management task.</ns0:t>
      </ns0:r>
    </ns0:p>
    <ns0:p>
      <ns0:pPr>
        <ns0:pStyle ns0:val="Heading1"/>
      </ns0:pPr>
      <ns0:r>
        <ns0:t>3. Reference Architecture</ns0:t>
      </ns0:r>
    </ns0:p>
    <ns0:p>
      <ns0:r>
        <ns0:drawing>
          <ns2:inline>
            <ns2:extent cx="6400800" cy="2195658"/>
            <ns2:docPr id="1" name="Picture 1"/>
            <ns2:cNvGraphicFramePr>
              <ns3:graphicFrameLocks noChangeAspect="1"/>
            </ns2:cNvGraphicFramePr>
            <ns3:graphic>
              <ns3:graphicData uri="http://schemas.openxmlformats.org/drawingml/2006/picture">
                <ns4:pic>
                  <ns4:nvPicPr>
                    <ns4:cNvPr id="0" name="architecture.png"/>
                    <ns4:cNvPicPr/>
                  </ns4:nvPicPr>
                  <ns4:blipFill>
                    <ns3:blip ns5:embed="rId15"/>
                    <ns3:stretch>
                      <ns3:fillRect/>
                    </ns3:stretch>
                  </ns4:blipFill>
                  <ns4:spPr>
                    <ns3:xfrm>
                      <ns3:off x="0" y="0"/>
                      <ns3:ext cx="6400800" cy="2195658"/>
                    </ns3:xfrm>
                    <ns3:prstGeom prst="rect"/>
                  </ns4:spPr>
                </ns4:pic>
              </ns3:graphicData>
            </ns3:graphic>
          </ns2:inline>
        </ns0:drawing>
      </ns0:r>
    </ns0:p>
    <ns0:p>
      <ns0:pPr>
        <ns0:spacing ns0:before="60" ns0:after="140"/>
        <ns0:jc ns0:val="center"/>
      </ns0:pPr>
      <ns0:r>
        <ns0:rPr>
          <ns0:i/>
          <ns0:color ns0:val="4B5563"/>
          <ns0:sz ns0:val="16"/>
        </ns0:rPr>
        <ns0:t>Figure 1. Sanitized logical architecture and control boundary.</ns0:t>
      </ns0:r>
    </ns0:p>
    <ns0:p>
      <ns0:pPr>
        <ns0:widowControl/>
      </ns0:pPr>
      <ns0:r>
        <ns0:t>The architecture is intentionally linear at the data path while remaining layered in responsibility. Microsoft 365 is the protected source. Cohesity DataProtect provides the primary protection and recovery orchestration. The Windows connector generates or receives recovery packages and exposes an approved staging path. NetBackup protects that path to MSDP, and a Storage Lifecycle Policy duplicates the completed image to LTO-9.</ns0:t>
      </ns0:r>
    </ns0:p>
    <ns0:p>
      <ns0:pPr>
        <ns0:pStyle ns0:val="Heading2"/>
      </ns0:pPr>
      <ns0:r>
        <ns0:t>3.1 Primary protection layer</ns0:t>
      </ns0:r>
    </ns0:p>
    <ns0:p>
      <ns0:pPr>
        <ns0:widowControl/>
      </ns0:pPr>
      <ns0:r>
        <ns0:t>A four-node virtual cluster was deployed with identical node sizing. The aggregate allocation was 32 vCPU, 250 GB RAM, 1 TB of operating-system capacity, 4 TB of metadata capacity and 64 TB of raw data-tier capacity. The deployed system reported an encrypted storage domain using AES-256-GCM, a three-month key-rotation interval, node-level failure-domain protection and a FIPS 140-3 status. These values describe the observed implementation, not a blanket certification claim for every version or deployment mode.</ns0:t>
      </ns0:r>
    </ns0:p>
    <ns0:p>
      <ns0:pPr>
        <ns0:pStyle ns0:val="Heading2"/>
      </ns0:pPr>
      <ns0:r>
        <ns0:t>3.2 Microsoft 365 source registration</ns0:t>
      </ns0:r>
    </ns0:p>
    <ns0:p>
      <ns0:pPr>
        <ns0:widowControl/>
      </ns0:pPr>
      <ns0:r>
        <ns0:t>The Microsoft 365 tenant was registered using certificate-based application authentication. Exchange Online, OneDrive and SharePoint Online were enabled through the same source. Vendor documentation identifies certificate-based registration and explicit workload permissions as supported onboarding elements [3]. Public reporting should never disclose the tenant domain, application identifier, certificate name or privileged account details.</ns0:t>
      </ns0:r>
    </ns0:p>
    <ns0:p>
      <ns0:pPr>
        <ns0:pStyle ns0:val="Heading2"/>
      </ns0:pPr>
      <ns0:r>
        <ns0:t>3.3 Recovery connector and staging</ns0:t>
      </ns0:r>
    </ns0:p>
    <ns0:p>
      <ns0:pPr>
        <ns0:widowControl/>
      </ns0:pPr>
      <ns0:r>
        <ns0:t>A dedicated Windows Server 2022 virtual machine provided recovery processing and a 5 TB staging disk. It contained Outlook Classic, the Cohesity agent and the NetBackup client. The staging folder was restricted to the intended export scope; the secondary backup selection was corrected during implementation so that only this controlled path was protected rather than every local drive.</ns0:t>
      </ns0:r>
    </ns0:p>
    <ns0:p>
      <ns0:pPr>
        <ns0:pStyle ns0:val="Heading2"/>
      </ns0:pPr>
      <ns0:r>
        <ns0:t>3.4 Secondary disk and tape lifecycle</ns0:t>
      </ns0:r>
    </ns0:p>
    <ns0:p>
      <ns0:pPr>
        <ns0:widowControl/>
      </ns0:pPr>
      <ns0:r>
        <ns0:t>NetBackup 10.5 protected the staging path through an MS-Windows policy. The associated Storage Lifecycle Policy contained two operations: a primary backup to MSDP with 42-day retention and a subsequent duplication to an LTO-9 storage unit with policy-defined indefinite retention. Veritas documents the SLP pattern of a backup operation followed by a duplication operation to a secondary destination [4]. LTO-9 media provides 18 TB native cartridge capacity according to the LTO Program [6].</ns0:t>
      </ns0:r>
    </ns0:p>
    <ns0:p>
      <ns0:pPr>
        <ns0:pStyle ns0:val="Heading1"/>
      </ns0:pPr>
      <ns0:r>
        <ns0:t>4. Implementation Method</ns0:t>
      </ns0:r>
    </ns0:p>
    <ns0:p>
      <ns0:pPr>
        <ns0:widowControl/>
      </ns0:pPr>
      <ns0:r>
        <ns0:t>The work was divided into five gated phases. Each phase produced evidence that was reviewed before the next integration boundary was accepted.</ns0:t>
      </ns0:r>
    </ns0:p>
    <ns0:tbl>
      <ns0:tblPr>
        <ns0:tblStyle ns0:val="TableGrid"/>
        <ns0:tblW ns0:type="auto" ns0:w="0"/>
        <ns0:jc ns0:val="center"/>
        <ns0:tblLayout ns0:type="fixed"/>
        <ns0:tblLook ns0:firstColumn="1" ns0:firstRow="1" ns0:lastColumn="0" ns0:lastRow="0" ns0:noHBand="0" ns0:noVBand="1" ns0:val="04A0"/>
      </ns0:tblPr>
      <ns0:tblGrid>
        <ns0:gridCol ns0:w="3331"/>
        <ns0:gridCol ns0:w="3331"/>
        <ns0:gridCol ns0:w="3331"/>
      </ns0:tblGrid>
      <ns0:tr>
        <ns0:trPr>
          <ns0:tblHeader ns0:val="true"/>
          <ns0:cantSplit/>
        </ns0:trPr>
        <ns0:tc>
          <ns0:tcPr>
            <ns0:tcW ns0:type="dxa" ns0:w="720"/>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Phase</ns0:t>
            </ns0:r>
          </ns0:p>
        </ns0:tc>
        <ns0:tc>
          <ns0:tcPr>
            <ns0:tcW ns0:type="dxa" ns0:w="4896"/>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Principal activity</ns0:t>
            </ns0:r>
          </ns0:p>
        </ns0:tc>
        <ns0:tc>
          <ns0:tcPr>
            <ns0:tcW ns0:type="dxa" ns0:w="4464"/>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Gate</ns0:t>
            </ns0:r>
          </ns0:p>
        </ns0:tc>
      </ns0:tr>
      <ns0:tr>
        <ns0:trPr>
          <ns0:cantSplit/>
        </ns0:trPr>
        <ns0:tc>
          <ns0:tcPr>
            <ns0:tcW ns0:type="dxa" ns0:w="720"/>
            <ns0:tcMar>
              <ns0:top ns0:w="110" ns0:type="dxa"/>
              <ns0:start ns0:w="130" ns0:type="dxa"/>
              <ns0:bottom ns0:w="110" ns0:type="dxa"/>
              <ns0:end ns0:w="130" ns0:type="dxa"/>
            </ns0:tcMar>
            <ns0:vAlign ns0:val="center"/>
          </ns0:tcPr>
          <ns0:p>
            <ns0:pPr>
              <ns0:spacing ns0:after="0"/>
            </ns0:pPr>
            <ns0:r>
              <ns0:rPr>
                <ns0:b/>
                <ns0:color ns0:val="18324A"/>
                <ns0:sz ns0:val="16"/>
              </ns0:rPr>
              <ns0:t>1</ns0:t>
            </ns0:r>
          </ns0:p>
        </ns0:tc>
        <ns0:tc>
          <ns0:tcPr>
            <ns0:tcW ns0:type="dxa" ns0:w="4896"/>
            <ns0:tcMar>
              <ns0:top ns0:w="110" ns0:type="dxa"/>
              <ns0:start ns0:w="130" ns0:type="dxa"/>
              <ns0:bottom ns0:w="110" ns0:type="dxa"/>
              <ns0:end ns0:w="130" ns0:type="dxa"/>
            </ns0:tcMar>
            <ns0:vAlign ns0:val="center"/>
          </ns0:tcPr>
          <ns0:p>
            <ns0:pPr>
              <ns0:spacing ns0:after="0"/>
            </ns0:pPr>
            <ns0:r>
              <ns0:rPr>
                <ns0:sz ns0:val="16"/>
              </ns0:rPr>
              <ns0:t>Deploy four virtual appliances, form the cluster and verify storage and node health.</ns0:t>
            </ns0:r>
          </ns0:p>
        </ns0:tc>
        <ns0:tc>
          <ns0:tcPr>
            <ns0:tcW ns0:type="dxa" ns0:w="4464"/>
            <ns0:tcMar>
              <ns0:top ns0:w="110" ns0:type="dxa"/>
              <ns0:start ns0:w="130" ns0:type="dxa"/>
              <ns0:bottom ns0:w="110" ns0:type="dxa"/>
              <ns0:end ns0:w="130" ns0:type="dxa"/>
            </ns0:tcMar>
            <ns0:vAlign ns0:val="center"/>
          </ns0:tcPr>
          <ns0:p>
            <ns0:pPr>
              <ns0:spacing ns0:after="0"/>
            </ns0:pPr>
            <ns0:r>
              <ns0:rPr>
                <ns0:sz ns0:val="16"/>
              </ns0:rPr>
              <ns0:t>All nodes active; capacity, encryption and failure-domain settings visible.</ns0:t>
            </ns0:r>
          </ns0:p>
        </ns0:tc>
      </ns0:tr>
      <ns0:tr>
        <ns0:trPr>
          <ns0:cantSplit/>
        </ns0:trPr>
        <ns0:tc>
          <ns0:tcPr>
            <ns0:tcW ns0:type="dxa" ns0:w="720"/>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2</ns0:t>
            </ns0:r>
          </ns0:p>
        </ns0:tc>
        <ns0:tc>
          <ns0:tcPr>
            <ns0:tcW ns0:type="dxa" ns0:w="4896"/>
            <ns0:tcMar>
              <ns0:top ns0:w="110" ns0:type="dxa"/>
              <ns0:start ns0:w="130" ns0:type="dxa"/>
              <ns0:bottom ns0:w="110" ns0:type="dxa"/>
              <ns0:end ns0:w="130" ns0:type="dxa"/>
            </ns0:tcMar>
            <ns0:shd ns0:fill="F3F5F7"/>
            <ns0:vAlign ns0:val="center"/>
          </ns0:tcPr>
          <ns0:p>
            <ns0:pPr>
              <ns0:spacing ns0:after="0"/>
            </ns0:pPr>
            <ns0:r>
              <ns0:rPr>
                <ns0:sz ns0:val="16"/>
              </ns0:rPr>
              <ns0:t>Register the Microsoft 365 source and configure protection for three workload families.</ns0:t>
            </ns0:r>
          </ns0:p>
        </ns0:tc>
        <ns0:tc>
          <ns0:tcPr>
            <ns0:tcW ns0:type="dxa" ns0:w="4464"/>
            <ns0:tcMar>
              <ns0:top ns0:w="110" ns0:type="dxa"/>
              <ns0:start ns0:w="130" ns0:type="dxa"/>
              <ns0:bottom ns0:w="110" ns0:type="dxa"/>
              <ns0:end ns0:w="130" ns0:type="dxa"/>
            </ns0:tcMar>
            <ns0:shd ns0:fill="F3F5F7"/>
            <ns0:vAlign ns0:val="center"/>
          </ns0:tcPr>
          <ns0:p>
            <ns0:pPr>
              <ns0:spacing ns0:after="0"/>
            </ns0:pPr>
            <ns0:r>
              <ns0:rPr>
                <ns0:sz ns0:val="16"/>
              </ns0:rPr>
              <ns0:t>Source discovery successful; protection jobs complete without object failures.</ns0:t>
            </ns0:r>
          </ns0:p>
        </ns0:tc>
      </ns0:tr>
      <ns0:tr>
        <ns0:trPr>
          <ns0:cantSplit/>
        </ns0:trPr>
        <ns0:tc>
          <ns0:tcPr>
            <ns0:tcW ns0:type="dxa" ns0:w="720"/>
            <ns0:tcMar>
              <ns0:top ns0:w="110" ns0:type="dxa"/>
              <ns0:start ns0:w="130" ns0:type="dxa"/>
              <ns0:bottom ns0:w="110" ns0:type="dxa"/>
              <ns0:end ns0:w="130" ns0:type="dxa"/>
            </ns0:tcMar>
            <ns0:vAlign ns0:val="center"/>
          </ns0:tcPr>
          <ns0:p>
            <ns0:pPr>
              <ns0:spacing ns0:after="0"/>
            </ns0:pPr>
            <ns0:r>
              <ns0:rPr>
                <ns0:b/>
                <ns0:color ns0:val="18324A"/>
                <ns0:sz ns0:val="16"/>
              </ns0:rPr>
              <ns0:t>3</ns0:t>
            </ns0:r>
          </ns0:p>
        </ns0:tc>
        <ns0:tc>
          <ns0:tcPr>
            <ns0:tcW ns0:type="dxa" ns0:w="4896"/>
            <ns0:tcMar>
              <ns0:top ns0:w="110" ns0:type="dxa"/>
              <ns0:start ns0:w="130" ns0:type="dxa"/>
              <ns0:bottom ns0:w="110" ns0:type="dxa"/>
              <ns0:end ns0:w="130" ns0:type="dxa"/>
            </ns0:tcMar>
            <ns0:vAlign ns0:val="center"/>
          </ns0:tcPr>
          <ns0:p>
            <ns0:pPr>
              <ns0:spacing ns0:after="0"/>
            </ns0:pPr>
            <ns0:r>
              <ns0:rPr>
                <ns0:sz ns0:val="16"/>
              </ns0:rPr>
              <ns0:t>Prepare the recovery connector and generate Exchange Online exports.</ns0:t>
            </ns0:r>
          </ns0:p>
        </ns0:tc>
        <ns0:tc>
          <ns0:tcPr>
            <ns0:tcW ns0:type="dxa" ns0:w="4464"/>
            <ns0:tcMar>
              <ns0:top ns0:w="110" ns0:type="dxa"/>
              <ns0:start ns0:w="130" ns0:type="dxa"/>
              <ns0:bottom ns0:w="110" ns0:type="dxa"/>
              <ns0:end ns0:w="130" ns0:type="dxa"/>
            </ns0:tcMar>
            <ns0:vAlign ns0:val="center"/>
          </ns0:tcPr>
          <ns0:p>
            <ns0:pPr>
              <ns0:spacing ns0:after="0"/>
            </ns0:pPr>
            <ns0:r>
              <ns0:rPr>
                <ns0:sz ns0:val="16"/>
              </ns0:rPr>
              <ns0:t>PST package created; folder structure and message content accessible in Outlook.</ns0:t>
            </ns0:r>
          </ns0:p>
        </ns0:tc>
      </ns0:tr>
      <ns0:tr>
        <ns0:trPr>
          <ns0:cantSplit/>
        </ns0:trPr>
        <ns0:tc>
          <ns0:tcPr>
            <ns0:tcW ns0:type="dxa" ns0:w="720"/>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4</ns0:t>
            </ns0:r>
          </ns0:p>
        </ns0:tc>
        <ns0:tc>
          <ns0:tcPr>
            <ns0:tcW ns0:type="dxa" ns0:w="4896"/>
            <ns0:tcMar>
              <ns0:top ns0:w="110" ns0:type="dxa"/>
              <ns0:start ns0:w="130" ns0:type="dxa"/>
              <ns0:bottom ns0:w="110" ns0:type="dxa"/>
              <ns0:end ns0:w="130" ns0:type="dxa"/>
            </ns0:tcMar>
            <ns0:shd ns0:fill="F3F5F7"/>
            <ns0:vAlign ns0:val="center"/>
          </ns0:tcPr>
          <ns0:p>
            <ns0:pPr>
              <ns0:spacing ns0:after="0"/>
            </ns0:pPr>
            <ns0:r>
              <ns0:rPr>
                <ns0:sz ns0:val="16"/>
              </ns0:rPr>
              <ns0:t>Install and trust the NetBackup client; configure policy and two-operation SLP.</ns0:t>
            </ns0:r>
          </ns0:p>
        </ns0:tc>
        <ns0:tc>
          <ns0:tcPr>
            <ns0:tcW ns0:type="dxa" ns0:w="4464"/>
            <ns0:tcMar>
              <ns0:top ns0:w="110" ns0:type="dxa"/>
              <ns0:start ns0:w="130" ns0:type="dxa"/>
              <ns0:bottom ns0:w="110" ns0:type="dxa"/>
              <ns0:end ns0:w="130" ns0:type="dxa"/>
            </ns0:tcMar>
            <ns0:shd ns0:fill="F3F5F7"/>
            <ns0:vAlign ns0:val="center"/>
          </ns0:tcPr>
          <ns0:p>
            <ns0:pPr>
              <ns0:spacing ns0:after="0"/>
            </ns0:pPr>
            <ns0:r>
              <ns0:rPr>
                <ns0:sz ns0:val="16"/>
              </ns0:rPr>
              <ns0:t>Scope restricted to the approved staging path; disk and tape destinations assigned.</ns0:t>
            </ns0:r>
          </ns0:p>
        </ns0:tc>
      </ns0:tr>
      <ns0:tr>
        <ns0:trPr>
          <ns0:cantSplit/>
        </ns0:trPr>
        <ns0:tc>
          <ns0:tcPr>
            <ns0:tcW ns0:type="dxa" ns0:w="720"/>
            <ns0:tcMar>
              <ns0:top ns0:w="110" ns0:type="dxa"/>
              <ns0:start ns0:w="130" ns0:type="dxa"/>
              <ns0:bottom ns0:w="110" ns0:type="dxa"/>
              <ns0:end ns0:w="130" ns0:type="dxa"/>
            </ns0:tcMar>
            <ns0:vAlign ns0:val="center"/>
          </ns0:tcPr>
          <ns0:p>
            <ns0:pPr>
              <ns0:spacing ns0:after="0"/>
            </ns0:pPr>
            <ns0:r>
              <ns0:rPr>
                <ns0:b/>
                <ns0:color ns0:val="18324A"/>
                <ns0:sz ns0:val="16"/>
              </ns0:rPr>
              <ns0:t>5</ns0:t>
            </ns0:r>
          </ns0:p>
        </ns0:tc>
        <ns0:tc>
          <ns0:tcPr>
            <ns0:tcW ns0:type="dxa" ns0:w="4896"/>
            <ns0:tcMar>
              <ns0:top ns0:w="110" ns0:type="dxa"/>
              <ns0:start ns0:w="130" ns0:type="dxa"/>
              <ns0:bottom ns0:w="110" ns0:type="dxa"/>
              <ns0:end ns0:w="130" ns0:type="dxa"/>
            </ns0:tcMar>
            <ns0:vAlign ns0:val="center"/>
          </ns0:tcPr>
          <ns0:p>
            <ns0:pPr>
              <ns0:spacing ns0:after="0"/>
            </ns0:pPr>
            <ns0:r>
              <ns0:rPr>
                <ns0:sz ns0:val="16"/>
              </ns0:rPr>
              <ns0:t>Run a representative staging backup and monitor disk-to-tape duplication.</ns0:t>
            </ns0:r>
          </ns0:p>
        </ns0:tc>
        <ns0:tc>
          <ns0:tcPr>
            <ns0:tcW ns0:type="dxa" ns0:w="4464"/>
            <ns0:tcMar>
              <ns0:top ns0:w="110" ns0:type="dxa"/>
              <ns0:start ns0:w="130" ns0:type="dxa"/>
              <ns0:bottom ns0:w="110" ns0:type="dxa"/>
              <ns0:end ns0:w="130" ns0:type="dxa"/>
            </ns0:tcMar>
            <ns0:vAlign ns0:val="center"/>
          </ns0:tcPr>
          <ns0:p>
            <ns0:pPr>
              <ns0:spacing ns0:after="0"/>
            </ns0:pPr>
            <ns0:r>
              <ns0:rPr>
                <ns0:sz ns0:val="16"/>
              </ns0:rPr>
              <ns0:t>Both operations complete successfully; image and media evidence reconciled.</ns0:t>
            </ns0:r>
          </ns0:p>
        </ns0:tc>
      </ns0:tr>
    </ns0:tbl>
    <ns0:p>
      <ns0:pPr>
        <ns0:spacing ns0:after="0"/>
      </ns0:pPr>
    </ns0:p>
    <ns0:p>
      <ns0:pPr>
        <ns0:pStyle ns0:val="Heading2"/>
      </ns0:pPr>
      <ns0:r>
        <ns0:t>4.1 Controlled export-batch procedure</ns0:t>
      </ns0:r>
    </ns0:p>
    <ns0:p>
      <ns0:pPr>
        <ns0:pStyle ns0:val="ListNumber"/>
        <ns0:spacing ns0:after="40"/>
        <ns0:ind ns0:left="360" ns0:hanging="259"/>
      </ns0:pPr>
      <ns0:r>
        <ns0:rPr>
          <ns0:sz ns0:val="18"/>
        </ns0:rPr>
        <ns0:t>Confirm that the required Microsoft 365 protection job has completed successfully.</ns0:t>
      </ns0:r>
    </ns0:p>
    <ns0:p>
      <ns0:pPr>
        <ns0:pStyle ns0:val="ListNumber"/>
        <ns0:spacing ns0:after="40"/>
        <ns0:ind ns0:left="360" ns0:hanging="259"/>
      </ns0:pPr>
      <ns0:r>
        <ns0:rPr>
          <ns0:sz ns0:val="18"/>
        </ns0:rPr>
        <ns0:t>Define the workload, user or site, date range and approval reference for the export batch.</ns0:t>
      </ns0:r>
    </ns0:p>
    <ns0:p>
      <ns0:pPr>
        <ns0:pStyle ns0:val="ListNumber"/>
        <ns0:spacing ns0:after="40"/>
        <ns0:ind ns0:left="360" ns0:hanging="259"/>
      </ns0:pPr>
      <ns0:r>
        <ns0:rPr>
          <ns0:sz ns0:val="18"/>
        </ns0:rPr>
        <ns0:t>Generate the recovery package through the dedicated connector.</ns0:t>
      </ns0:r>
    </ns0:p>
    <ns0:p>
      <ns0:pPr>
        <ns0:pStyle ns0:val="ListNumber"/>
        <ns0:spacing ns0:after="40"/>
        <ns0:ind ns0:left="360" ns0:hanging="259"/>
      </ns0:pPr>
      <ns0:r>
        <ns0:rPr>
          <ns0:sz ns0:val="18"/>
        </ns0:rPr>
        <ns0:t>Inspect a representative recovered object before the batch is accepted for secondary protection.</ns0:t>
      </ns0:r>
    </ns0:p>
    <ns0:p>
      <ns0:pPr>
        <ns0:pStyle ns0:val="ListNumber"/>
        <ns0:spacing ns0:after="40"/>
        <ns0:ind ns0:left="360" ns0:hanging="259"/>
      </ns0:pPr>
      <ns0:r>
        <ns0:rPr>
          <ns0:sz ns0:val="18"/>
        </ns0:rPr>
        <ns0:t>Place only approved batch content in the restricted staging path.</ns0:t>
      </ns0:r>
    </ns0:p>
    <ns0:p>
      <ns0:pPr>
        <ns0:pStyle ns0:val="ListNumber"/>
        <ns0:spacing ns0:after="40"/>
        <ns0:ind ns0:left="360" ns0:hanging="259"/>
      </ns0:pPr>
      <ns0:r>
        <ns0:rPr>
          <ns0:sz ns0:val="18"/>
        </ns0:rPr>
        <ns0:t>Run the secondary backup and verify the MSDP image.</ns0:t>
      </ns0:r>
    </ns0:p>
    <ns0:p>
      <ns0:pPr>
        <ns0:pStyle ns0:val="ListNumber"/>
        <ns0:spacing ns0:after="40"/>
        <ns0:ind ns0:left="360" ns0:hanging="259"/>
      </ns0:pPr>
      <ns0:r>
        <ns0:rPr>
          <ns0:sz ns0:val="18"/>
        </ns0:rPr>
        <ns0:t>Verify SLP duplication and record the associated tape-media evidence.</ns0:t>
      </ns0:r>
    </ns0:p>
    <ns0:p>
      <ns0:pPr>
        <ns0:pStyle ns0:val="ListNumber"/>
        <ns0:spacing ns0:after="40"/>
        <ns0:ind ns0:left="360" ns0:hanging="259"/>
      </ns0:pPr>
      <ns0:r>
        <ns0:rPr>
          <ns0:sz ns0:val="18"/>
        </ns0:rPr>
        <ns0:t>Remove staging content only after both copies are confirmed and cleanup is approved.</ns0:t>
      </ns0:r>
    </ns0:p>
    <ns0:p>
      <ns0:pPr>
        <ns0:pStyle ns0:val="Heading2"/>
      </ns0:pPr>
      <ns0:r>
        <ns0:t>4.2 Security and governance controls</ns0:t>
      </ns0:r>
    </ns0:p>
    <ns0:p>
      <ns0:pPr>
        <ns0:widowControl/>
      </ns0:pPr>
      <ns0:r>
        <ns0:t>The security design emphasized certificate-based service authentication, encrypted storage, scoped staging, documented copy ownership and evidence-driven cleanup. NIST SP 800-209 treats data protection, isolation, restoration assurance, encryption, configuration control and incident recovery as storage-security concerns [5]. The implementation mapped directly to several of those themes, but production acceptance still requires formal identity review, hardening, immutable-copy decisions and scheduled restore exercises.</ns0:t>
      </ns0:r>
    </ns0:p>
    <ns0:p>
      <ns0:pPr>
        <ns0:pStyle ns0:val="Heading1"/>
      </ns0:pPr>
      <ns0:r>
        <ns0:t>5. Validation Framework</ns0:t>
      </ns0:r>
    </ns0:p>
    <ns0:p>
      <ns0:r>
        <ns0:drawing>
          <ns2:inline>
            <ns2:extent cx="6309360" cy="2652902"/>
            <ns2:docPr id="2" name="Picture 2"/>
            <ns2:cNvGraphicFramePr>
              <ns3:graphicFrameLocks noChangeAspect="1"/>
            </ns2:cNvGraphicFramePr>
            <ns3:graphic>
              <ns3:graphicData uri="http://schemas.openxmlformats.org/drawingml/2006/picture">
                <ns4:pic>
                  <ns4:nvPicPr>
                    <ns4:cNvPr id="0" name="validation.png"/>
                    <ns4:cNvPicPr/>
                  </ns4:nvPicPr>
                  <ns4:blipFill>
                    <ns3:blip ns5:embed="rId16"/>
                    <ns3:stretch>
                      <ns3:fillRect/>
                    </ns3:stretch>
                  </ns4:blipFill>
                  <ns4:spPr>
                    <ns3:xfrm>
                      <ns3:off x="0" y="0"/>
                      <ns3:ext cx="6309360" cy="2652902"/>
                    </ns3:xfrm>
                    <ns3:prstGeom prst="rect"/>
                  </ns4:spPr>
                </ns4:pic>
              </ns3:graphicData>
            </ns3:graphic>
          </ns2:inline>
        </ns0:drawing>
      </ns0:r>
    </ns0:p>
    <ns0:p>
      <ns0:pPr>
        <ns0:spacing ns0:before="60" ns0:after="140"/>
        <ns0:jc ns0:val="center"/>
      </ns0:pPr>
      <ns0:r>
        <ns0:rPr>
          <ns0:i/>
          <ns0:color ns0:val="4B5563"/>
          <ns0:sz ns0:val="16"/>
        </ns0:rPr>
        <ns0:t>Figure 2. Five checkpoints used to distinguish successful protection from demonstrated recoverability.</ns0:t>
      </ns0:r>
    </ns0:p>
    <ns0:p>
      <ns0:pPr>
        <ns0:widowControl/>
      </ns0:pPr>
      <ns0:r>
        <ns0:t>Validation was performed as a chain because each platform can report success while a downstream dependency remains untested. The following evidence classes were used.</ns0:t>
      </ns0:r>
    </ns0:p>
    <ns0:tbl>
      <ns0:tblPr>
        <ns0:tblStyle ns0:val="TableGrid"/>
        <ns0:tblW ns0:type="auto" ns0:w="0"/>
        <ns0:jc ns0:val="center"/>
        <ns0:tblLayout ns0:type="fixed"/>
        <ns0:tblLook ns0:firstColumn="1" ns0:firstRow="1" ns0:lastColumn="0" ns0:lastRow="0" ns0:noHBand="0" ns0:noVBand="1" ns0:val="04A0"/>
      </ns0:tblPr>
      <ns0:tblGrid>
        <ns0:gridCol ns0:w="3331"/>
        <ns0:gridCol ns0:w="3331"/>
        <ns0:gridCol ns0:w="3331"/>
      </ns0:tblGrid>
      <ns0:tr>
        <ns0:trPr>
          <ns0:tblHeader ns0:val="true"/>
          <ns0:cantSplit/>
        </ns0:trPr>
        <ns0:tc>
          <ns0:tcPr>
            <ns0:tcW ns0:type="dxa" ns0:w="1800"/>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Checkpoint</ns0:t>
            </ns0:r>
          </ns0:p>
        </ns0:tc>
        <ns0:tc>
          <ns0:tcPr>
            <ns0:tcW ns0:type="dxa" ns0:w="3960"/>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Evidence</ns0:t>
            </ns0:r>
          </ns0:p>
        </ns0:tc>
        <ns0:tc>
          <ns0:tcPr>
            <ns0:tcW ns0:type="dxa" ns0:w="4320"/>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Assurance provided</ns0:t>
            </ns0:r>
          </ns0:p>
        </ns0:tc>
      </ns0:tr>
      <ns0:tr>
        <ns0:trPr>
          <ns0:cantSplit/>
        </ns0:trPr>
        <ns0:tc>
          <ns0:tcPr>
            <ns0:tcW ns0:type="dxa" ns0:w="1800"/>
            <ns0:tcMar>
              <ns0:top ns0:w="110" ns0:type="dxa"/>
              <ns0:start ns0:w="130" ns0:type="dxa"/>
              <ns0:bottom ns0:w="110" ns0:type="dxa"/>
              <ns0:end ns0:w="130" ns0:type="dxa"/>
            </ns0:tcMar>
            <ns0:vAlign ns0:val="center"/>
          </ns0:tcPr>
          <ns0:p>
            <ns0:pPr>
              <ns0:spacing ns0:after="0"/>
            </ns0:pPr>
            <ns0:r>
              <ns0:rPr>
                <ns0:b/>
                <ns0:color ns0:val="18324A"/>
                <ns0:sz ns0:val="16"/>
              </ns0:rPr>
              <ns0:t>Source protection</ns0:t>
            </ns0:r>
          </ns0:p>
        </ns0:tc>
        <ns0:tc>
          <ns0:tcPr>
            <ns0:tcW ns0:type="dxa" ns0:w="3960"/>
            <ns0:tcMar>
              <ns0:top ns0:w="110" ns0:type="dxa"/>
              <ns0:start ns0:w="130" ns0:type="dxa"/>
              <ns0:bottom ns0:w="110" ns0:type="dxa"/>
              <ns0:end ns0:w="130" ns0:type="dxa"/>
            </ns0:tcMar>
            <ns0:vAlign ns0:val="center"/>
          </ns0:tcPr>
          <ns0:p>
            <ns0:pPr>
              <ns0:spacing ns0:after="0"/>
            </ns0:pPr>
            <ns0:r>
              <ns0:rPr>
                <ns0:sz ns0:val="16"/>
              </ns0:rPr>
              <ns0:t>Protection-group results and failed-object counts.</ns0:t>
            </ns0:r>
          </ns0:p>
        </ns0:tc>
        <ns0:tc>
          <ns0:tcPr>
            <ns0:tcW ns0:type="dxa" ns0:w="4320"/>
            <ns0:tcMar>
              <ns0:top ns0:w="110" ns0:type="dxa"/>
              <ns0:start ns0:w="130" ns0:type="dxa"/>
              <ns0:bottom ns0:w="110" ns0:type="dxa"/>
              <ns0:end ns0:w="130" ns0:type="dxa"/>
            </ns0:tcMar>
            <ns0:vAlign ns0:val="center"/>
          </ns0:tcPr>
          <ns0:p>
            <ns0:pPr>
              <ns0:spacing ns0:after="0"/>
            </ns0:pPr>
            <ns0:r>
              <ns0:rPr>
                <ns0:sz ns0:val="16"/>
              </ns0:rPr>
              <ns0:t>The selected cloud objects entered the protection workflow.</ns0:t>
            </ns0:r>
          </ns0:p>
        </ns0:tc>
      </ns0:tr>
      <ns0:tr>
        <ns0:trPr>
          <ns0:cantSplit/>
        </ns0:trPr>
        <ns0:tc>
          <ns0:tcPr>
            <ns0:tcW ns0:type="dxa" ns0:w="1800"/>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Recovery generation</ns0:t>
            </ns0:r>
          </ns0:p>
        </ns0:tc>
        <ns0:tc>
          <ns0:tcPr>
            <ns0:tcW ns0:type="dxa" ns0:w="3960"/>
            <ns0:tcMar>
              <ns0:top ns0:w="110" ns0:type="dxa"/>
              <ns0:start ns0:w="130" ns0:type="dxa"/>
              <ns0:bottom ns0:w="110" ns0:type="dxa"/>
              <ns0:end ns0:w="130" ns0:type="dxa"/>
            </ns0:tcMar>
            <ns0:shd ns0:fill="F3F5F7"/>
            <ns0:vAlign ns0:val="center"/>
          </ns0:tcPr>
          <ns0:p>
            <ns0:pPr>
              <ns0:spacing ns0:after="0"/>
            </ns0:pPr>
            <ns0:r>
              <ns0:rPr>
                <ns0:sz ns0:val="16"/>
              </ns0:rPr>
              <ns0:t>Recovery task and exported package.</ns0:t>
            </ns0:r>
          </ns0:p>
        </ns0:tc>
        <ns0:tc>
          <ns0:tcPr>
            <ns0:tcW ns0:type="dxa" ns0:w="4320"/>
            <ns0:tcMar>
              <ns0:top ns0:w="110" ns0:type="dxa"/>
              <ns0:start ns0:w="130" ns0:type="dxa"/>
              <ns0:bottom ns0:w="110" ns0:type="dxa"/>
              <ns0:end ns0:w="130" ns0:type="dxa"/>
            </ns0:tcMar>
            <ns0:shd ns0:fill="F3F5F7"/>
            <ns0:vAlign ns0:val="center"/>
          </ns0:tcPr>
          <ns0:p>
            <ns0:pPr>
              <ns0:spacing ns0:after="0"/>
            </ns0:pPr>
            <ns0:r>
              <ns0:rPr>
                <ns0:sz ns0:val="16"/>
              </ns0:rPr>
              <ns0:t>The primary platform could materialize a recovery object.</ns0:t>
            </ns0:r>
          </ns0:p>
        </ns0:tc>
      </ns0:tr>
      <ns0:tr>
        <ns0:trPr>
          <ns0:cantSplit/>
        </ns0:trPr>
        <ns0:tc>
          <ns0:tcPr>
            <ns0:tcW ns0:type="dxa" ns0:w="1800"/>
            <ns0:tcMar>
              <ns0:top ns0:w="110" ns0:type="dxa"/>
              <ns0:start ns0:w="130" ns0:type="dxa"/>
              <ns0:bottom ns0:w="110" ns0:type="dxa"/>
              <ns0:end ns0:w="130" ns0:type="dxa"/>
            </ns0:tcMar>
            <ns0:vAlign ns0:val="center"/>
          </ns0:tcPr>
          <ns0:p>
            <ns0:pPr>
              <ns0:spacing ns0:after="0"/>
            </ns0:pPr>
            <ns0:r>
              <ns0:rPr>
                <ns0:b/>
                <ns0:color ns0:val="18324A"/>
                <ns0:sz ns0:val="16"/>
              </ns0:rPr>
              <ns0:t>Content inspection</ns0:t>
            </ns0:r>
          </ns0:p>
        </ns0:tc>
        <ns0:tc>
          <ns0:tcPr>
            <ns0:tcW ns0:type="dxa" ns0:w="3960"/>
            <ns0:tcMar>
              <ns0:top ns0:w="110" ns0:type="dxa"/>
              <ns0:start ns0:w="130" ns0:type="dxa"/>
              <ns0:bottom ns0:w="110" ns0:type="dxa"/>
              <ns0:end ns0:w="130" ns0:type="dxa"/>
            </ns0:tcMar>
            <ns0:vAlign ns0:val="center"/>
          </ns0:tcPr>
          <ns0:p>
            <ns0:pPr>
              <ns0:spacing ns0:after="0"/>
            </ns0:pPr>
            <ns0:r>
              <ns0:rPr>
                <ns0:sz ns0:val="16"/>
              </ns0:rPr>
              <ns0:t>PST attached in Outlook; folders and messages opened.</ns0:t>
            </ns0:r>
          </ns0:p>
        </ns0:tc>
        <ns0:tc>
          <ns0:tcPr>
            <ns0:tcW ns0:type="dxa" ns0:w="4320"/>
            <ns0:tcMar>
              <ns0:top ns0:w="110" ns0:type="dxa"/>
              <ns0:start ns0:w="130" ns0:type="dxa"/>
              <ns0:bottom ns0:w="110" ns0:type="dxa"/>
              <ns0:end ns0:w="130" ns0:type="dxa"/>
            </ns0:tcMar>
            <ns0:vAlign ns0:val="center"/>
          </ns0:tcPr>
          <ns0:p>
            <ns0:pPr>
              <ns0:spacing ns0:after="0"/>
            </ns0:pPr>
            <ns0:r>
              <ns0:rPr>
                <ns0:sz ns0:val="16"/>
              </ns0:rPr>
              <ns0:t>At least one application-level recovery object was usable.</ns0:t>
            </ns0:r>
          </ns0:p>
        </ns0:tc>
      </ns0:tr>
      <ns0:tr>
        <ns0:trPr>
          <ns0:cantSplit/>
        </ns0:trPr>
        <ns0:tc>
          <ns0:tcPr>
            <ns0:tcW ns0:type="dxa" ns0:w="1800"/>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Disk protection</ns0:t>
            </ns0:r>
          </ns0:p>
        </ns0:tc>
        <ns0:tc>
          <ns0:tcPr>
            <ns0:tcW ns0:type="dxa" ns0:w="3960"/>
            <ns0:tcMar>
              <ns0:top ns0:w="110" ns0:type="dxa"/>
              <ns0:start ns0:w="130" ns0:type="dxa"/>
              <ns0:bottom ns0:w="110" ns0:type="dxa"/>
              <ns0:end ns0:w="130" ns0:type="dxa"/>
            </ns0:tcMar>
            <ns0:shd ns0:fill="F3F5F7"/>
            <ns0:vAlign ns0:val="center"/>
          </ns0:tcPr>
          <ns0:p>
            <ns0:pPr>
              <ns0:spacing ns0:after="0"/>
            </ns0:pPr>
            <ns0:r>
              <ns0:rPr>
                <ns0:sz ns0:val="16"/>
              </ns0:rPr>
              <ns0:t>Backup image, file count, logical size and status.</ns0:t>
            </ns0:r>
          </ns0:p>
        </ns0:tc>
        <ns0:tc>
          <ns0:tcPr>
            <ns0:tcW ns0:type="dxa" ns0:w="4320"/>
            <ns0:tcMar>
              <ns0:top ns0:w="110" ns0:type="dxa"/>
              <ns0:start ns0:w="130" ns0:type="dxa"/>
              <ns0:bottom ns0:w="110" ns0:type="dxa"/>
              <ns0:end ns0:w="130" ns0:type="dxa"/>
            </ns0:tcMar>
            <ns0:shd ns0:fill="F3F5F7"/>
            <ns0:vAlign ns0:val="center"/>
          </ns0:tcPr>
          <ns0:p>
            <ns0:pPr>
              <ns0:spacing ns0:after="0"/>
            </ns0:pPr>
            <ns0:r>
              <ns0:rPr>
                <ns0:sz ns0:val="16"/>
              </ns0:rPr>
              <ns0:t>The approved staging batch reached the secondary disk tier.</ns0:t>
            </ns0:r>
          </ns0:p>
        </ns0:tc>
      </ns0:tr>
      <ns0:tr>
        <ns0:trPr>
          <ns0:cantSplit/>
        </ns0:trPr>
        <ns0:tc>
          <ns0:tcPr>
            <ns0:tcW ns0:type="dxa" ns0:w="1800"/>
            <ns0:tcMar>
              <ns0:top ns0:w="110" ns0:type="dxa"/>
              <ns0:start ns0:w="130" ns0:type="dxa"/>
              <ns0:bottom ns0:w="110" ns0:type="dxa"/>
              <ns0:end ns0:w="130" ns0:type="dxa"/>
            </ns0:tcMar>
            <ns0:vAlign ns0:val="center"/>
          </ns0:tcPr>
          <ns0:p>
            <ns0:pPr>
              <ns0:spacing ns0:after="0"/>
            </ns0:pPr>
            <ns0:r>
              <ns0:rPr>
                <ns0:b/>
                <ns0:color ns0:val="18324A"/>
                <ns0:sz ns0:val="16"/>
              </ns0:rPr>
              <ns0:t>Tape lifecycle</ns0:t>
            </ns0:r>
          </ns0:p>
        </ns0:tc>
        <ns0:tc>
          <ns0:tcPr>
            <ns0:tcW ns0:type="dxa" ns0:w="3960"/>
            <ns0:tcMar>
              <ns0:top ns0:w="110" ns0:type="dxa"/>
              <ns0:start ns0:w="130" ns0:type="dxa"/>
              <ns0:bottom ns0:w="110" ns0:type="dxa"/>
              <ns0:end ns0:w="130" ns0:type="dxa"/>
            </ns0:tcMar>
            <ns0:vAlign ns0:val="center"/>
          </ns0:tcPr>
          <ns0:p>
            <ns0:pPr>
              <ns0:spacing ns0:after="0"/>
            </ns0:pPr>
            <ns0:r>
              <ns0:rPr>
                <ns0:sz ns0:val="16"/>
              </ns0:rPr>
              <ns0:t>Duplication result, second-copy record and media association.</ns0:t>
            </ns0:r>
          </ns0:p>
        </ns0:tc>
        <ns0:tc>
          <ns0:tcPr>
            <ns0:tcW ns0:type="dxa" ns0:w="4320"/>
            <ns0:tcMar>
              <ns0:top ns0:w="110" ns0:type="dxa"/>
              <ns0:start ns0:w="130" ns0:type="dxa"/>
              <ns0:bottom ns0:w="110" ns0:type="dxa"/>
              <ns0:end ns0:w="130" ns0:type="dxa"/>
            </ns0:tcMar>
            <ns0:vAlign ns0:val="center"/>
          </ns0:tcPr>
          <ns0:p>
            <ns0:pPr>
              <ns0:spacing ns0:after="0"/>
            </ns0:pPr>
            <ns0:r>
              <ns0:rPr>
                <ns0:sz ns0:val="16"/>
              </ns0:rPr>
              <ns0:t>The image reached the long-term media tier and was catalogued.</ns0:t>
            </ns0:r>
          </ns0:p>
        </ns0:tc>
      </ns0:tr>
    </ns0:tbl>
    <ns0:p>
      <ns0:pPr>
        <ns0:spacing ns0:after="0"/>
      </ns0:pPr>
    </ns0:p>
    <ns0:p>
      <ns0:pPr>
        <ns0:pStyle ns0:val="Heading2"/>
      </ns0:pPr>
      <ns0:r>
        <ns0:t>5.1 Recovery-content test</ns0:t>
      </ns0:r>
    </ns0:p>
    <ns0:p>
      <ns0:pPr>
        <ns0:widowControl/>
      </ns0:pPr>
      <ns0:r>
        <ns0:t>Two Exchange Online exports were used for complementary purposes. A larger export produced a compressed package of approximately 7.6 GB and an extracted PST of approximately 9.0 GB, demonstrating that the connector could process a multi-gigabyte mailbox. A smaller content-validation export produced a PST of approximately 34.5 MB. That PST was attached in Outlook, its folder structure was browsed, 272 Inbox items were visible, and individual messages were opened successfully.</ns0:t>
      </ns0:r>
    </ns0:p>
    <ns0:p>
      <ns0:pPr>
        <ns0:pStyle ns0:val="Heading2"/>
      </ns0:pPr>
      <ns0:r>
        <ns0:t>5.2 Secondary backup and duplication test</ns0:t>
      </ns0:r>
    </ns0:p>
    <ns0:p>
      <ns0:pPr>
        <ns0:widowControl/>
      </ns0:pPr>
      <ns0:r>
        <ns0:t>The representative staging batch contained approximately 16.7 GB of logical data across 24 files. NetBackup completed the MSDP backup with status 0. The SLP then duplicated approximately 16.7 GB to LTO-9 and completed with status 0 in about 5 minutes 34 seconds. The catalog showed two copies with the intended retention classes: 42 days on disk and policy-defined indefinite retention on tape.</ns0:t>
      </ns0:r>
    </ns0:p>
    <ns0:p>
      <ns0:r>
        <ns0:drawing>
          <ns2:inline>
            <ns2:extent cx="6172200" cy="2059516"/>
            <ns2:docPr id="3" name="Picture 3"/>
            <ns2:cNvGraphicFramePr>
              <ns3:graphicFrameLocks noChangeAspect="1"/>
            </ns2:cNvGraphicFramePr>
            <ns3:graphic>
              <ns3:graphicData uri="http://schemas.openxmlformats.org/drawingml/2006/picture">
                <ns4:pic>
                  <ns4:nvPicPr>
                    <ns4:cNvPr id="0" name="results.png"/>
                    <ns4:cNvPicPr/>
                  </ns4:nvPicPr>
                  <ns4:blipFill>
                    <ns3:blip ns5:embed="rId17"/>
                    <ns3:stretch>
                      <ns3:fillRect/>
                    </ns3:stretch>
                  </ns4:blipFill>
                  <ns4:spPr>
                    <ns3:xfrm>
                      <ns3:off x="0" y="0"/>
                      <ns3:ext cx="6172200" cy="2059516"/>
                    </ns3:xfrm>
                    <ns3:prstGeom prst="rect"/>
                  </ns4:spPr>
                </ns4:pic>
              </ns3:graphicData>
            </ns3:graphic>
          </ns2:inline>
        </ns0:drawing>
      </ns0:r>
    </ns0:p>
    <ns0:p>
      <ns0:pPr>
        <ns0:spacing ns0:before="60" ns0:after="140"/>
        <ns0:jc ns0:val="center"/>
      </ns0:pPr>
      <ns0:r>
        <ns0:rPr>
          <ns0:i/>
          <ns0:color ns0:val="4B5563"/>
          <ns0:sz ns0:val="16"/>
        </ns0:rPr>
        <ns0:t>Figure 3. Selected evidence values. Protected-object count combines two successful test groups (five and three objects).</ns0:t>
      </ns0: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A86400"/>
            <ns0:tcMar>
              <ns0:top ns0:w="40" ns0:type="dxa"/>
              <ns0:start ns0:w="20" ns0:type="dxa"/>
              <ns0:bottom ns0:w="40" ns0:type="dxa"/>
              <ns0:end ns0:w="20" ns0:type="dxa"/>
            </ns0:tcMar>
          </ns0:tcPr>
          <ns0:p/>
        </ns0:tc>
        <ns0:tc>
          <ns0:tcPr>
            <ns0:tcW ns0:type="dxa" ns0:w="4997"/>
            <ns0:shd ns0:fill="FFF5E6"/>
            <ns0:tcMar>
              <ns0:top ns0:w="130" ns0:type="dxa"/>
              <ns0:start ns0:w="180" ns0:type="dxa"/>
              <ns0:bottom ns0:w="130" ns0:type="dxa"/>
              <ns0:end ns0:w="180" ns0:type="dxa"/>
            </ns0:tcMar>
          </ns0:tcPr>
          <ns0:p>
            <ns0:pPr>
              <ns0:spacing ns0:after="60"/>
            </ns0:pPr>
            <ns0:r>
              <ns0:rPr>
                <ns0:b/>
                <ns0:color ns0:val="18324A"/>
                <ns0:sz ns0:val="19"/>
              </ns0:rPr>
              <ns0:t>Interpretation caution</ns0:t>
            </ns0:r>
          </ns0:p>
          <ns0:p>
            <ns0:pPr>
              <ns0:spacing ns0:after="0" ns0:line="252" ns0:lineRule="auto"/>
            </ns0:pPr>
            <ns0:r>
              <ns0:rPr>
                <ns0:sz ns0:val="18"/>
              </ns0:rPr>
              <ns0:t>The short tape-duplication interval is an observed proof-of-concept result, not a general throughput benchmark. Deduplication, Accelerator behavior, existing segments, hardware, contention and batch composition can materially change elapsed time.</ns0:t>
            </ns0:r>
          </ns0:p>
        </ns0:tc>
      </ns0:tr>
    </ns0:tbl>
    <ns0:p>
      <ns0:pPr>
        <ns0:spacing ns0:after="0"/>
      </ns0:pPr>
    </ns0:p>
    <ns0:p>
      <ns0:pPr>
        <ns0:pStyle ns0:val="Heading1"/>
      </ns0:pPr>
      <ns0:r>
        <ns0:t>6. Results and Discussion</ns0:t>
      </ns0:r>
    </ns0:p>
    <ns0:p>
      <ns0:pPr>
        <ns0:pStyle ns0:val="Heading2"/>
      </ns0:pPr>
      <ns0:r>
        <ns0:t>6.1 What the proof of concept established</ns0:t>
      </ns0:r>
    </ns0:p>
    <ns0:p>
      <ns0:pPr>
        <ns0:pStyle ns0:val="ListBullet"/>
        <ns0:spacing ns0:after="40"/>
        <ns0:ind ns0:left="317" ns0:hanging="216"/>
      </ns0:pPr>
      <ns0:r>
        <ns0:rPr>
          <ns0:sz ns0:val="18"/>
        </ns0:rPr>
        <ns0:t>The four-node primary protection cluster was healthy and presented the expected aggregate resources.</ns0:t>
      </ns0:r>
    </ns0:p>
    <ns0:p>
      <ns0:pPr>
        <ns0:pStyle ns0:val="ListBullet"/>
        <ns0:spacing ns0:after="40"/>
        <ns0:ind ns0:left="317" ns0:hanging="216"/>
      </ns0:pPr>
      <ns0:r>
        <ns0:rPr>
          <ns0:sz ns0:val="18"/>
        </ns0:rPr>
        <ns0:t>The Microsoft 365 source was registered using certificate authentication and exposed the three target workload families.</ns0:t>
      </ns0:r>
    </ns0:p>
    <ns0:p>
      <ns0:pPr>
        <ns0:pStyle ns0:val="ListBullet"/>
        <ns0:spacing ns0:after="40"/>
        <ns0:ind ns0:left="317" ns0:hanging="216"/>
      </ns0:pPr>
      <ns0:r>
        <ns0:rPr>
          <ns0:sz ns0:val="18"/>
        </ns0:rPr>
        <ns0:t>Two test protection groups completed with eight successful objects in total and zero failed objects.</ns0:t>
      </ns0:r>
    </ns0:p>
    <ns0:p>
      <ns0:pPr>
        <ns0:pStyle ns0:val="ListBullet"/>
        <ns0:spacing ns0:after="40"/>
        <ns0:ind ns0:left="317" ns0:hanging="216"/>
      </ns0:pPr>
      <ns0:r>
        <ns0:rPr>
          <ns0:sz ns0:val="18"/>
        </ns0:rPr>
        <ns0:t>Exchange Online data was exported to PST and inspected at the content level in Outlook.</ns0:t>
      </ns0:r>
    </ns0:p>
    <ns0:p>
      <ns0:pPr>
        <ns0:pStyle ns0:val="ListBullet"/>
        <ns0:spacing ns0:after="40"/>
        <ns0:ind ns0:left="317" ns0:hanging="216"/>
      </ns0:pPr>
      <ns0:r>
        <ns0:rPr>
          <ns0:sz ns0:val="18"/>
        </ns0:rPr>
        <ns0:t>The controlled staging path was protected to MSDP and duplicated to LTO-9 through a two-operation SLP.</ns0:t>
      </ns0:r>
    </ns0:p>
    <ns0:p>
      <ns0:pPr>
        <ns0:pStyle ns0:val="ListBullet"/>
        <ns0:spacing ns0:after="40"/>
        <ns0:ind ns0:left="317" ns0:hanging="216"/>
      </ns0:pPr>
      <ns0:r>
        <ns0:rPr>
          <ns0:sz ns0:val="18"/>
        </ns0:rPr>
        <ns0:t>The second copy appeared in image and media records with the intended retention class.</ns0:t>
      </ns0:r>
    </ns0:p>
    <ns0:p>
      <ns0:pPr>
        <ns0:pStyle ns0:val="Heading2"/>
      </ns0:pPr>
      <ns0:r>
        <ns0:t>6.2 Why the staging handoff is useful</ns0:t>
      </ns0:r>
    </ns0:p>
    <ns0:p>
      <ns0:pPr>
        <ns0:widowControl/>
      </ns0:pPr>
      <ns0:r>
        <ns0:t>The connector provides a practical bridge between an application-aware Microsoft 365 recovery workflow and an established enterprise backup system. It also creates an inspection point: content can be validated, approved and grouped before it enters a long-term retention process. This improves traceability but introduces new responsibilities for staging capacity, permissions, malware scanning, naming, duplicate control and secure cleanup.</ns0:t>
      </ns0:r>
    </ns0:p>
    <ns0:p>
      <ns0:pPr>
        <ns0:pStyle ns0:val="Heading2"/>
      </ns0:pPr>
      <ns0:r>
        <ns0:t>6.3 Why tape remains relevant in this pattern</ns0:t>
      </ns0:r>
    </ns0:p>
    <ns0:p>
      <ns0:pPr>
        <ns0:widowControl/>
      </ns0:pPr>
      <ns0:r>
        <ns0:t>The tape tier supplies a media-separated long-term copy that can be governed independently of the primary SaaS and disk systems. This does not automatically make the copy immutable or recoverable. Media handling, encryption, catalog protection, off-site rotation, periodic read testing and documented restore authority determine the real assurance level. The LTO Program reports 18 TB native capacity for LTO-9, but capacity alone is not a resilience control [6].</ns0:t>
      </ns0:r>
    </ns0:p>
    <ns0:p>
      <ns0:pPr>
        <ns0:pStyle ns0:val="Heading2"/>
      </ns0:pPr>
      <ns0:r>
        <ns0:t>6.4 Operational evidence model</ns0:t>
      </ns0:r>
    </ns0:p>
    <ns0:p>
      <ns0:pPr>
        <ns0:widowControl/>
      </ns0:pPr>
      <ns0:r>
        <ns0:t>For each export batch, the operational record should link the source-protection run, recovery task, export manifest, secondary backup image, duplication job, media identifier, retention class and cleanup approval. The public paper intentionally omits the identifiers observed during the implementation; production records should retain them in an access-controlled system.</ns0:t>
      </ns0:r>
    </ns0:p>
    <ns0:p>
      <ns0:pPr>
        <ns0:pStyle ns0:val="Heading1"/>
      </ns0:pPr>
      <ns0:r>
        <ns0:t>7. Limitations and Threats to Validity</ns0:t>
      </ns0:r>
    </ns0:p>
    <ns0:tbl>
      <ns0:tblPr>
        <ns0:tblStyle ns0:val="TableGrid"/>
        <ns0:tblW ns0:type="auto" ns0:w="0"/>
        <ns0:jc ns0:val="center"/>
        <ns0:tblLayout ns0:type="fixed"/>
        <ns0:tblLook ns0:firstColumn="1" ns0:firstRow="1" ns0:lastColumn="0" ns0:lastRow="0" ns0:noHBand="0" ns0:noVBand="1" ns0:val="04A0"/>
      </ns0:tblPr>
      <ns0:tblGrid>
        <ns0:gridCol ns0:w="3331"/>
        <ns0:gridCol ns0:w="3331"/>
        <ns0:gridCol ns0:w="3331"/>
      </ns0:tblGrid>
      <ns0:tr>
        <ns0:trPr>
          <ns0:tblHeader ns0:val="true"/>
          <ns0:cantSplit/>
        </ns0:trPr>
        <ns0:tc>
          <ns0:tcPr>
            <ns0:tcW ns0:type="dxa" ns0:w="2088"/>
            <ns0:shd ns0:fill="18324A"/>
            <ns0:tcMar>
              <ns0:top ns0:w="110" ns0:type="dxa"/>
              <ns0:start ns0:w="130" ns0:type="dxa"/>
              <ns0:bottom ns0:w="110" ns0:type="dxa"/>
              <ns0:end ns0:w="130" ns0:type="dxa"/>
            </ns0:tcMar>
            <ns0:vAlign ns0:val="center"/>
          </ns0:tcPr>
          <ns0:p>
            <ns0:pPr>
              <ns0:jc ns0:val="left"/>
            </ns0:pPr>
            <ns0:r>
              <ns0:rPr>
                <ns0:b/>
                <ns0:color ns0:val="FFFFFF"/>
                <ns0:sz ns0:val="15"/>
              </ns0:rPr>
              <ns0:t>Limitation</ns0:t>
            </ns0:r>
          </ns0:p>
        </ns0:tc>
        <ns0:tc>
          <ns0:tcPr>
            <ns0:tcW ns0:type="dxa" ns0:w="3816"/>
            <ns0:shd ns0:fill="18324A"/>
            <ns0:tcMar>
              <ns0:top ns0:w="110" ns0:type="dxa"/>
              <ns0:start ns0:w="130" ns0:type="dxa"/>
              <ns0:bottom ns0:w="110" ns0:type="dxa"/>
              <ns0:end ns0:w="130" ns0:type="dxa"/>
            </ns0:tcMar>
            <ns0:vAlign ns0:val="center"/>
          </ns0:tcPr>
          <ns0:p>
            <ns0:pPr>
              <ns0:jc ns0:val="left"/>
            </ns0:pPr>
            <ns0:r>
              <ns0:rPr>
                <ns0:b/>
                <ns0:color ns0:val="FFFFFF"/>
                <ns0:sz ns0:val="15"/>
              </ns0:rPr>
              <ns0:t>Effect on conclusion</ns0:t>
            </ns0:r>
          </ns0:p>
        </ns0:tc>
        <ns0:tc>
          <ns0:tcPr>
            <ns0:tcW ns0:type="dxa" ns0:w="4176"/>
            <ns0:shd ns0:fill="18324A"/>
            <ns0:tcMar>
              <ns0:top ns0:w="110" ns0:type="dxa"/>
              <ns0:start ns0:w="130" ns0:type="dxa"/>
              <ns0:bottom ns0:w="110" ns0:type="dxa"/>
              <ns0:end ns0:w="130" ns0:type="dxa"/>
            </ns0:tcMar>
            <ns0:vAlign ns0:val="center"/>
          </ns0:tcPr>
          <ns0:p>
            <ns0:pPr>
              <ns0:jc ns0:val="left"/>
            </ns0:pPr>
            <ns0:r>
              <ns0:rPr>
                <ns0:b/>
                <ns0:color ns0:val="FFFFFF"/>
                <ns0:sz ns0:val="15"/>
              </ns0:rPr>
              <ns0:t>Required follow-up</ns0:t>
            </ns0:r>
          </ns0:p>
        </ns0:tc>
      </ns0:tr>
      <ns0:tr>
        <ns0:trPr>
          <ns0:cantSplit/>
        </ns0:trPr>
        <ns0:tc>
          <ns0:tcPr>
            <ns0:tcW ns0:type="dxa" ns0:w="2088"/>
            <ns0:tcMar>
              <ns0:top ns0:w="110" ns0:type="dxa"/>
              <ns0:start ns0:w="130" ns0:type="dxa"/>
              <ns0:bottom ns0:w="110" ns0:type="dxa"/>
              <ns0:end ns0:w="130" ns0:type="dxa"/>
            </ns0:tcMar>
            <ns0:vAlign ns0:val="center"/>
          </ns0:tcPr>
          <ns0:p>
            <ns0:pPr>
              <ns0:spacing ns0:after="0"/>
            </ns0:pPr>
            <ns0:r>
              <ns0:rPr>
                <ns0:b/>
                <ns0:color ns0:val="18324A"/>
                <ns0:sz ns0:val="15"/>
              </ns0:rPr>
              <ns0:t>No forced tape-only restore</ns0:t>
            </ns0:r>
          </ns0:p>
        </ns0:tc>
        <ns0:tc>
          <ns0:tcPr>
            <ns0:tcW ns0:type="dxa" ns0:w="3816"/>
            <ns0:tcMar>
              <ns0:top ns0:w="110" ns0:type="dxa"/>
              <ns0:start ns0:w="130" ns0:type="dxa"/>
              <ns0:bottom ns0:w="110" ns0:type="dxa"/>
              <ns0:end ns0:w="130" ns0:type="dxa"/>
            </ns0:tcMar>
            <ns0:vAlign ns0:val="center"/>
          </ns0:tcPr>
          <ns0:p>
            <ns0:pPr>
              <ns0:spacing ns0:after="0"/>
            </ns0:pPr>
            <ns0:r>
              <ns0:rPr>
                <ns0:sz ns0:val="15"/>
              </ns0:rPr>
              <ns0:t>Tape write and catalog evidence were verified, but full recovery from the archival copy was not demonstrated.</ns0:t>
            </ns0:r>
          </ns0:p>
        </ns0:tc>
        <ns0:tc>
          <ns0:tcPr>
            <ns0:tcW ns0:type="dxa" ns0:w="4176"/>
            <ns0:tcMar>
              <ns0:top ns0:w="110" ns0:type="dxa"/>
              <ns0:start ns0:w="130" ns0:type="dxa"/>
              <ns0:bottom ns0:w="110" ns0:type="dxa"/>
              <ns0:end ns0:w="130" ns0:type="dxa"/>
            </ns0:tcMar>
            <ns0:vAlign ns0:val="center"/>
          </ns0:tcPr>
          <ns0:p>
            <ns0:pPr>
              <ns0:spacing ns0:after="0"/>
            </ns0:pPr>
            <ns0:r>
              <ns0:rPr>
                <ns0:sz ns0:val="15"/>
              </ns0:rPr>
              <ns0:t>Run a restore with the disk copy unavailable or explicitly expired; record retrieval, mount and content validation.</ns0:t>
            </ns0:r>
          </ns0:p>
        </ns0:tc>
      </ns0:tr>
      <ns0:tr>
        <ns0:trPr>
          <ns0:cantSplit/>
        </ns0:trPr>
        <ns0:tc>
          <ns0:tcPr>
            <ns0:tcW ns0:type="dxa" ns0:w="2088"/>
            <ns0:tcMar>
              <ns0:top ns0:w="110" ns0:type="dxa"/>
              <ns0:start ns0:w="130" ns0:type="dxa"/>
              <ns0:bottom ns0:w="110" ns0:type="dxa"/>
              <ns0:end ns0:w="130" ns0:type="dxa"/>
            </ns0:tcMar>
            <ns0:shd ns0:fill="F3F5F7"/>
            <ns0:vAlign ns0:val="center"/>
          </ns0:tcPr>
          <ns0:p>
            <ns0:pPr>
              <ns0:spacing ns0:after="0"/>
            </ns0:pPr>
            <ns0:r>
              <ns0:rPr>
                <ns0:b/>
                <ns0:color ns0:val="18324A"/>
                <ns0:sz ns0:val="15"/>
              </ns0:rPr>
              <ns0:t>Exchange-focused recovery proof</ns0:t>
            </ns0:r>
          </ns0:p>
        </ns0:tc>
        <ns0:tc>
          <ns0:tcPr>
            <ns0:tcW ns0:type="dxa" ns0:w="3816"/>
            <ns0:tcMar>
              <ns0:top ns0:w="110" ns0:type="dxa"/>
              <ns0:start ns0:w="130" ns0:type="dxa"/>
              <ns0:bottom ns0:w="110" ns0:type="dxa"/>
              <ns0:end ns0:w="130" ns0:type="dxa"/>
            </ns0:tcMar>
            <ns0:shd ns0:fill="F3F5F7"/>
            <ns0:vAlign ns0:val="center"/>
          </ns0:tcPr>
          <ns0:p>
            <ns0:pPr>
              <ns0:spacing ns0:after="0"/>
            </ns0:pPr>
            <ns0:r>
              <ns0:rPr>
                <ns0:sz ns0:val="15"/>
              </ns0:rPr>
              <ns0:t>The strongest content inspection applies to PST recovery, not all protected workloads.</ns0:t>
            </ns0:r>
          </ns0:p>
        </ns0:tc>
        <ns0:tc>
          <ns0:tcPr>
            <ns0:tcW ns0:type="dxa" ns0:w="4176"/>
            <ns0:tcMar>
              <ns0:top ns0:w="110" ns0:type="dxa"/>
              <ns0:start ns0:w="130" ns0:type="dxa"/>
              <ns0:bottom ns0:w="110" ns0:type="dxa"/>
              <ns0:end ns0:w="130" ns0:type="dxa"/>
            </ns0:tcMar>
            <ns0:shd ns0:fill="F3F5F7"/>
            <ns0:vAlign ns0:val="center"/>
          </ns0:tcPr>
          <ns0:p>
            <ns0:pPr>
              <ns0:spacing ns0:after="0"/>
            </ns0:pPr>
            <ns0:r>
              <ns0:rPr>
                <ns0:sz ns0:val="15"/>
              </ns0:rPr>
              <ns0:t>Perform file-level OneDrive recovery and item/site-level SharePoint recovery.</ns0:t>
            </ns0:r>
          </ns0:p>
        </ns0:tc>
      </ns0:tr>
      <ns0:tr>
        <ns0:trPr>
          <ns0:cantSplit/>
        </ns0:trPr>
        <ns0:tc>
          <ns0:tcPr>
            <ns0:tcW ns0:type="dxa" ns0:w="2088"/>
            <ns0:tcMar>
              <ns0:top ns0:w="110" ns0:type="dxa"/>
              <ns0:start ns0:w="130" ns0:type="dxa"/>
              <ns0:bottom ns0:w="110" ns0:type="dxa"/>
              <ns0:end ns0:w="130" ns0:type="dxa"/>
            </ns0:tcMar>
            <ns0:vAlign ns0:val="center"/>
          </ns0:tcPr>
          <ns0:p>
            <ns0:pPr>
              <ns0:spacing ns0:after="0"/>
            </ns0:pPr>
            <ns0:r>
              <ns0:rPr>
                <ns0:b/>
                <ns0:color ns0:val="18324A"/>
                <ns0:sz ns0:val="15"/>
              </ns0:rPr>
              <ns0:t>Immutability disabled in the proof of concept</ns0:t>
            </ns0:r>
          </ns0:p>
        </ns0:tc>
        <ns0:tc>
          <ns0:tcPr>
            <ns0:tcW ns0:type="dxa" ns0:w="3816"/>
            <ns0:tcMar>
              <ns0:top ns0:w="110" ns0:type="dxa"/>
              <ns0:start ns0:w="130" ns0:type="dxa"/>
              <ns0:bottom ns0:w="110" ns0:type="dxa"/>
              <ns0:end ns0:w="130" ns0:type="dxa"/>
            </ns0:tcMar>
            <ns0:vAlign ns0:val="center"/>
          </ns0:tcPr>
          <ns0:p>
            <ns0:pPr>
              <ns0:spacing ns0:after="0"/>
            </ns0:pPr>
            <ns0:r>
              <ns0:rPr>
                <ns0:sz ns0:val="15"/>
              </ns0:rPr>
              <ns0:t>The local primary copy was not tested under a locked-retention configuration.</ns0:t>
            </ns0:r>
          </ns0:p>
        </ns0:tc>
        <ns0:tc>
          <ns0:tcPr>
            <ns0:tcW ns0:type="dxa" ns0:w="4176"/>
            <ns0:tcMar>
              <ns0:top ns0:w="110" ns0:type="dxa"/>
              <ns0:start ns0:w="130" ns0:type="dxa"/>
              <ns0:bottom ns0:w="110" ns0:type="dxa"/>
              <ns0:end ns0:w="130" ns0:type="dxa"/>
            </ns0:tcMar>
            <ns0:vAlign ns0:val="center"/>
          </ns0:tcPr>
          <ns0:p>
            <ns0:pPr>
              <ns0:spacing ns0:after="0"/>
            </ns0:pPr>
            <ns0:r>
              <ns0:rPr>
                <ns0:sz ns0:val="15"/>
              </ns0:rPr>
              <ns0:t>Evaluate supported immutability/DataLock controls and privileged-access separation.</ns0:t>
            </ns0:r>
          </ns0:p>
        </ns0:tc>
      </ns0:tr>
      <ns0:tr>
        <ns0:trPr>
          <ns0:cantSplit/>
        </ns0:trPr>
        <ns0:tc>
          <ns0:tcPr>
            <ns0:tcW ns0:type="dxa" ns0:w="2088"/>
            <ns0:tcMar>
              <ns0:top ns0:w="110" ns0:type="dxa"/>
              <ns0:start ns0:w="130" ns0:type="dxa"/>
              <ns0:bottom ns0:w="110" ns0:type="dxa"/>
              <ns0:end ns0:w="130" ns0:type="dxa"/>
            </ns0:tcMar>
            <ns0:shd ns0:fill="F3F5F7"/>
            <ns0:vAlign ns0:val="center"/>
          </ns0:tcPr>
          <ns0:p>
            <ns0:pPr>
              <ns0:spacing ns0:after="0"/>
            </ns0:pPr>
            <ns0:r>
              <ns0:rPr>
                <ns0:b/>
                <ns0:color ns0:val="18324A"/>
                <ns0:sz ns0:val="15"/>
              </ns0:rPr>
              <ns0:t>Retention not fully approved</ns0:t>
            </ns0:r>
          </ns0:p>
        </ns0:tc>
        <ns0:tc>
          <ns0:tcPr>
            <ns0:tcW ns0:type="dxa" ns0:w="3816"/>
            <ns0:tcMar>
              <ns0:top ns0:w="110" ns0:type="dxa"/>
              <ns0:start ns0:w="130" ns0:type="dxa"/>
              <ns0:bottom ns0:w="110" ns0:type="dxa"/>
              <ns0:end ns0:w="130" ns0:type="dxa"/>
            </ns0:tcMar>
            <ns0:shd ns0:fill="F3F5F7"/>
            <ns0:vAlign ns0:val="center"/>
          </ns0:tcPr>
          <ns0:p>
            <ns0:pPr>
              <ns0:spacing ns0:after="0"/>
            </ns0:pPr>
            <ns0:r>
              <ns0:rPr>
                <ns0:sz ns0:val="15"/>
              </ns0:rPr>
              <ns0:t>The proof-of-concept local retention differed from the intended production value.</ns0:t>
            </ns0:r>
          </ns0:p>
        </ns0:tc>
        <ns0:tc>
          <ns0:tcPr>
            <ns0:tcW ns0:type="dxa" ns0:w="4176"/>
            <ns0:tcMar>
              <ns0:top ns0:w="110" ns0:type="dxa"/>
              <ns0:start ns0:w="130" ns0:type="dxa"/>
              <ns0:bottom ns0:w="110" ns0:type="dxa"/>
              <ns0:end ns0:w="130" ns0:type="dxa"/>
            </ns0:tcMar>
            <ns0:shd ns0:fill="F3F5F7"/>
            <ns0:vAlign ns0:val="center"/>
          </ns0:tcPr>
          <ns0:p>
            <ns0:pPr>
              <ns0:spacing ns0:after="0"/>
            </ns0:pPr>
            <ns0:r>
              <ns0:rPr>
                <ns0:sz ns0:val="15"/>
              </ns0:rPr>
              <ns0:t>Obtain records-owner approval and map all tiers to policy and legal requirements.</ns0:t>
            </ns0:r>
          </ns0:p>
        </ns0:tc>
      </ns0:tr>
      <ns0:tr>
        <ns0:trPr>
          <ns0:cantSplit/>
        </ns0:trPr>
        <ns0:tc>
          <ns0:tcPr>
            <ns0:tcW ns0:type="dxa" ns0:w="2088"/>
            <ns0:tcMar>
              <ns0:top ns0:w="110" ns0:type="dxa"/>
              <ns0:start ns0:w="130" ns0:type="dxa"/>
              <ns0:bottom ns0:w="110" ns0:type="dxa"/>
              <ns0:end ns0:w="130" ns0:type="dxa"/>
            </ns0:tcMar>
            <ns0:vAlign ns0:val="center"/>
          </ns0:tcPr>
          <ns0:p>
            <ns0:pPr>
              <ns0:spacing ns0:after="0"/>
            </ns0:pPr>
            <ns0:r>
              <ns0:rPr>
                <ns0:b/>
                <ns0:color ns0:val="18324A"/>
                <ns0:sz ns0:val="15"/>
              </ns0:rPr>
              <ns0:t>No formal RPO/RTO test</ns0:t>
            </ns0:r>
          </ns0:p>
        </ns0:tc>
        <ns0:tc>
          <ns0:tcPr>
            <ns0:tcW ns0:type="dxa" ns0:w="3816"/>
            <ns0:tcMar>
              <ns0:top ns0:w="110" ns0:type="dxa"/>
              <ns0:start ns0:w="130" ns0:type="dxa"/>
              <ns0:bottom ns0:w="110" ns0:type="dxa"/>
              <ns0:end ns0:w="130" ns0:type="dxa"/>
            </ns0:tcMar>
            <ns0:vAlign ns0:val="center"/>
          </ns0:tcPr>
          <ns0:p>
            <ns0:pPr>
              <ns0:spacing ns0:after="0"/>
            </ns0:pPr>
            <ns0:r>
              <ns0:rPr>
                <ns0:sz ns0:val="15"/>
              </ns0:rPr>
              <ns0:t>Successful recovery does not establish recovery-time or recovery-point compliance.</ns0:t>
            </ns0:r>
          </ns0:p>
        </ns0:tc>
        <ns0:tc>
          <ns0:tcPr>
            <ns0:tcW ns0:type="dxa" ns0:w="4176"/>
            <ns0:tcMar>
              <ns0:top ns0:w="110" ns0:type="dxa"/>
              <ns0:start ns0:w="130" ns0:type="dxa"/>
              <ns0:bottom ns0:w="110" ns0:type="dxa"/>
              <ns0:end ns0:w="130" ns0:type="dxa"/>
            </ns0:tcMar>
            <ns0:vAlign ns0:val="center"/>
          </ns0:tcPr>
          <ns0:p>
            <ns0:pPr>
              <ns0:spacing ns0:after="0"/>
            </ns0:pPr>
            <ns0:r>
              <ns0:rPr>
                <ns0:sz ns0:val="15"/>
              </ns0:rPr>
              <ns0:t>Define service objectives and run timed recovery scenarios at representative scale.</ns0:t>
            </ns0:r>
          </ns0:p>
        </ns0:tc>
      </ns0:tr>
      <ns0:tr>
        <ns0:trPr>
          <ns0:cantSplit/>
        </ns0:trPr>
        <ns0:tc>
          <ns0:tcPr>
            <ns0:tcW ns0:type="dxa" ns0:w="2088"/>
            <ns0:tcMar>
              <ns0:top ns0:w="110" ns0:type="dxa"/>
              <ns0:start ns0:w="130" ns0:type="dxa"/>
              <ns0:bottom ns0:w="110" ns0:type="dxa"/>
              <ns0:end ns0:w="130" ns0:type="dxa"/>
            </ns0:tcMar>
            <ns0:shd ns0:fill="F3F5F7"/>
            <ns0:vAlign ns0:val="center"/>
          </ns0:tcPr>
          <ns0:p>
            <ns0:pPr>
              <ns0:spacing ns0:after="0"/>
            </ns0:pPr>
            <ns0:r>
              <ns0:rPr>
                <ns0:b/>
                <ns0:color ns0:val="18324A"/>
                <ns0:sz ns0:val="15"/>
              </ns0:rPr>
              <ns0:t>No cost or scale study</ns0:t>
            </ns0:r>
          </ns0:p>
        </ns0:tc>
        <ns0:tc>
          <ns0:tcPr>
            <ns0:tcW ns0:type="dxa" ns0:w="3816"/>
            <ns0:tcMar>
              <ns0:top ns0:w="110" ns0:type="dxa"/>
              <ns0:start ns0:w="130" ns0:type="dxa"/>
              <ns0:bottom ns0:w="110" ns0:type="dxa"/>
              <ns0:end ns0:w="130" ns0:type="dxa"/>
            </ns0:tcMar>
            <ns0:shd ns0:fill="F3F5F7"/>
            <ns0:vAlign ns0:val="center"/>
          </ns0:tcPr>
          <ns0:p>
            <ns0:pPr>
              <ns0:spacing ns0:after="0"/>
            </ns0:pPr>
            <ns0:r>
              <ns0:rPr>
                <ns0:sz ns0:val="15"/>
              </ns0:rPr>
              <ns0:t>The design is validated functionally, not economically or at full tenant scale.</ns0:t>
            </ns0:r>
          </ns0:p>
        </ns0:tc>
        <ns0:tc>
          <ns0:tcPr>
            <ns0:tcW ns0:type="dxa" ns0:w="4176"/>
            <ns0:tcMar>
              <ns0:top ns0:w="110" ns0:type="dxa"/>
              <ns0:start ns0:w="130" ns0:type="dxa"/>
              <ns0:bottom ns0:w="110" ns0:type="dxa"/>
              <ns0:end ns0:w="130" ns0:type="dxa"/>
            </ns0:tcMar>
            <ns0:shd ns0:fill="F3F5F7"/>
            <ns0:vAlign ns0:val="center"/>
          </ns0:tcPr>
          <ns0:p>
            <ns0:pPr>
              <ns0:spacing ns0:after="0"/>
            </ns0:pPr>
            <ns0:r>
              <ns0:rPr>
                <ns0:sz ns0:val="15"/>
              </ns0:rPr>
              <ns0:t>Model capacity growth, export windows, connector concurrency, media consumption and operational effort.</ns0:t>
            </ns0:r>
          </ns0:p>
        </ns0:tc>
      </ns0:tr>
    </ns0:tbl>
    <ns0:p>
      <ns0:pPr>
        <ns0:spacing ns0:after="0"/>
      </ns0:pP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A33A3A"/>
            <ns0:tcMar>
              <ns0:top ns0:w="40" ns0:type="dxa"/>
              <ns0:start ns0:w="20" ns0:type="dxa"/>
              <ns0:bottom ns0:w="40" ns0:type="dxa"/>
              <ns0:end ns0:w="20" ns0:type="dxa"/>
            </ns0:tcMar>
          </ns0:tcPr>
          <ns0:p/>
        </ns0:tc>
        <ns0:tc>
          <ns0:tcPr>
            <ns0:tcW ns0:type="dxa" ns0:w="4997"/>
            <ns0:shd ns0:fill="FDEEEE"/>
            <ns0:tcMar>
              <ns0:top ns0:w="130" ns0:type="dxa"/>
              <ns0:start ns0:w="180" ns0:type="dxa"/>
              <ns0:bottom ns0:w="130" ns0:type="dxa"/>
              <ns0:end ns0:w="180" ns0:type="dxa"/>
            </ns0:tcMar>
          </ns0:tcPr>
          <ns0:p>
            <ns0:pPr>
              <ns0:spacing ns0:after="60"/>
            </ns0:pPr>
            <ns0:r>
              <ns0:rPr>
                <ns0:b/>
                <ns0:color ns0:val="18324A"/>
                <ns0:sz ns0:val="19"/>
              </ns0:rPr>
              <ns0:t>Reporting principle</ns0:t>
            </ns0:r>
          </ns0:p>
          <ns0:p>
            <ns0:pPr>
              <ns0:spacing ns0:after="0" ns0:line="252" ns0:lineRule="auto"/>
            </ns0:pPr>
            <ns0:r>
              <ns0:rPr>
                <ns0:sz ns0:val="18"/>
              </ns0:rPr>
              <ns0:t>Limitations are part of the engineering result. Stating them prevents a successful proof of concept from being mistaken for complete production certification.</ns0:t>
            </ns0:r>
          </ns0:p>
        </ns0:tc>
      </ns0:tr>
    </ns0:tbl>
    <ns0:p>
      <ns0:pPr>
        <ns0:spacing ns0:after="0"/>
      </ns0:pPr>
    </ns0:p>
    <ns0:p>
      <ns0:pPr>
        <ns0:pStyle ns0:val="Heading1"/>
      </ns0:pPr>
      <ns0:r>
        <ns0:t>8. Production-Readiness Roadmap</ns0:t>
      </ns0:r>
    </ns0:p>
    <ns0:tbl>
      <ns0:tblPr>
        <ns0:tblStyle ns0:val="TableGrid"/>
        <ns0:tblW ns0:type="auto" ns0:w="0"/>
        <ns0:jc ns0:val="center"/>
        <ns0:tblLayout ns0:type="fixed"/>
        <ns0:tblLook ns0:firstColumn="1" ns0:firstRow="1" ns0:lastColumn="0" ns0:lastRow="0" ns0:noHBand="0" ns0:noVBand="1" ns0:val="04A0"/>
      </ns0:tblPr>
      <ns0:tblGrid>
        <ns0:gridCol ns0:w="3331"/>
        <ns0:gridCol ns0:w="3331"/>
        <ns0:gridCol ns0:w="3331"/>
      </ns0:tblGrid>
      <ns0:tr>
        <ns0:trPr>
          <ns0:tblHeader ns0:val="true"/>
          <ns0:cantSplit/>
        </ns0:trPr>
        <ns0:tc>
          <ns0:tcPr>
            <ns0:tcW ns0:type="dxa" ns0:w="792"/>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Priority</ns0:t>
            </ns0:r>
          </ns0:p>
        </ns0:tc>
        <ns0:tc>
          <ns0:tcPr>
            <ns0:tcW ns0:type="dxa" ns0:w="5400"/>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Action</ns0:t>
            </ns0:r>
          </ns0:p>
        </ns0:tc>
        <ns0:tc>
          <ns0:tcPr>
            <ns0:tcW ns0:type="dxa" ns0:w="3888"/>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Completion evidence</ns0:t>
            </ns0:r>
          </ns0:p>
        </ns0:tc>
      </ns0:tr>
      <ns0:tr>
        <ns0:trPr>
          <ns0:cantSplit/>
        </ns0:trPr>
        <ns0:tc>
          <ns0:tcPr>
            <ns0:tcW ns0:type="dxa" ns0:w="792"/>
            <ns0:tcMar>
              <ns0:top ns0:w="110" ns0:type="dxa"/>
              <ns0:start ns0:w="130" ns0:type="dxa"/>
              <ns0:bottom ns0:w="110" ns0:type="dxa"/>
              <ns0:end ns0:w="130" ns0:type="dxa"/>
            </ns0:tcMar>
            <ns0:vAlign ns0:val="center"/>
          </ns0:tcPr>
          <ns0:p>
            <ns0:pPr>
              <ns0:spacing ns0:after="0"/>
            </ns0:pPr>
            <ns0:r>
              <ns0:rPr>
                <ns0:b/>
                <ns0:color ns0:val="18324A"/>
                <ns0:sz ns0:val="16"/>
              </ns0:rPr>
              <ns0:t>P0</ns0:t>
            </ns0:r>
          </ns0:p>
        </ns0:tc>
        <ns0:tc>
          <ns0:tcPr>
            <ns0:tcW ns0:type="dxa" ns0:w="5400"/>
            <ns0:tcMar>
              <ns0:top ns0:w="110" ns0:type="dxa"/>
              <ns0:start ns0:w="130" ns0:type="dxa"/>
              <ns0:bottom ns0:w="110" ns0:type="dxa"/>
              <ns0:end ns0:w="130" ns0:type="dxa"/>
            </ns0:tcMar>
            <ns0:vAlign ns0:val="center"/>
          </ns0:tcPr>
          <ns0:p>
            <ns0:pPr>
              <ns0:spacing ns0:after="0"/>
            </ns0:pPr>
            <ns0:r>
              <ns0:rPr>
                <ns0:sz ns0:val="16"/>
              </ns0:rPr>
              <ns0:t>Perform and time a forced tape-only restore of a representative batch.</ns0:t>
            </ns0:r>
          </ns0:p>
        </ns0:tc>
        <ns0:tc>
          <ns0:tcPr>
            <ns0:tcW ns0:type="dxa" ns0:w="3888"/>
            <ns0:tcMar>
              <ns0:top ns0:w="110" ns0:type="dxa"/>
              <ns0:start ns0:w="130" ns0:type="dxa"/>
              <ns0:bottom ns0:w="110" ns0:type="dxa"/>
              <ns0:end ns0:w="130" ns0:type="dxa"/>
            </ns0:tcMar>
            <ns0:vAlign ns0:val="center"/>
          </ns0:tcPr>
          <ns0:p>
            <ns0:pPr>
              <ns0:spacing ns0:after="0"/>
            </ns0:pPr>
            <ns0:r>
              <ns0:rPr>
                <ns0:sz ns0:val="16"/>
              </ns0:rPr>
              <ns0:t>Recovered data is opened and compared with the export manifest.</ns0:t>
            </ns0:r>
          </ns0:p>
        </ns0:tc>
      </ns0:tr>
      <ns0:tr>
        <ns0:trPr>
          <ns0:cantSplit/>
        </ns0:trPr>
        <ns0:tc>
          <ns0:tcPr>
            <ns0:tcW ns0:type="dxa" ns0:w="79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P0</ns0:t>
            </ns0:r>
          </ns0:p>
        </ns0:tc>
        <ns0:tc>
          <ns0:tcPr>
            <ns0:tcW ns0:type="dxa" ns0:w="5400"/>
            <ns0:tcMar>
              <ns0:top ns0:w="110" ns0:type="dxa"/>
              <ns0:start ns0:w="130" ns0:type="dxa"/>
              <ns0:bottom ns0:w="110" ns0:type="dxa"/>
              <ns0:end ns0:w="130" ns0:type="dxa"/>
            </ns0:tcMar>
            <ns0:shd ns0:fill="F3F5F7"/>
            <ns0:vAlign ns0:val="center"/>
          </ns0:tcPr>
          <ns0:p>
            <ns0:pPr>
              <ns0:spacing ns0:after="0"/>
            </ns0:pPr>
            <ns0:r>
              <ns0:rPr>
                <ns0:sz ns0:val="16"/>
              </ns0:rPr>
              <ns0:t>Complete granular OneDrive and SharePoint recovery tests.</ns0:t>
            </ns0:r>
          </ns0:p>
        </ns0:tc>
        <ns0:tc>
          <ns0:tcPr>
            <ns0:tcW ns0:type="dxa" ns0:w="3888"/>
            <ns0:tcMar>
              <ns0:top ns0:w="110" ns0:type="dxa"/>
              <ns0:start ns0:w="130" ns0:type="dxa"/>
              <ns0:bottom ns0:w="110" ns0:type="dxa"/>
              <ns0:end ns0:w="130" ns0:type="dxa"/>
            </ns0:tcMar>
            <ns0:shd ns0:fill="F3F5F7"/>
            <ns0:vAlign ns0:val="center"/>
          </ns0:tcPr>
          <ns0:p>
            <ns0:pPr>
              <ns0:spacing ns0:after="0"/>
            </ns0:pPr>
            <ns0:r>
              <ns0:rPr>
                <ns0:sz ns0:val="16"/>
              </ns0:rPr>
              <ns0:t>Files, permissions/metadata and selected site content are verified.</ns0:t>
            </ns0:r>
          </ns0:p>
        </ns0:tc>
      </ns0:tr>
      <ns0:tr>
        <ns0:trPr>
          <ns0:cantSplit/>
        </ns0:trPr>
        <ns0:tc>
          <ns0:tcPr>
            <ns0:tcW ns0:type="dxa" ns0:w="792"/>
            <ns0:tcMar>
              <ns0:top ns0:w="110" ns0:type="dxa"/>
              <ns0:start ns0:w="130" ns0:type="dxa"/>
              <ns0:bottom ns0:w="110" ns0:type="dxa"/>
              <ns0:end ns0:w="130" ns0:type="dxa"/>
            </ns0:tcMar>
            <ns0:vAlign ns0:val="center"/>
          </ns0:tcPr>
          <ns0:p>
            <ns0:pPr>
              <ns0:spacing ns0:after="0"/>
            </ns0:pPr>
            <ns0:r>
              <ns0:rPr>
                <ns0:b/>
                <ns0:color ns0:val="18324A"/>
                <ns0:sz ns0:val="16"/>
              </ns0:rPr>
              <ns0:t>P0</ns0:t>
            </ns0:r>
          </ns0:p>
        </ns0:tc>
        <ns0:tc>
          <ns0:tcPr>
            <ns0:tcW ns0:type="dxa" ns0:w="5400"/>
            <ns0:tcMar>
              <ns0:top ns0:w="110" ns0:type="dxa"/>
              <ns0:start ns0:w="130" ns0:type="dxa"/>
              <ns0:bottom ns0:w="110" ns0:type="dxa"/>
              <ns0:end ns0:w="130" ns0:type="dxa"/>
            </ns0:tcMar>
            <ns0:vAlign ns0:val="center"/>
          </ns0:tcPr>
          <ns0:p>
            <ns0:pPr>
              <ns0:spacing ns0:after="0"/>
            </ns0:pPr>
            <ns0:r>
              <ns0:rPr>
                <ns0:sz ns0:val="16"/>
              </ns0:rPr>
              <ns0:t>Approve the retention schedule and legal hold process.</ns0:t>
            </ns0:r>
          </ns0:p>
        </ns0:tc>
        <ns0:tc>
          <ns0:tcPr>
            <ns0:tcW ns0:type="dxa" ns0:w="3888"/>
            <ns0:tcMar>
              <ns0:top ns0:w="110" ns0:type="dxa"/>
              <ns0:start ns0:w="130" ns0:type="dxa"/>
              <ns0:bottom ns0:w="110" ns0:type="dxa"/>
              <ns0:end ns0:w="130" ns0:type="dxa"/>
            </ns0:tcMar>
            <ns0:vAlign ns0:val="center"/>
          </ns0:tcPr>
          <ns0:p>
            <ns0:pPr>
              <ns0:spacing ns0:after="0"/>
            </ns0:pPr>
            <ns0:r>
              <ns0:rPr>
                <ns0:sz ns0:val="16"/>
              </ns0:rPr>
              <ns0:t>Signed policy maps retention and deletion authority across all tiers.</ns0:t>
            </ns0:r>
          </ns0:p>
        </ns0:tc>
      </ns0:tr>
      <ns0:tr>
        <ns0:trPr>
          <ns0:cantSplit/>
        </ns0:trPr>
        <ns0:tc>
          <ns0:tcPr>
            <ns0:tcW ns0:type="dxa" ns0:w="79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P1</ns0:t>
            </ns0:r>
          </ns0:p>
        </ns0:tc>
        <ns0:tc>
          <ns0:tcPr>
            <ns0:tcW ns0:type="dxa" ns0:w="5400"/>
            <ns0:tcMar>
              <ns0:top ns0:w="110" ns0:type="dxa"/>
              <ns0:start ns0:w="130" ns0:type="dxa"/>
              <ns0:bottom ns0:w="110" ns0:type="dxa"/>
              <ns0:end ns0:w="130" ns0:type="dxa"/>
            </ns0:tcMar>
            <ns0:shd ns0:fill="F3F5F7"/>
            <ns0:vAlign ns0:val="center"/>
          </ns0:tcPr>
          <ns0:p>
            <ns0:pPr>
              <ns0:spacing ns0:after="0"/>
            </ns0:pPr>
            <ns0:r>
              <ns0:rPr>
                <ns0:sz ns0:val="16"/>
              </ns0:rPr>
              <ns0:t>Harden the connector and isolate privileged roles.</ns0:t>
            </ns0:r>
          </ns0:p>
        </ns0:tc>
        <ns0:tc>
          <ns0:tcPr>
            <ns0:tcW ns0:type="dxa" ns0:w="3888"/>
            <ns0:tcMar>
              <ns0:top ns0:w="110" ns0:type="dxa"/>
              <ns0:start ns0:w="130" ns0:type="dxa"/>
              <ns0:bottom ns0:w="110" ns0:type="dxa"/>
              <ns0:end ns0:w="130" ns0:type="dxa"/>
            </ns0:tcMar>
            <ns0:shd ns0:fill="F3F5F7"/>
            <ns0:vAlign ns0:val="center"/>
          </ns0:tcPr>
          <ns0:p>
            <ns0:pPr>
              <ns0:spacing ns0:after="0"/>
            </ns0:pPr>
            <ns0:r>
              <ns0:rPr>
                <ns0:sz ns0:val="16"/>
              </ns0:rPr>
              <ns0:t>Baseline, service accounts, firewall rules and monitoring are approved.</ns0:t>
            </ns0:r>
          </ns0:p>
        </ns0:tc>
      </ns0:tr>
      <ns0:tr>
        <ns0:trPr>
          <ns0:cantSplit/>
        </ns0:trPr>
        <ns0:tc>
          <ns0:tcPr>
            <ns0:tcW ns0:type="dxa" ns0:w="792"/>
            <ns0:tcMar>
              <ns0:top ns0:w="110" ns0:type="dxa"/>
              <ns0:start ns0:w="130" ns0:type="dxa"/>
              <ns0:bottom ns0:w="110" ns0:type="dxa"/>
              <ns0:end ns0:w="130" ns0:type="dxa"/>
            </ns0:tcMar>
            <ns0:vAlign ns0:val="center"/>
          </ns0:tcPr>
          <ns0:p>
            <ns0:pPr>
              <ns0:spacing ns0:after="0"/>
            </ns0:pPr>
            <ns0:r>
              <ns0:rPr>
                <ns0:b/>
                <ns0:color ns0:val="18324A"/>
                <ns0:sz ns0:val="16"/>
              </ns0:rPr>
              <ns0:t>P1</ns0:t>
            </ns0:r>
          </ns0:p>
        </ns0:tc>
        <ns0:tc>
          <ns0:tcPr>
            <ns0:tcW ns0:type="dxa" ns0:w="5400"/>
            <ns0:tcMar>
              <ns0:top ns0:w="110" ns0:type="dxa"/>
              <ns0:start ns0:w="130" ns0:type="dxa"/>
              <ns0:bottom ns0:w="110" ns0:type="dxa"/>
              <ns0:end ns0:w="130" ns0:type="dxa"/>
            </ns0:tcMar>
            <ns0:vAlign ns0:val="center"/>
          </ns0:tcPr>
          <ns0:p>
            <ns0:pPr>
              <ns0:spacing ns0:after="0"/>
            </ns0:pPr>
            <ns0:r>
              <ns0:rPr>
                <ns0:sz ns0:val="16"/>
              </ns0:rPr>
              <ns0:t>Evaluate immutable or locked retention controls.</ns0:t>
            </ns0:r>
          </ns0:p>
        </ns0:tc>
        <ns0:tc>
          <ns0:tcPr>
            <ns0:tcW ns0:type="dxa" ns0:w="3888"/>
            <ns0:tcMar>
              <ns0:top ns0:w="110" ns0:type="dxa"/>
              <ns0:start ns0:w="130" ns0:type="dxa"/>
              <ns0:bottom ns0:w="110" ns0:type="dxa"/>
              <ns0:end ns0:w="130" ns0:type="dxa"/>
            </ns0:tcMar>
            <ns0:vAlign ns0:val="center"/>
          </ns0:tcPr>
          <ns0:p>
            <ns0:pPr>
              <ns0:spacing ns0:after="0"/>
            </ns0:pPr>
            <ns0:r>
              <ns0:rPr>
                <ns0:sz ns0:val="16"/>
              </ns0:rPr>
              <ns0:t>Control test demonstrates resistance to unauthorized expiry or deletion.</ns0:t>
            </ns0:r>
          </ns0:p>
        </ns0:tc>
      </ns0:tr>
      <ns0:tr>
        <ns0:trPr>
          <ns0:cantSplit/>
        </ns0:trPr>
        <ns0:tc>
          <ns0:tcPr>
            <ns0:tcW ns0:type="dxa" ns0:w="79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P1</ns0:t>
            </ns0:r>
          </ns0:p>
        </ns0:tc>
        <ns0:tc>
          <ns0:tcPr>
            <ns0:tcW ns0:type="dxa" ns0:w="5400"/>
            <ns0:tcMar>
              <ns0:top ns0:w="110" ns0:type="dxa"/>
              <ns0:start ns0:w="130" ns0:type="dxa"/>
              <ns0:bottom ns0:w="110" ns0:type="dxa"/>
              <ns0:end ns0:w="130" ns0:type="dxa"/>
            </ns0:tcMar>
            <ns0:shd ns0:fill="F3F5F7"/>
            <ns0:vAlign ns0:val="center"/>
          </ns0:tcPr>
          <ns0:p>
            <ns0:pPr>
              <ns0:spacing ns0:after="0"/>
            </ns0:pPr>
            <ns0:r>
              <ns0:rPr>
                <ns0:sz ns0:val="16"/>
              </ns0:rPr>
              <ns0:t>Protect the backup catalog and configuration records.</ns0:t>
            </ns0:r>
          </ns0:p>
        </ns0:tc>
        <ns0:tc>
          <ns0:tcPr>
            <ns0:tcW ns0:type="dxa" ns0:w="3888"/>
            <ns0:tcMar>
              <ns0:top ns0:w="110" ns0:type="dxa"/>
              <ns0:start ns0:w="130" ns0:type="dxa"/>
              <ns0:bottom ns0:w="110" ns0:type="dxa"/>
              <ns0:end ns0:w="130" ns0:type="dxa"/>
            </ns0:tcMar>
            <ns0:shd ns0:fill="F3F5F7"/>
            <ns0:vAlign ns0:val="center"/>
          </ns0:tcPr>
          <ns0:p>
            <ns0:pPr>
              <ns0:spacing ns0:after="0"/>
            </ns0:pPr>
            <ns0:r>
              <ns0:rPr>
                <ns0:sz ns0:val="16"/>
              </ns0:rPr>
              <ns0:t>Catalog recovery procedure is tested and stored separately.</ns0:t>
            </ns0:r>
          </ns0:p>
        </ns0:tc>
      </ns0:tr>
      <ns0:tr>
        <ns0:trPr>
          <ns0:cantSplit/>
        </ns0:trPr>
        <ns0:tc>
          <ns0:tcPr>
            <ns0:tcW ns0:type="dxa" ns0:w="792"/>
            <ns0:tcMar>
              <ns0:top ns0:w="110" ns0:type="dxa"/>
              <ns0:start ns0:w="130" ns0:type="dxa"/>
              <ns0:bottom ns0:w="110" ns0:type="dxa"/>
              <ns0:end ns0:w="130" ns0:type="dxa"/>
            </ns0:tcMar>
            <ns0:vAlign ns0:val="center"/>
          </ns0:tcPr>
          <ns0:p>
            <ns0:pPr>
              <ns0:spacing ns0:after="0"/>
            </ns0:pPr>
            <ns0:r>
              <ns0:rPr>
                <ns0:b/>
                <ns0:color ns0:val="18324A"/>
                <ns0:sz ns0:val="16"/>
              </ns0:rPr>
              <ns0:t>P2</ns0:t>
            </ns0:r>
          </ns0:p>
        </ns0:tc>
        <ns0:tc>
          <ns0:tcPr>
            <ns0:tcW ns0:type="dxa" ns0:w="5400"/>
            <ns0:tcMar>
              <ns0:top ns0:w="110" ns0:type="dxa"/>
              <ns0:start ns0:w="130" ns0:type="dxa"/>
              <ns0:bottom ns0:w="110" ns0:type="dxa"/>
              <ns0:end ns0:w="130" ns0:type="dxa"/>
            </ns0:tcMar>
            <ns0:vAlign ns0:val="center"/>
          </ns0:tcPr>
          <ns0:p>
            <ns0:pPr>
              <ns0:spacing ns0:after="0"/>
            </ns0:pPr>
            <ns0:r>
              <ns0:rPr>
                <ns0:sz ns0:val="16"/>
              </ns0:rPr>
              <ns0:t>Automate export manifests and copy-chain reconciliation.</ns0:t>
            </ns0:r>
          </ns0:p>
        </ns0:tc>
        <ns0:tc>
          <ns0:tcPr>
            <ns0:tcW ns0:type="dxa" ns0:w="3888"/>
            <ns0:tcMar>
              <ns0:top ns0:w="110" ns0:type="dxa"/>
              <ns0:start ns0:w="130" ns0:type="dxa"/>
              <ns0:bottom ns0:w="110" ns0:type="dxa"/>
              <ns0:end ns0:w="130" ns0:type="dxa"/>
            </ns0:tcMar>
            <ns0:vAlign ns0:val="center"/>
          </ns0:tcPr>
          <ns0:p>
            <ns0:pPr>
              <ns0:spacing ns0:after="0"/>
            </ns0:pPr>
            <ns0:r>
              <ns0:rPr>
                <ns0:sz ns0:val="16"/>
              </ns0:rPr>
              <ns0:t>A batch report links all evidence and flags missing copies.</ns0:t>
            </ns0:r>
          </ns0:p>
        </ns0:tc>
      </ns0:tr>
      <ns0:tr>
        <ns0:trPr>
          <ns0:cantSplit/>
        </ns0:trPr>
        <ns0:tc>
          <ns0:tcPr>
            <ns0:tcW ns0:type="dxa" ns0:w="79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P2</ns0:t>
            </ns0:r>
          </ns0:p>
        </ns0:tc>
        <ns0:tc>
          <ns0:tcPr>
            <ns0:tcW ns0:type="dxa" ns0:w="5400"/>
            <ns0:tcMar>
              <ns0:top ns0:w="110" ns0:type="dxa"/>
              <ns0:start ns0:w="130" ns0:type="dxa"/>
              <ns0:bottom ns0:w="110" ns0:type="dxa"/>
              <ns0:end ns0:w="130" ns0:type="dxa"/>
            </ns0:tcMar>
            <ns0:shd ns0:fill="F3F5F7"/>
            <ns0:vAlign ns0:val="center"/>
          </ns0:tcPr>
          <ns0:p>
            <ns0:pPr>
              <ns0:spacing ns0:after="0"/>
            </ns0:pPr>
            <ns0:r>
              <ns0:rPr>
                <ns0:sz ns0:val="16"/>
              </ns0:rPr>
              <ns0:t>Establish quarterly recovery drills.</ns0:t>
            </ns0:r>
          </ns0:p>
        </ns0:tc>
        <ns0:tc>
          <ns0:tcPr>
            <ns0:tcW ns0:type="dxa" ns0:w="3888"/>
            <ns0:tcMar>
              <ns0:top ns0:w="110" ns0:type="dxa"/>
              <ns0:start ns0:w="130" ns0:type="dxa"/>
              <ns0:bottom ns0:w="110" ns0:type="dxa"/>
              <ns0:end ns0:w="130" ns0:type="dxa"/>
            </ns0:tcMar>
            <ns0:shd ns0:fill="F3F5F7"/>
            <ns0:vAlign ns0:val="center"/>
          </ns0:tcPr>
          <ns0:p>
            <ns0:pPr>
              <ns0:spacing ns0:after="0"/>
            </ns0:pPr>
            <ns0:r>
              <ns0:rPr>
                <ns0:sz ns0:val="16"/>
              </ns0:rPr>
              <ns0:t>Trend report covers success rate, RTO, RPO, exceptions and corrective action.</ns0:t>
            </ns0:r>
          </ns0:p>
        </ns0:tc>
      </ns0:tr>
    </ns0:tbl>
    <ns0:p>
      <ns0:pPr>
        <ns0:spacing ns0:after="0"/>
      </ns0:pPr>
    </ns0:p>
    <ns0:p>
      <ns0:pPr>
        <ns0:pStyle ns0:val="Heading2"/>
      </ns0:pPr>
      <ns0:r>
        <ns0:t>8.1 Suggested operational acceptance criteria</ns0:t>
      </ns0:r>
    </ns0:p>
    <ns0:p>
      <ns0:pPr>
        <ns0:pStyle ns0:val="ListBullet"/>
        <ns0:spacing ns0:after="40"/>
        <ns0:ind ns0:left="317" ns0:hanging="216"/>
      </ns0:pPr>
      <ns0:r>
        <ns0:rPr>
          <ns0:sz ns0:val="18"/>
        </ns0:rPr>
        <ns0:t>Every protected workload has at least one documented application-level recovery test.</ns0:t>
      </ns0:r>
    </ns0:p>
    <ns0:p>
      <ns0:pPr>
        <ns0:pStyle ns0:val="ListBullet"/>
        <ns0:spacing ns0:after="40"/>
        <ns0:ind ns0:left="317" ns0:hanging="216"/>
      </ns0:pPr>
      <ns0:r>
        <ns0:rPr>
          <ns0:sz ns0:val="18"/>
        </ns0:rPr>
        <ns0:t>Every long-term batch has a manifest and two independently verified copy records.</ns0:t>
      </ns0:r>
    </ns0:p>
    <ns0:p>
      <ns0:pPr>
        <ns0:pStyle ns0:val="ListBullet"/>
        <ns0:spacing ns0:after="40"/>
        <ns0:ind ns0:left="317" ns0:hanging="216"/>
      </ns0:pPr>
      <ns0:r>
        <ns0:rPr>
          <ns0:sz ns0:val="18"/>
        </ns0:rPr>
        <ns0:t>Tape-only restoration is repeated on a defined schedule, not treated as a one-time project event.</ns0:t>
      </ns0:r>
    </ns0:p>
    <ns0:p>
      <ns0:pPr>
        <ns0:pStyle ns0:val="ListBullet"/>
        <ns0:spacing ns0:after="40"/>
        <ns0:ind ns0:left="317" ns0:hanging="216"/>
      </ns0:pPr>
      <ns0:r>
        <ns0:rPr>
          <ns0:sz ns0:val="18"/>
        </ns0:rPr>
        <ns0:t>Retention, immutability and deletion authority are approved by infrastructure, security and records owners.</ns0:t>
      </ns0:r>
    </ns0:p>
    <ns0:p>
      <ns0:pPr>
        <ns0:pStyle ns0:val="ListBullet"/>
        <ns0:spacing ns0:after="40"/>
        <ns0:ind ns0:left="317" ns0:hanging="216"/>
      </ns0:pPr>
      <ns0:r>
        <ns0:rPr>
          <ns0:sz ns0:val="18"/>
        </ns0:rPr>
        <ns0:t>RPO and RTO are measured under realistic data volume and failure scenarios.</ns0:t>
      </ns0:r>
    </ns0:p>
    <ns0:p>
      <ns0:pPr>
        <ns0:pStyle ns0:val="Heading1"/>
      </ns0:pPr>
      <ns0:r>
        <ns0:t>9. Conclusion</ns0:t>
      </ns0:r>
    </ns0:p>
    <ns0:p>
      <ns0:pPr>
        <ns0:widowControl/>
      </ns0:pPr>
      <ns0:r>
        <ns0:t>The case study shows that a Microsoft 365 protection workflow can be extended through a controlled on-premises recovery handoff into an existing NetBackup disk-and-LTO lifecycle. The proof of concept validated source protection, Exchange recovery package generation, PST content access, MSDP backup and tape duplication. The architecture also reused established enterprise services instead of creating a separate tape-management path.</ns0:t>
      </ns0:r>
    </ns0:p>
    <ns0:p>
      <ns0:pPr>
        <ns0:widowControl/>
      </ns0:pPr>
      <ns0:r>
        <ns0:t>The more important result is methodological. A successful backup job is necessary but insufficient. Confidence comes from inspecting recovered content, validating every downstream copy, recording the chain of evidence and repeating recovery tests under the conditions that matter—especially when the archival copy is the only remaining source.</ns0:t>
      </ns0:r>
    </ns0:p>
    <ns0:tbl>
      <ns0:tblPr>
        <ns0:tblW ns0:type="auto" ns0:w="0"/>
        <ns0:jc ns0:val="center"/>
        <ns0:tblLayout ns0:type="fixed"/>
        <ns0:tblLook ns0:firstColumn="1" ns0:firstRow="1" ns0:lastColumn="0" ns0:lastRow="0" ns0:noHBand="0" ns0:noVBand="1" ns0:val="04A0"/>
      </ns0:tblPr>
      <ns0:tblGrid>
        <ns0:gridCol ns0:w="115"/>
        <ns0:gridCol ns0:w="10008"/>
      </ns0:tblGrid>
      <ns0:tr>
        <ns0:tc>
          <ns0:tcPr>
            <ns0:tcW ns0:type="dxa" ns0:w="4997"/>
            <ns0:shd ns0:fill="1E8A8A"/>
            <ns0:tcMar>
              <ns0:top ns0:w="40" ns0:type="dxa"/>
              <ns0:start ns0:w="20" ns0:type="dxa"/>
              <ns0:bottom ns0:w="40" ns0:type="dxa"/>
              <ns0:end ns0:w="20" ns0:type="dxa"/>
            </ns0:tcMar>
          </ns0:tcPr>
          <ns0:p/>
        </ns0:tc>
        <ns0:tc>
          <ns0:tcPr>
            <ns0:tcW ns0:type="dxa" ns0:w="4997"/>
            <ns0:shd ns0:fill="E8F5F3"/>
            <ns0:tcMar>
              <ns0:top ns0:w="130" ns0:type="dxa"/>
              <ns0:start ns0:w="180" ns0:type="dxa"/>
              <ns0:bottom ns0:w="130" ns0:type="dxa"/>
              <ns0:end ns0:w="180" ns0:type="dxa"/>
            </ns0:tcMar>
          </ns0:tcPr>
          <ns0:p>
            <ns0:pPr>
              <ns0:spacing ns0:after="60"/>
            </ns0:pPr>
            <ns0:r>
              <ns0:rPr>
                <ns0:b/>
                <ns0:color ns0:val="18324A"/>
                <ns0:sz ns0:val="19"/>
              </ns0:rPr>
              <ns0:t>Final takeaway</ns0:t>
            </ns0:r>
          </ns0:p>
          <ns0:p>
            <ns0:pPr>
              <ns0:spacing ns0:after="0" ns0:line="252" ns0:lineRule="auto"/>
            </ns0:pPr>
            <ns0:r>
              <ns0:rPr>
                <ns0:sz ns0:val="18"/>
              </ns0:rPr>
              <ns0:t>Backup success creates confidence. Tested, repeatable and independently evidenced recovery creates assurance.</ns0:t>
            </ns0:r>
          </ns0:p>
        </ns0:tc>
      </ns0:tr>
    </ns0:tbl>
    <ns0:p>
      <ns0:pPr>
        <ns0:spacing ns0:after="0"/>
      </ns0:pPr>
    </ns0:p>
    <ns0:p>
      <ns0:r>
        <ns0:br ns0:type="page"/>
      </ns0:r>
    </ns0:p>
    <ns0:p>
      <ns0:pPr>
        <ns0:pStyle ns0:val="Heading1"/>
      </ns0:pPr>
      <ns0:r>
        <ns0:t>References</ns0:t>
      </ns0:r>
    </ns0:p>
    <ns0:p>
      <ns0:pPr>
        <ns0:spacing ns0:after="80"/>
        <ns0:ind ns0:left="317" ns0:hanging="317"/>
      </ns0:pPr>
      <ns0:r>
        <ns0:rPr>
          <ns0:b/>
          <ns0:sz ns0:val="16"/>
        </ns0:rPr>
        <ns0:t xml:space="preserve">[1] </ns0:t>
      </ns0:r>
      <ns0:r>
        <ns0:rPr>
          <ns0:sz ns0:val="16"/>
        </ns0:rPr>
        <ns0:t xml:space="preserve">Microsoft. “Overview of Microsoft 365 Backup.” 2026. </ns0:t>
      </ns0:r>
      <ns0:hyperlink ns5:id="rId18">
        <ns0:r>
          <ns0:rPr>
            <ns0:color ns0:val="1677A6"/>
            <ns0:u ns0:val="single"/>
          </ns0:rPr>
          <ns0:t>https://learn.microsoft.com/en-us/microsoft-365/backup/backup-overview?view=o365-worldwide</ns0:t>
        </ns0:r>
      </ns0:hyperlink>
      <ns0:r>
        <ns0:rPr>
          <ns0:sz ns0:val="16"/>
        </ns0:rPr>
        <ns0:t xml:space="preserve"> Accessed 4 October 2026.</ns0:t>
      </ns0:r>
    </ns0:p>
    <ns0:p>
      <ns0:pPr>
        <ns0:spacing ns0:after="80"/>
        <ns0:ind ns0:left="317" ns0:hanging="317"/>
      </ns0:pPr>
      <ns0:r>
        <ns0:rPr>
          <ns0:b/>
          <ns0:sz ns0:val="16"/>
        </ns0:rPr>
        <ns0:t xml:space="preserve">[2] </ns0:t>
      </ns0:r>
      <ns0:r>
        <ns0:rPr>
          <ns0:sz ns0:val="16"/>
        </ns0:rPr>
        <ns0:t xml:space="preserve">Microsoft. “Shared responsibility in the cloud.” n.d.. </ns0:t>
      </ns0:r>
      <ns0:hyperlink ns5:id="rId19">
        <ns0:r>
          <ns0:rPr>
            <ns0:color ns0:val="1677A6"/>
            <ns0:u ns0:val="single"/>
          </ns0:rPr>
          <ns0:t>https://learn.microsoft.com/en-us/azure/security/fundamentals/shared-responsibility/</ns0:t>
        </ns0:r>
      </ns0:hyperlink>
      <ns0:r>
        <ns0:rPr>
          <ns0:sz ns0:val="16"/>
        </ns0:rPr>
        <ns0:t xml:space="preserve"> Accessed 4 October 2026.</ns0:t>
      </ns0:r>
    </ns0:p>
    <ns0:p>
      <ns0:pPr>
        <ns0:spacing ns0:after="80"/>
        <ns0:ind ns0:left="317" ns0:hanging="317"/>
      </ns0:pPr>
      <ns0:r>
        <ns0:rPr>
          <ns0:b/>
          <ns0:sz ns0:val="16"/>
        </ns0:rPr>
        <ns0:t xml:space="preserve">[3] </ns0:t>
      </ns0:r>
      <ns0:r>
        <ns0:rPr>
          <ns0:sz ns0:val="16"/>
        </ns0:rPr>
        <ns0:t xml:space="preserve">Cohesity. “Manual Registration for Microsoft 365 Sources.” 2026. </ns0:t>
      </ns0:r>
      <ns0:hyperlink ns5:id="rId20">
        <ns0:r>
          <ns0:rPr>
            <ns0:color ns0:val="1677A6"/>
            <ns0:u ns0:val="single"/>
          </ns0:rPr>
          <ns0:t>https://docs.cohesity.com/baas/data-protect/M365/register-m365-sources-manually.htm</ns0:t>
        </ns0:r>
      </ns0:hyperlink>
      <ns0:r>
        <ns0:rPr>
          <ns0:sz ns0:val="16"/>
        </ns0:rPr>
        <ns0:t xml:space="preserve"> Accessed 4 October 2026.</ns0:t>
      </ns0:r>
    </ns0:p>
    <ns0:p>
      <ns0:pPr>
        <ns0:spacing ns0:after="80"/>
        <ns0:ind ns0:left="317" ns0:hanging="317"/>
      </ns0:pPr>
      <ns0:r>
        <ns0:rPr>
          <ns0:b/>
          <ns0:sz ns0:val="16"/>
        </ns0:rPr>
        <ns0:t xml:space="preserve">[4] </ns0:t>
      </ns0:r>
      <ns0:r>
        <ns0:rPr>
          <ns0:sz ns0:val="16"/>
        </ns0:rPr>
        <ns0:t xml:space="preserve">Veritas. “Storage Lifecycle Policies.” n.d.. </ns0:t>
      </ns0:r>
      <ns0:hyperlink ns5:id="rId21">
        <ns0:r>
          <ns0:rPr>
            <ns0:color ns0:val="1677A6"/>
            <ns0:u ns0:val="single"/>
          </ns0:rPr>
          <ns0:t>https://www.veritas.com/support/en_US/doc/130196782-130510586-0/va_731_v127366322-130510586</ns0:t>
        </ns0:r>
      </ns0:hyperlink>
      <ns0:r>
        <ns0:rPr>
          <ns0:sz ns0:val="16"/>
        </ns0:rPr>
        <ns0:t xml:space="preserve"> Accessed 4 October 2026.</ns0:t>
      </ns0:r>
    </ns0:p>
    <ns0:p>
      <ns0:pPr>
        <ns0:spacing ns0:after="80"/>
        <ns0:ind ns0:left="317" ns0:hanging="317"/>
      </ns0:pPr>
      <ns0:r>
        <ns0:rPr>
          <ns0:b/>
          <ns0:sz ns0:val="16"/>
        </ns0:rPr>
        <ns0:t xml:space="preserve">[5] </ns0:t>
      </ns0:r>
      <ns0:r>
        <ns0:rPr>
          <ns0:sz ns0:val="16"/>
        </ns0:rPr>
        <ns0:t xml:space="preserve">National Institute of Standards and Technology. “Security Guidelines for Storage Infrastructure (SP 800-209).” 2020. </ns0:t>
      </ns0:r>
      <ns0:hyperlink ns5:id="rId22">
        <ns0:r>
          <ns0:rPr>
            <ns0:color ns0:val="1677A6"/>
            <ns0:u ns0:val="single"/>
          </ns0:rPr>
          <ns0:t>https://doi.org/10.6028/NIST.SP.800-209</ns0:t>
        </ns0:r>
      </ns0:hyperlink>
      <ns0:r>
        <ns0:rPr>
          <ns0:sz ns0:val="16"/>
        </ns0:rPr>
        <ns0:t xml:space="preserve"> Accessed 4 October 2026.</ns0:t>
      </ns0:r>
    </ns0:p>
    <ns0:p>
      <ns0:pPr>
        <ns0:spacing ns0:after="80"/>
        <ns0:ind ns0:left="317" ns0:hanging="317"/>
      </ns0:pPr>
      <ns0:r>
        <ns0:rPr>
          <ns0:b/>
          <ns0:sz ns0:val="16"/>
        </ns0:rPr>
        <ns0:t xml:space="preserve">[6] </ns0:t>
      </ns0:r>
      <ns0:r>
        <ns0:rPr>
          <ns0:sz ns0:val="16"/>
        </ns0:rPr>
        <ns0:t xml:space="preserve">LTO Program. “LTO Generation 9 Technology.” n.d.. </ns0:t>
      </ns0:r>
      <ns0:hyperlink ns5:id="rId23">
        <ns0:r>
          <ns0:rPr>
            <ns0:color ns0:val="1677A6"/>
            <ns0:u ns0:val="single"/>
          </ns0:rPr>
          <ns0:t>https://www.lto.org/lto-9/</ns0:t>
        </ns0:r>
      </ns0:hyperlink>
      <ns0:r>
        <ns0:rPr>
          <ns0:sz ns0:val="16"/>
        </ns0:rPr>
        <ns0:t xml:space="preserve"> Accessed 4 October 2026.</ns0:t>
      </ns0:r>
    </ns0:p>
    <ns0:p>
      <ns0:pPr>
        <ns0:spacing ns0:after="80"/>
        <ns0:ind ns0:left="317" ns0:hanging="317"/>
      </ns0:pPr>
      <ns0:r>
        <ns0:rPr>
          <ns0:b/>
          <ns0:sz ns0:val="16"/>
        </ns0:rPr>
        <ns0:t xml:space="preserve">[7] </ns0:t>
      </ns0:r>
      <ns0:r>
        <ns0:rPr>
          <ns0:sz ns0:val="16"/>
        </ns0:rPr>
        <ns0:t xml:space="preserve">Cohesity. “Cohesity Data Protection for Microsoft 365—Best Practices and Recommendations.” 2024. </ns0:t>
      </ns0:r>
      <ns0:hyperlink ns5:id="rId24">
        <ns0:r>
          <ns0:rPr>
            <ns0:color ns0:val="1677A6"/>
            <ns0:u ns0:val="single"/>
          </ns0:rPr>
          <ns0:t>https://www.cohesity.com/resource-assets/guides/data-protection-for-m365-best-practices-guide-en.pdf</ns0:t>
        </ns0:r>
      </ns0:hyperlink>
      <ns0:r>
        <ns0:rPr>
          <ns0:sz ns0:val="16"/>
        </ns0:rPr>
        <ns0:t xml:space="preserve"> Accessed 4 October 2026.</ns0:t>
      </ns0:r>
    </ns0:p>
    <ns0:p>
      <ns0:pPr>
        <ns0:pStyle ns0:val="Heading1"/>
      </ns0:pPr>
      <ns0:r>
        <ns0:t>Appendix A. Public Sanitization Standard</ns0:t>
      </ns0:r>
    </ns0:p>
    <ns0:p>
      <ns0:pPr>
        <ns0:widowControl/>
      </ns0:pPr>
      <ns0:r>
        <ns0:t>The public edition excludes or generalizes the following classes of information from the internal implementation record:</ns0:t>
      </ns0:r>
    </ns0:p>
    <ns0:tbl>
      <ns0:tblPr>
        <ns0:tblStyle ns0:val="TableGrid"/>
        <ns0:tblW ns0:type="auto" ns0:w="0"/>
        <ns0:jc ns0:val="center"/>
        <ns0:tblLayout ns0:type="fixed"/>
        <ns0:tblLook ns0:firstColumn="1" ns0:firstRow="1" ns0:lastColumn="0" ns0:lastRow="0" ns0:noHBand="0" ns0:noVBand="1" ns0:val="04A0"/>
      </ns0:tblPr>
      <ns0:tblGrid>
        <ns0:gridCol ns0:w="4997"/>
        <ns0:gridCol ns0:w="4997"/>
      </ns0:tblGrid>
      <ns0:tr>
        <ns0:trPr>
          <ns0:tblHeader ns0:val="true"/>
          <ns0:cantSplit/>
        </ns0:trPr>
        <ns0:tc>
          <ns0:tcPr>
            <ns0:tcW ns0:type="dxa" ns0:w="3672"/>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Removed or generalized</ns0:t>
            </ns0:r>
          </ns0:p>
        </ns0:tc>
        <ns0:tc>
          <ns0:tcPr>
            <ns0:tcW ns0:type="dxa" ns0:w="6408"/>
            <ns0:shd ns0:fill="18324A"/>
            <ns0:tcMar>
              <ns0:top ns0:w="110" ns0:type="dxa"/>
              <ns0:start ns0:w="130" ns0:type="dxa"/>
              <ns0:bottom ns0:w="110" ns0:type="dxa"/>
              <ns0:end ns0:w="130" ns0:type="dxa"/>
            </ns0:tcMar>
            <ns0:vAlign ns0:val="center"/>
          </ns0:tcPr>
          <ns0:p>
            <ns0:pPr>
              <ns0:jc ns0:val="left"/>
            </ns0:pPr>
            <ns0:r>
              <ns0:rPr>
                <ns0:b/>
                <ns0:color ns0:val="FFFFFF"/>
                <ns0:sz ns0:val="16"/>
              </ns0:rPr>
              <ns0:t>Public treatment</ns0:t>
            </ns0:r>
          </ns0:p>
        </ns0:tc>
      </ns0:tr>
      <ns0:tr>
        <ns0:trPr>
          <ns0:cantSplit/>
        </ns0:trPr>
        <ns0:tc>
          <ns0:tcPr>
            <ns0:tcW ns0:type="dxa" ns0:w="3672"/>
            <ns0:tcMar>
              <ns0:top ns0:w="110" ns0:type="dxa"/>
              <ns0:start ns0:w="130" ns0:type="dxa"/>
              <ns0:bottom ns0:w="110" ns0:type="dxa"/>
              <ns0:end ns0:w="130" ns0:type="dxa"/>
            </ns0:tcMar>
            <ns0:vAlign ns0:val="center"/>
          </ns0:tcPr>
          <ns0:p>
            <ns0:pPr>
              <ns0:spacing ns0:after="0"/>
            </ns0:pPr>
            <ns0:r>
              <ns0:rPr>
                <ns0:b/>
                <ns0:color ns0:val="18324A"/>
                <ns0:sz ns0:val="16"/>
              </ns0:rPr>
              <ns0:t>Organization, tenant and domain names</ns0:t>
            </ns0:r>
          </ns0:p>
        </ns0:tc>
        <ns0:tc>
          <ns0:tcPr>
            <ns0:tcW ns0:type="dxa" ns0:w="6408"/>
            <ns0:tcMar>
              <ns0:top ns0:w="110" ns0:type="dxa"/>
              <ns0:start ns0:w="130" ns0:type="dxa"/>
              <ns0:bottom ns0:w="110" ns0:type="dxa"/>
              <ns0:end ns0:w="130" ns0:type="dxa"/>
            </ns0:tcMar>
            <ns0:vAlign ns0:val="center"/>
          </ns0:tcPr>
          <ns0:p>
            <ns0:pPr>
              <ns0:spacing ns0:after="0"/>
            </ns0:pPr>
            <ns0:r>
              <ns0:rPr>
                <ns0:sz ns0:val="16"/>
              </ns0:rPr>
              <ns0:t>“Organization A” or generic Microsoft 365 tenant references</ns0:t>
            </ns0:r>
          </ns0:p>
        </ns0:tc>
      </ns0:tr>
      <ns0:tr>
        <ns0:trPr>
          <ns0:cantSplit/>
        </ns0:trPr>
        <ns0:tc>
          <ns0:tcPr>
            <ns0:tcW ns0:type="dxa" ns0:w="367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Hostnames, IP addresses, VLANs and switch details</ns0:t>
            </ns0:r>
          </ns0:p>
        </ns0:tc>
        <ns0:tc>
          <ns0:tcPr>
            <ns0:tcW ns0:type="dxa" ns0:w="6408"/>
            <ns0:tcMar>
              <ns0:top ns0:w="110" ns0:type="dxa"/>
              <ns0:start ns0:w="130" ns0:type="dxa"/>
              <ns0:bottom ns0:w="110" ns0:type="dxa"/>
              <ns0:end ns0:w="130" ns0:type="dxa"/>
            </ns0:tcMar>
            <ns0:shd ns0:fill="F3F5F7"/>
            <ns0:vAlign ns0:val="center"/>
          </ns0:tcPr>
          <ns0:p>
            <ns0:pPr>
              <ns0:spacing ns0:after="0"/>
            </ns0:pPr>
            <ns0:r>
              <ns0:rPr>
                <ns0:sz ns0:val="16"/>
              </ns0:rPr>
              <ns0:t>Role-based component names and logical boundaries only</ns0:t>
            </ns0:r>
          </ns0:p>
        </ns0:tc>
      </ns0:tr>
      <ns0:tr>
        <ns0:trPr>
          <ns0:cantSplit/>
        </ns0:trPr>
        <ns0:tc>
          <ns0:tcPr>
            <ns0:tcW ns0:type="dxa" ns0:w="3672"/>
            <ns0:tcMar>
              <ns0:top ns0:w="110" ns0:type="dxa"/>
              <ns0:start ns0:w="130" ns0:type="dxa"/>
              <ns0:bottom ns0:w="110" ns0:type="dxa"/>
              <ns0:end ns0:w="130" ns0:type="dxa"/>
            </ns0:tcMar>
            <ns0:vAlign ns0:val="center"/>
          </ns0:tcPr>
          <ns0:p>
            <ns0:pPr>
              <ns0:spacing ns0:after="0"/>
            </ns0:pPr>
            <ns0:r>
              <ns0:rPr>
                <ns0:b/>
                <ns0:color ns0:val="18324A"/>
                <ns0:sz ns0:val="16"/>
              </ns0:rPr>
              <ns0:t>Application IDs, certificate names and accounts</ns0:t>
            </ns0:r>
          </ns0:p>
        </ns0:tc>
        <ns0:tc>
          <ns0:tcPr>
            <ns0:tcW ns0:type="dxa" ns0:w="6408"/>
            <ns0:tcMar>
              <ns0:top ns0:w="110" ns0:type="dxa"/>
              <ns0:start ns0:w="130" ns0:type="dxa"/>
              <ns0:bottom ns0:w="110" ns0:type="dxa"/>
              <ns0:end ns0:w="130" ns0:type="dxa"/>
            </ns0:tcMar>
            <ns0:vAlign ns0:val="center"/>
          </ns0:tcPr>
          <ns0:p>
            <ns0:pPr>
              <ns0:spacing ns0:after="0"/>
            </ns0:pPr>
            <ns0:r>
              <ns0:rPr>
                <ns0:sz ns0:val="16"/>
              </ns0:rPr>
              <ns0:t>Authentication method and control objective only</ns0:t>
            </ns0:r>
          </ns0:p>
        </ns0:tc>
      </ns0:tr>
      <ns0:tr>
        <ns0:trPr>
          <ns0:cantSplit/>
        </ns0:trPr>
        <ns0:tc>
          <ns0:tcPr>
            <ns0:tcW ns0:type="dxa" ns0:w="367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Mailbox/user names and message screenshots</ns0:t>
            </ns0:r>
          </ns0:p>
        </ns0:tc>
        <ns0:tc>
          <ns0:tcPr>
            <ns0:tcW ns0:type="dxa" ns0:w="6408"/>
            <ns0:tcMar>
              <ns0:top ns0:w="110" ns0:type="dxa"/>
              <ns0:start ns0:w="130" ns0:type="dxa"/>
              <ns0:bottom ns0:w="110" ns0:type="dxa"/>
              <ns0:end ns0:w="130" ns0:type="dxa"/>
            </ns0:tcMar>
            <ns0:shd ns0:fill="F3F5F7"/>
            <ns0:vAlign ns0:val="center"/>
          </ns0:tcPr>
          <ns0:p>
            <ns0:pPr>
              <ns0:spacing ns0:after="0"/>
            </ns0:pPr>
            <ns0:r>
              <ns0:rPr>
                <ns0:sz ns0:val="16"/>
              </ns0:rPr>
              <ns0:t>Anonymous test mailbox and aggregate validation result</ns0:t>
            </ns0:r>
          </ns0:p>
        </ns0:tc>
      </ns0:tr>
      <ns0:tr>
        <ns0:trPr>
          <ns0:cantSplit/>
        </ns0:trPr>
        <ns0:tc>
          <ns0:tcPr>
            <ns0:tcW ns0:type="dxa" ns0:w="3672"/>
            <ns0:tcMar>
              <ns0:top ns0:w="110" ns0:type="dxa"/>
              <ns0:start ns0:w="130" ns0:type="dxa"/>
              <ns0:bottom ns0:w="110" ns0:type="dxa"/>
              <ns0:end ns0:w="130" ns0:type="dxa"/>
            </ns0:tcMar>
            <ns0:vAlign ns0:val="center"/>
          </ns0:tcPr>
          <ns0:p>
            <ns0:pPr>
              <ns0:spacing ns0:after="0"/>
            </ns0:pPr>
            <ns0:r>
              <ns0:rPr>
                <ns0:b/>
                <ns0:color ns0:val="18324A"/>
                <ns0:sz ns0:val="16"/>
              </ns0:rPr>
              <ns0:t>Backup image, job and media identifiers</ns0:t>
            </ns0:r>
          </ns0:p>
        </ns0:tc>
        <ns0:tc>
          <ns0:tcPr>
            <ns0:tcW ns0:type="dxa" ns0:w="6408"/>
            <ns0:tcMar>
              <ns0:top ns0:w="110" ns0:type="dxa"/>
              <ns0:start ns0:w="130" ns0:type="dxa"/>
              <ns0:bottom ns0:w="110" ns0:type="dxa"/>
              <ns0:end ns0:w="130" ns0:type="dxa"/>
            </ns0:tcMar>
            <ns0:vAlign ns0:val="center"/>
          </ns0:tcPr>
          <ns0:p>
            <ns0:pPr>
              <ns0:spacing ns0:after="0"/>
            </ns0:pPr>
            <ns0:r>
              <ns0:rPr>
                <ns0:sz ns0:val="16"/>
              </ns0:rPr>
              <ns0:t>Status, size, retention and elapsed-time evidence only</ns0:t>
            </ns0:r>
          </ns0:p>
        </ns0:tc>
      </ns0:tr>
      <ns0:tr>
        <ns0:trPr>
          <ns0:cantSplit/>
        </ns0:trPr>
        <ns0:tc>
          <ns0:tcPr>
            <ns0:tcW ns0:type="dxa" ns0:w="3672"/>
            <ns0:tcMar>
              <ns0:top ns0:w="110" ns0:type="dxa"/>
              <ns0:start ns0:w="130" ns0:type="dxa"/>
              <ns0:bottom ns0:w="110" ns0:type="dxa"/>
              <ns0:end ns0:w="130" ns0:type="dxa"/>
            </ns0:tcMar>
            <ns0:shd ns0:fill="F3F5F7"/>
            <ns0:vAlign ns0:val="center"/>
          </ns0:tcPr>
          <ns0:p>
            <ns0:pPr>
              <ns0:spacing ns0:after="0"/>
            </ns0:pPr>
            <ns0:r>
              <ns0:rPr>
                <ns0:b/>
                <ns0:color ns0:val="18324A"/>
                <ns0:sz ns0:val="16"/>
              </ns0:rPr>
              <ns0:t>Product-console screenshots</ns0:t>
            </ns0:r>
          </ns0:p>
        </ns0:tc>
        <ns0:tc>
          <ns0:tcPr>
            <ns0:tcW ns0:type="dxa" ns0:w="6408"/>
            <ns0:tcMar>
              <ns0:top ns0:w="110" ns0:type="dxa"/>
              <ns0:start ns0:w="130" ns0:type="dxa"/>
              <ns0:bottom ns0:w="110" ns0:type="dxa"/>
              <ns0:end ns0:w="130" ns0:type="dxa"/>
            </ns0:tcMar>
            <ns0:shd ns0:fill="F3F5F7"/>
            <ns0:vAlign ns0:val="center"/>
          </ns0:tcPr>
          <ns0:p>
            <ns0:pPr>
              <ns0:spacing ns0:after="0"/>
            </ns0:pPr>
            <ns0:r>
              <ns0:rPr>
                <ns0:sz ns0:val="16"/>
              </ns0:rPr>
              <ns0:t>New, sanitized diagrams and tables created for publication</ns0:t>
            </ns0:r>
          </ns0:p>
        </ns0:tc>
      </ns0:tr>
      <ns0:tr>
        <ns0:trPr>
          <ns0:cantSplit/>
        </ns0:trPr>
        <ns0:tc>
          <ns0:tcPr>
            <ns0:tcW ns0:type="dxa" ns0:w="3672"/>
            <ns0:tcMar>
              <ns0:top ns0:w="110" ns0:type="dxa"/>
              <ns0:start ns0:w="130" ns0:type="dxa"/>
              <ns0:bottom ns0:w="110" ns0:type="dxa"/>
              <ns0:end ns0:w="130" ns0:type="dxa"/>
            </ns0:tcMar>
            <ns0:vAlign ns0:val="center"/>
          </ns0:tcPr>
          <ns0:p>
            <ns0:pPr>
              <ns0:spacing ns0:after="0"/>
            </ns0:pPr>
            <ns0:r>
              <ns0:rPr>
                <ns0:b/>
                <ns0:color ns0:val="18324A"/>
                <ns0:sz ns0:val="16"/>
              </ns0:rPr>
              <ns0:t>Internal classification and support-access details</ns0:t>
            </ns0:r>
          </ns0:p>
        </ns0:tc>
        <ns0:tc>
          <ns0:tcPr>
            <ns0:tcW ns0:type="dxa" ns0:w="6408"/>
            <ns0:tcMar>
              <ns0:top ns0:w="110" ns0:type="dxa"/>
              <ns0:start ns0:w="130" ns0:type="dxa"/>
              <ns0:bottom ns0:w="110" ns0:type="dxa"/>
              <ns0:end ns0:w="130" ns0:type="dxa"/>
            </ns0:tcMar>
            <ns0:vAlign ns0:val="center"/>
          </ns0:tcPr>
          <ns0:p>
            <ns0:pPr>
              <ns0:spacing ns0:after="0"/>
            </ns0:pPr>
            <ns0:r>
              <ns0:rPr>
                <ns0:sz ns0:val="16"/>
              </ns0:rPr>
              <ns0:t>Omitted entirely</ns0:t>
            </ns0:r>
          </ns0:p>
        </ns0:tc>
      </ns0:tr>
    </ns0:tbl>
    <ns0:p>
      <ns0:pPr>
        <ns0:spacing ns0:after="0"/>
      </ns0:pPr>
    </ns0:p>
    <ns0:p>
      <ns0:r>
        <ns0:br ns0:type="page"/>
      </ns0:r>
    </ns0:p>
    <ns0:p>
      <ns0:pPr>
        <ns0:pStyle ns0:val="Heading1"/>
      </ns0:pPr>
      <ns0:r>
        <ns0:t>Appendix B. Reproducible Validation Checklist</ns0:t>
      </ns0:r>
    </ns0:p>
    <ns0:p>
      <ns0:pPr>
        <ns0:spacing ns0:after="40"/>
        <ns0:ind ns0:left="403" ns0:hanging="317"/>
      </ns0:pPr>
      <ns0:r>
        <ns0:rPr>
          <ns0:b/>
          <ns0:sz ns0:val="18"/>
        </ns0:rPr>
        <ns0:t xml:space="preserve">1. </ns0:t>
      </ns0:r>
      <ns0:r>
        <ns0:rPr>
          <ns0:sz ns0:val="18"/>
        </ns0:rPr>
        <ns0:t>Record the protected workload, object count, policy, run time and exception count.</ns0:t>
      </ns0:r>
    </ns0:p>
    <ns0:p>
      <ns0:pPr>
        <ns0:spacing ns0:after="40"/>
        <ns0:ind ns0:left="403" ns0:hanging="317"/>
      </ns0:pPr>
      <ns0:r>
        <ns0:rPr>
          <ns0:b/>
          <ns0:sz ns0:val="18"/>
        </ns0:rPr>
        <ns0:t xml:space="preserve">2. </ns0:t>
      </ns0:r>
      <ns0:r>
        <ns0:rPr>
          <ns0:sz ns0:val="18"/>
        </ns0:rPr>
        <ns0:t>Generate a recovery object from a known restore point and preserve the task record.</ns0:t>
      </ns0:r>
    </ns0:p>
    <ns0:p>
      <ns0:pPr>
        <ns0:spacing ns0:after="40"/>
        <ns0:ind ns0:left="403" ns0:hanging="317"/>
      </ns0:pPr>
      <ns0:r>
        <ns0:rPr>
          <ns0:b/>
          <ns0:sz ns0:val="18"/>
        </ns0:rPr>
        <ns0:t xml:space="preserve">3. </ns0:t>
      </ns0:r>
      <ns0:r>
        <ns0:rPr>
          <ns0:sz ns0:val="18"/>
        </ns0:rPr>
        <ns0:t>Open and inspect representative application content; record the validation method.</ns0:t>
      </ns0:r>
    </ns0:p>
    <ns0:p>
      <ns0:pPr>
        <ns0:spacing ns0:after="40"/>
        <ns0:ind ns0:left="403" ns0:hanging="317"/>
      </ns0:pPr>
      <ns0:r>
        <ns0:rPr>
          <ns0:b/>
          <ns0:sz ns0:val="18"/>
        </ns0:rPr>
        <ns0:t xml:space="preserve">4. </ns0:t>
      </ns0:r>
      <ns0:r>
        <ns0:rPr>
          <ns0:sz ns0:val="18"/>
        </ns0:rPr>
        <ns0:t>Create a batch manifest containing paths, sizes, file counts and cryptographic hashes where feasible.</ns0:t>
      </ns0:r>
    </ns0:p>
    <ns0:p>
      <ns0:pPr>
        <ns0:spacing ns0:after="40"/>
        <ns0:ind ns0:left="403" ns0:hanging="317"/>
      </ns0:pPr>
      <ns0:r>
        <ns0:rPr>
          <ns0:b/>
          <ns0:sz ns0:val="18"/>
        </ns0:rPr>
        <ns0:t xml:space="preserve">5. </ns0:t>
      </ns0:r>
      <ns0:r>
        <ns0:rPr>
          <ns0:sz ns0:val="18"/>
        </ns0:rPr>
        <ns0:t>Back up only the approved staging scope; capture image size, file count, status and retention.</ns0:t>
      </ns0:r>
    </ns0:p>
    <ns0:p>
      <ns0:pPr>
        <ns0:spacing ns0:after="40"/>
        <ns0:ind ns0:left="403" ns0:hanging="317"/>
      </ns0:pPr>
      <ns0:r>
        <ns0:rPr>
          <ns0:b/>
          <ns0:sz ns0:val="18"/>
        </ns0:rPr>
        <ns0:t xml:space="preserve">6. </ns0:t>
      </ns0:r>
      <ns0:r>
        <ns0:rPr>
          <ns0:sz ns0:val="18"/>
        </ns0:rPr>
        <ns0:t>Verify the second copy, destination, retention and media association.</ns0:t>
      </ns0:r>
    </ns0:p>
    <ns0:p>
      <ns0:pPr>
        <ns0:spacing ns0:after="40"/>
        <ns0:ind ns0:left="403" ns0:hanging="317"/>
      </ns0:pPr>
      <ns0:r>
        <ns0:rPr>
          <ns0:b/>
          <ns0:sz ns0:val="18"/>
        </ns0:rPr>
        <ns0:t xml:space="preserve">7. </ns0:t>
      </ns0:r>
      <ns0:r>
        <ns0:rPr>
          <ns0:sz ns0:val="18"/>
        </ns0:rPr>
        <ns0:t>Run a restore from each required tier, including a forced archival-only restore.</ns0:t>
      </ns0:r>
    </ns0:p>
    <ns0:p>
      <ns0:pPr>
        <ns0:spacing ns0:after="40"/>
        <ns0:ind ns0:left="403" ns0:hanging="317"/>
      </ns0:pPr>
      <ns0:r>
        <ns0:rPr>
          <ns0:b/>
          <ns0:sz ns0:val="18"/>
        </ns0:rPr>
        <ns0:t xml:space="preserve">8. </ns0:t>
      </ns0:r>
      <ns0:r>
        <ns0:rPr>
          <ns0:sz ns0:val="18"/>
        </ns0:rPr>
        <ns0:t>Reconcile the restored content with the manifest and document any exceptions.</ns0:t>
      </ns0:r>
    </ns0:p>
    <ns0:p>
      <ns0:pPr>
        <ns0:spacing ns0:after="40"/>
        <ns0:ind ns0:left="403" ns0:hanging="317"/>
      </ns0:pPr>
      <ns0:r>
        <ns0:rPr>
          <ns0:b/>
          <ns0:sz ns0:val="18"/>
        </ns0:rPr>
        <ns0:t xml:space="preserve">9. </ns0:t>
      </ns0:r>
      <ns0:r>
        <ns0:rPr>
          <ns0:sz ns0:val="18"/>
        </ns0:rPr>
        <ns0:t>Approve cleanup only after the copy chain and restore evidence are complete.</ns0:t>
      </ns0:r>
    </ns0:p>
    <ns0:p>
      <ns0:pPr>
        <ns0:spacing ns0:before="280" ns0:after="0"/>
        <ns0:jc ns0:val="center"/>
      </ns0:pPr>
      <ns0:r>
        <ns0:rPr>
          <ns0:b/>
          <ns0:color ns0:val="1E8A8A"/>
          <ns0:sz ns0:val="16"/>
        </ns0:rPr>
        <ns0:t>END OF PUBLICATION</ns0:t>
      </ns0:r>
    </ns0:p>
    <ns0:sectPr ns0:rsidR="00FC693F" ns0:rsidRPr="0006063C" ns0:rsidSect="00034616">
      <ns0:pgSz ns0:w="12240" ns0:h="15840"/>
      <ns0:pgMar ns0:top="1037" ns0:right="1123" ns0:bottom="936" ns0:left="1123" ns0:header="432" ns0:footer="461"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4"/>
      </w:rPr>
      <w:t xml:space="preserve">Sajid Sarwar  •  Version 1.0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4"/>
      </w:rPr>
      <w:t xml:space="preserve">Sajid Sarwar  •  Version 1.0  •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4"/>
      </w:rPr>
      <w:t xml:space="preserve">Sajid Sarwar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7DEE5"/>
      </w:pBdr>
    </w:pPr>
    <w:r>
      <w:rPr>
        <w:rFonts w:ascii="Aptos" w:hAnsi="Aptos"/>
        <w:b/>
        <w:color w:val="1E8A8A"/>
        <w:sz w:val="14"/>
      </w:rPr>
      <w:t>MULTI-TIER MICROSOFT 365 BACKUP • SANITIZED CASE STUDY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7DEE5"/>
      </w:pBdr>
    </w:pPr>
    <w:r>
      <w:rPr>
        <w:rFonts w:ascii="Aptos" w:hAnsi="Aptos"/>
        <w:b/>
        <w:color w:val="1E8A8A"/>
        <w:sz w:val="14"/>
      </w:rPr>
      <w:t>MULTI-TIER MICROSOFT 365 BACKUP • SANITIZED CASE STUDY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D7DEE5"/>
      </w:pBdr>
    </w:pPr>
    <w:r>
      <w:rPr>
        <w:rFonts w:ascii="Aptos" w:hAnsi="Aptos"/>
        <w:b/>
        <w:color w:val="1E8A8A"/>
        <w:sz w:val="14"/>
      </w:rPr>
      <w:t>MULTI-TIER MICROSOFT 365 BACKUP • SANITIZED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222A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77A6"/>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E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i/>
      <w:iCs/>
      <w:color w:val="1E8A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69" w:lineRule="auto" w:after="160"/>
    </w:pPr>
    <w:rPr>
      <w:rFonts w:ascii="Aptos" w:hAnsi="Aptos"/>
      <w:color w:val="4B556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learn.microsoft.com/en-us/microsoft-365/backup/backup-overview?view=o365-worldwide" TargetMode="External"/><Relationship Id="rId19" Type="http://schemas.openxmlformats.org/officeDocument/2006/relationships/hyperlink" Target="https://learn.microsoft.com/en-us/azure/security/fundamentals/shared-responsibility/" TargetMode="External"/><Relationship Id="rId20" Type="http://schemas.openxmlformats.org/officeDocument/2006/relationships/hyperlink" Target="https://docs.cohesity.com/baas/data-protect/M365/register-m365-sources-manually.htm" TargetMode="External"/><Relationship Id="rId21" Type="http://schemas.openxmlformats.org/officeDocument/2006/relationships/hyperlink" Target="https://www.veritas.com/support/en_US/doc/130196782-130510586-0/va_731_v127366322-130510586" TargetMode="External"/><Relationship Id="rId22" Type="http://schemas.openxmlformats.org/officeDocument/2006/relationships/hyperlink" Target="https://doi.org/10.6028/NIST.SP.800-209" TargetMode="External"/><Relationship Id="rId23" Type="http://schemas.openxmlformats.org/officeDocument/2006/relationships/hyperlink" Target="https://www.lto.org/lto-9/" TargetMode="External"/><Relationship Id="rId24" Type="http://schemas.openxmlformats.org/officeDocument/2006/relationships/hyperlink" Target="https://www.cohesity.com/resource-assets/guides/data-protection-for-m365-best-practices-guide-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Validation of a Multi-Tier Microsoft 365 Backup Architecture</dc:title>
  <dc:subject>Sanitized enterprise case study of Microsoft 365 protection, recovery staging, MSDP and LTO-9 retention</dc:subject>
  <dc:creator>Sajid Sarwar</dc:creator>
  <cp:keywords>Microsoft 365, Cohesity DataProtect, Veritas NetBackup, MSDP, LTO-9, backup, recovery</cp:keywords>
  <dc:description>Public sanitized edition. Version 1.0. DOI: 10.5281/zenodo.23133779. ORCID: 0009-0002-2120-9631.</dc:description>
  <cp:lastModifiedBy/>
  <cp:revision>1</cp:revision>
  <dcterms:created xsi:type="dcterms:W3CDTF">2013-12-23T23:15:00Z</dcterms:created>
  <dcterms:modified xsi:type="dcterms:W3CDTF">2013-12-23T23:15:00Z</dcterms:modified>
  <cp:category/>
</cp:coreProperties>
</file>