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9.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5"/>
      </w:pPr>
      <w:bookmarkStart w:id="20" w:name="janssen-research-development"/>
      <w:r>
        <w:rPr>
          <w:b/>
        </w:rPr>
        <w:t xml:space="preserve">Janssen Research &amp; Development</w:t>
      </w:r>
      <w:bookmarkEnd w:id="20"/>
    </w:p>
    <w:p>
      <w:pPr>
        <w:pStyle w:val="Heading5"/>
      </w:pPr>
      <w:bookmarkStart w:id="21" w:name="Xde2f719e6f2773e170df09ac919d072ef1872bc"/>
      <w:r>
        <w:rPr>
          <w:b/>
        </w:rPr>
        <w:t xml:space="preserve">JNJ-75201646 Whole Blood EC Estimate Analysis</w:t>
      </w:r>
      <w:bookmarkEnd w:id="21"/>
    </w:p>
    <w:p>
      <w:r>
        <w:pict>
          <v:rect style="width:0;height:1.5pt" o:hralign="center" o:hrstd="t" o:hr="t"/>
        </w:pict>
      </w:r>
    </w:p>
    <w:p>
      <w:pPr>
        <w:pStyle w:val="Heading5"/>
      </w:pPr>
      <w:bookmarkStart w:id="22" w:name="X722498336ddb952349ca41653bc001391314975"/>
      <w:r>
        <w:rPr>
          <w:b/>
        </w:rPr>
        <w:t xml:space="preserve">JNJ-75201646 Whole Blood Cytotoxicity and T Cell Activation Drug Discovery Analysis Report</w:t>
      </w:r>
      <w:bookmarkEnd w:id="22"/>
    </w:p>
    <w:p>
      <w:r>
        <w:pict>
          <v:rect style="width:0;height:1.5pt" o:hralign="center" o:hrstd="t" o:hr="t"/>
        </w:pict>
      </w:r>
    </w:p>
    <w:p>
      <w:pPr>
        <w:pStyle w:val="Heading5"/>
      </w:pPr>
      <w:bookmarkStart w:id="23" w:name="section"/>
      <w:bookmarkEnd w:id="23"/>
    </w:p>
    <w:p>
      <w:pPr>
        <w:pStyle w:val="Heading5"/>
      </w:pPr>
      <w:bookmarkStart w:id="24" w:name="Xfa0ad1e76ec83d4168abe24f180d41ff433a841"/>
      <w:r>
        <w:t xml:space="preserve">Heme Cancer, Large Molecule, NME Declaration Support</w:t>
      </w:r>
      <w:bookmarkEnd w:id="24"/>
    </w:p>
    <w:p>
      <w:pPr>
        <w:pStyle w:val="Heading5"/>
      </w:pPr>
      <w:bookmarkStart w:id="25" w:name="jnj-75201646"/>
      <w:r>
        <w:t xml:space="preserve">JNJ-75201646</w:t>
      </w:r>
      <w:bookmarkEnd w:id="25"/>
    </w:p>
    <w:p>
      <w:pPr>
        <w:pStyle w:val="FirstParagraph"/>
      </w:pPr>
      <w:r>
        <w:rPr>
          <w:b/>
        </w:rPr>
        <w:t xml:space="preserve">Report Date:</w:t>
      </w:r>
      <w:r>
        <w:rPr>
          <w:b/>
        </w:rPr>
        <w:t xml:space="preserve"> </w:t>
      </w:r>
      <w:r>
        <w:t xml:space="preserve"> </w:t>
      </w:r>
      <w:r>
        <w:t xml:space="preserve">November 27, 2020</w:t>
      </w:r>
    </w:p>
    <w:p>
      <w:pPr>
        <w:pStyle w:val="BodyText"/>
      </w:pPr>
      <w:r>
        <w:rPr>
          <w:b/>
        </w:rPr>
        <w:t xml:space="preserve">Prepared by:</w:t>
      </w:r>
      <w:r>
        <w:rPr>
          <w:b/>
        </w:rPr>
        <w:t xml:space="preserve"> </w:t>
      </w:r>
      <w:r>
        <w:t xml:space="preserve">Author’s Name (</w:t>
      </w:r>
      <w:hyperlink r:id="rId26">
        <w:r>
          <w:rPr>
            <w:rStyle w:val="Hyperlink"/>
          </w:rPr>
          <w:t xml:space="preserve">namesurname@its.jnj.com</w:t>
        </w:r>
      </w:hyperlink>
      <w:r>
        <w:t xml:space="preserve">)</w:t>
      </w:r>
    </w:p>
    <w:p>
      <w:pPr>
        <w:pStyle w:val="BodyText"/>
      </w:pPr>
      <w:r>
        <w:rPr>
          <w:b/>
        </w:rPr>
        <w:t xml:space="preserve">Scientific Recipient:</w:t>
      </w:r>
      <w:r>
        <w:rPr>
          <w:b/>
        </w:rPr>
        <w:t xml:space="preserve"> </w:t>
      </w:r>
      <w:r>
        <w:t xml:space="preserve">Scientist’s Name</w:t>
      </w:r>
    </w:p>
    <w:p>
      <w:pPr>
        <w:pStyle w:val="BodyText"/>
      </w:pPr>
      <w:r>
        <w:rPr>
          <w:b/>
        </w:rPr>
        <w:t xml:space="preserve">Report Number:</w:t>
      </w:r>
      <w:r>
        <w:rPr>
          <w:b/>
        </w:rPr>
        <w:t xml:space="preserve"> </w:t>
      </w:r>
      <w:r>
        <w:t xml:space="preserve"> </w:t>
      </w:r>
      <w:r>
        <w:t xml:space="preserve">2020-xxxx</w:t>
      </w:r>
    </w:p>
    <w:p>
      <w:pPr>
        <w:pStyle w:val="Heading6"/>
      </w:pPr>
      <w:bookmarkStart w:id="27" w:name="section-1"/>
      <w:bookmarkEnd w:id="27"/>
    </w:p>
    <w:p>
      <w:pPr>
        <w:pStyle w:val="Heading1"/>
      </w:pPr>
      <w:bookmarkStart w:id="28" w:name="executive-summary"/>
      <w:r>
        <w:t xml:space="preserve">EXECUTIVE SUMMARY</w:t>
      </w:r>
      <w:bookmarkEnd w:id="28"/>
    </w:p>
    <w:p>
      <w:pPr>
        <w:pStyle w:val="FirstParagraph"/>
      </w:pPr>
      <w:r>
        <w:t xml:space="preserve">This report is the base for TMEDS group report template in</w:t>
      </w:r>
      <w:r>
        <w:t xml:space="preserve"> </w:t>
      </w:r>
      <w:r>
        <w:rPr>
          <w:b/>
        </w:rPr>
        <w:t xml:space="preserve">RMarkdown</w:t>
      </w:r>
      <w:r>
        <w:rPr>
          <w:b/>
        </w:rPr>
        <w:t xml:space="preserve"> </w:t>
      </w:r>
      <w:r>
        <w:rPr>
          <w:b/>
        </w:rPr>
        <w:t xml:space="preserve">Word</w:t>
      </w:r>
      <w:r>
        <w:t xml:space="preserve">.</w:t>
      </w:r>
    </w:p>
    <w:p>
      <w:pPr>
        <w:pStyle w:val="BodyText"/>
      </w:pPr>
      <w:r>
        <w:t xml:space="preserve">[table of contents]</w:t>
      </w:r>
    </w:p>
    <w:p>
      <w:pPr>
        <w:pStyle w:val="Heading6"/>
      </w:pPr>
      <w:bookmarkStart w:id="29" w:name="section-2"/>
      <w:bookmarkEnd w:id="29"/>
    </w:p>
    <w:p>
      <w:pPr>
        <w:pStyle w:val="Heading1"/>
      </w:pPr>
      <w:bookmarkStart w:id="30" w:name="introduction"/>
      <w:r>
        <w:t xml:space="preserve">1. INTRODUCTION</w:t>
      </w:r>
      <w:bookmarkEnd w:id="30"/>
    </w:p>
    <w:p>
      <w:pPr>
        <w:pStyle w:val="FirstParagraph"/>
      </w:pPr>
      <w:r>
        <w:t xml:space="preserve">This report template uses the Iris flower data set as the basis of an example of</w:t>
      </w:r>
      <w:r>
        <w:t xml:space="preserve"> </w:t>
      </w:r>
      <w:r>
        <w:t xml:space="preserve">an analysis reporting using the TMEDS report template. Additional Rmarkdown</w:t>
      </w:r>
      <w:r>
        <w:t xml:space="preserve"> </w:t>
      </w:r>
      <w:r>
        <w:t xml:space="preserve">help can be found at this</w:t>
      </w:r>
      <w:r>
        <w:t xml:space="preserve"> </w:t>
      </w:r>
      <w:r>
        <w:t xml:space="preserve">website:</w:t>
      </w:r>
      <w:r>
        <w:t xml:space="preserve"> </w:t>
      </w:r>
      <w:hyperlink r:id="rId31">
        <w:r>
          <w:rPr>
            <w:rStyle w:val="Hyperlink"/>
          </w:rPr>
          <w:t xml:space="preserve">https://github.com/adam-p/markdown-here/wiki/Markdown-Cheatsheet</w:t>
        </w:r>
      </w:hyperlink>
    </w:p>
    <w:p>
      <w:pPr>
        <w:pStyle w:val="Heading2"/>
      </w:pPr>
      <w:bookmarkStart w:id="32" w:name="background"/>
      <w:r>
        <w:t xml:space="preserve">1.1 Background</w:t>
      </w:r>
      <w:bookmarkEnd w:id="32"/>
    </w:p>
    <w:p>
      <w:pPr>
        <w:pStyle w:val="Heading2"/>
      </w:pPr>
      <w:bookmarkStart w:id="33" w:name="objectives"/>
      <w:r>
        <w:t xml:space="preserve">1.2 Objectives</w:t>
      </w:r>
      <w:bookmarkEnd w:id="33"/>
    </w:p>
    <w:p>
      <w:pPr>
        <w:pStyle w:val="FirstParagraph"/>
      </w:pPr>
      <w:r>
        <w:t xml:space="preserve">Purpose: to clearly identify key research questions to be investigated.</w:t>
      </w:r>
    </w:p>
    <w:p>
      <w:pPr>
        <w:pStyle w:val="Heading1"/>
      </w:pPr>
      <w:bookmarkStart w:id="34" w:name="methodology"/>
      <w:r>
        <w:t xml:space="preserve">2. METHODOLOGY</w:t>
      </w:r>
      <w:bookmarkEnd w:id="34"/>
    </w:p>
    <w:p>
      <w:pPr>
        <w:pStyle w:val="FirstParagraph"/>
      </w:pPr>
      <w:r>
        <w:t xml:space="preserve">Purpose: to identify and describe the basic elements of statistical analysis,</w:t>
      </w:r>
      <w:r>
        <w:t xml:space="preserve"> </w:t>
      </w:r>
      <w:r>
        <w:t xml:space="preserve">such as the different models and analysis methods to be used, the underlying</w:t>
      </w:r>
      <w:r>
        <w:t xml:space="preserve"> </w:t>
      </w:r>
      <w:r>
        <w:t xml:space="preserve">assumptions, decision rules, if any.</w:t>
      </w:r>
    </w:p>
    <w:p>
      <w:pPr>
        <w:pStyle w:val="Heading2"/>
      </w:pPr>
      <w:bookmarkStart w:id="35" w:name="data-exploration"/>
      <w:r>
        <w:t xml:space="preserve">2.1 Data Exploration</w:t>
      </w:r>
      <w:bookmarkEnd w:id="35"/>
    </w:p>
    <w:p>
      <w:pPr>
        <w:pStyle w:val="FirstParagraph"/>
      </w:pPr>
      <w:r>
        <w:t xml:space="preserve">To be updated</w:t>
      </w:r>
    </w:p>
    <w:p>
      <w:pPr>
        <w:pStyle w:val="Heading2"/>
      </w:pPr>
      <w:bookmarkStart w:id="36" w:name="methods"/>
      <w:r>
        <w:t xml:space="preserve">2.2 Methods</w:t>
      </w:r>
      <w:bookmarkEnd w:id="36"/>
    </w:p>
    <w:p>
      <w:pPr>
        <w:pStyle w:val="FirstParagraph"/>
      </w:pPr>
      <w:r>
        <w:t xml:space="preserve">All analyses were performed in R version 4.0.2.</w:t>
      </w:r>
    </w:p>
    <w:p>
      <w:pPr>
        <w:pStyle w:val="Heading6"/>
      </w:pPr>
      <w:bookmarkStart w:id="37" w:name="section-3"/>
      <w:bookmarkEnd w:id="37"/>
    </w:p>
    <w:p>
      <w:pPr>
        <w:pStyle w:val="Heading1"/>
      </w:pPr>
      <w:bookmarkStart w:id="38" w:name="results"/>
      <w:r>
        <w:t xml:space="preserve">3. RESULTS</w:t>
      </w:r>
      <w:bookmarkEnd w:id="38"/>
    </w:p>
    <w:p>
      <w:pPr>
        <w:pStyle w:val="FirstParagraph"/>
      </w:pPr>
      <w:r>
        <w:t xml:space="preserve">This section presents, in a summarized form, the final results from the study.</w:t>
      </w:r>
      <w:r>
        <w:t xml:space="preserve"> </w:t>
      </w:r>
      <w:r>
        <w:t xml:space="preserve">If the project has undergone numerous revisions in assumptions, scenarios and</w:t>
      </w:r>
      <w:r>
        <w:t xml:space="preserve"> </w:t>
      </w:r>
      <w:r>
        <w:t xml:space="preserve">focus, then only the more salient results are to be considered. Graphics and</w:t>
      </w:r>
      <w:r>
        <w:t xml:space="preserve"> </w:t>
      </w:r>
      <w:r>
        <w:t xml:space="preserve">tables should be used to summarize the key results.</w:t>
      </w:r>
    </w:p>
    <w:p>
      <w:pPr>
        <w:pStyle w:val="CaptionedFigure"/>
      </w:pPr>
      <w:r>
        <w:drawing>
          <wp:inline>
            <wp:extent cx="5943600" cy="3608614"/>
            <wp:effectExtent b="0" l="0" r="0" t="0"/>
            <wp:docPr descr="Figure 1: Scatterplot Matrix of Iris Measures" title="" id="1" name="Picture"/>
            <a:graphic>
              <a:graphicData uri="http://schemas.openxmlformats.org/drawingml/2006/picture">
                <pic:pic>
                  <pic:nvPicPr>
                    <pic:cNvPr descr="skeleton_files/figure-docx/fig1-1.png" id="0" name="Picture"/>
                    <pic:cNvPicPr>
                      <a:picLocks noChangeArrowheads="1" noChangeAspect="1"/>
                    </pic:cNvPicPr>
                  </pic:nvPicPr>
                  <pic:blipFill>
                    <a:blip r:embed="rId39"/>
                    <a:stretch>
                      <a:fillRect/>
                    </a:stretch>
                  </pic:blipFill>
                  <pic:spPr bwMode="auto">
                    <a:xfrm>
                      <a:off x="0" y="0"/>
                      <a:ext cx="5943600" cy="3608614"/>
                    </a:xfrm>
                    <a:prstGeom prst="rect">
                      <a:avLst/>
                    </a:prstGeom>
                    <a:noFill/>
                    <a:ln w="9525">
                      <a:noFill/>
                      <a:headEnd/>
                      <a:tailEnd/>
                    </a:ln>
                  </pic:spPr>
                </pic:pic>
              </a:graphicData>
            </a:graphic>
          </wp:inline>
        </w:drawing>
      </w:r>
    </w:p>
    <w:p>
      <w:pPr>
        <w:pStyle w:val="ImageCaption"/>
      </w:pPr>
      <w:r>
        <w:t xml:space="preserve">Figure 1: Scatterplot Matrix of Iris Measures</w:t>
      </w:r>
    </w:p>
    <w:p>
      <w:pPr>
        <w:pStyle w:val="BodyText"/>
      </w:pPr>
      <w:r>
        <w:t xml:space="preserve">Figure</w:t>
      </w:r>
      <w:r>
        <w:t xml:space="preserve"> </w:t>
      </w:r>
      <w:r>
        <w:t xml:space="preserve">1</w:t>
      </w:r>
      <w:r>
        <w:t xml:space="preserve"> </w:t>
      </w:r>
      <w:r>
        <w:t xml:space="preserve">shows simple scatter plot of petal length and petal width</w:t>
      </w:r>
      <w:r>
        <w:t xml:space="preserve"> </w:t>
      </w:r>
      <w:r>
        <w:t xml:space="preserve">from Iris dataset available in R.</w:t>
      </w:r>
    </w:p>
    <w:p>
      <w:pPr>
        <w:pStyle w:val="Heading2"/>
      </w:pPr>
      <w:bookmarkStart w:id="40" w:name="exploratory-data-analysis"/>
      <w:r>
        <w:t xml:space="preserve">3.1 Exploratory data analysis</w:t>
      </w:r>
      <w:bookmarkEnd w:id="40"/>
    </w:p>
    <w:p>
      <w:pPr>
        <w:pStyle w:val="FirstParagraph"/>
      </w:pPr>
      <w:r>
        <w:t xml:space="preserve">Table</w:t>
      </w:r>
      <w:r>
        <w:t xml:space="preserve"> </w:t>
      </w:r>
      <w:r>
        <w:t xml:space="preserve">1</w:t>
      </w:r>
      <w:r>
        <w:t xml:space="preserve"> </w:t>
      </w:r>
      <w:r>
        <w:t xml:space="preserve">presents summary statistics of physical characteristics</w:t>
      </w:r>
      <w:r>
        <w:t xml:space="preserve"> </w:t>
      </w:r>
      <w:r>
        <w:t xml:space="preserve">of irises by species. These data are plotted against each other in scatterplots</w:t>
      </w:r>
      <w:r>
        <w:t xml:space="preserve"> </w:t>
      </w:r>
      <w:r>
        <w:t xml:space="preserve">in Figure</w:t>
      </w:r>
      <w:r>
        <w:t xml:space="preserve"> </w:t>
      </w:r>
      <w:r>
        <w:t xml:space="preserve">1</w:t>
      </w:r>
      <w:r>
        <w:t xml:space="preserve">.</w:t>
      </w:r>
    </w:p>
    <w:p>
      <w:pPr>
        <w:pStyle w:val="TableCaption"/>
      </w:pPr>
      <w:r>
        <w:t xml:space="preserve">Table 1: Summary Statistics of Iris Measures by Species</w:t>
      </w:r>
    </w:p>
    <w:tbl>
      <w:tblPr>
        <w:tblStyle w:val="Table"/>
        <w:tblW w:type="pct" w:w="0.0"/>
        <w:tblLook w:firstRow="1"/>
        <w:tblCaption w:val="Table 1: Summary Statistics of Iris Measures by Species"/>
      </w:tblPr>
      <w:tblGrid/>
      <w:tr>
        <w:trPr>
          <w:cnfStyle w:firstRow="1"/>
        </w:trPr>
        <w:tc>
          <w:tcPr>
            <w:tcBorders>
              <w:bottom w:val="single"/>
            </w:tcBorders>
            <w:vAlign w:val="bottom"/>
          </w:tcPr>
          <w:p>
            <w:pPr>
              <w:pStyle w:val="Compact"/>
              <w:jc w:val="left"/>
            </w:pPr>
            <w:r>
              <w:t xml:space="preserve">Species</w:t>
            </w:r>
          </w:p>
        </w:tc>
        <w:tc>
          <w:tcPr>
            <w:tcBorders>
              <w:bottom w:val="single"/>
            </w:tcBorders>
            <w:vAlign w:val="bottom"/>
          </w:tcPr>
          <w:p>
            <w:pPr>
              <w:pStyle w:val="Compact"/>
              <w:jc w:val="right"/>
            </w:pPr>
            <w:r>
              <w:t xml:space="preserve">meanWidth</w:t>
            </w:r>
          </w:p>
        </w:tc>
        <w:tc>
          <w:tcPr>
            <w:tcBorders>
              <w:bottom w:val="single"/>
            </w:tcBorders>
            <w:vAlign w:val="bottom"/>
          </w:tcPr>
          <w:p>
            <w:pPr>
              <w:pStyle w:val="Compact"/>
              <w:jc w:val="right"/>
            </w:pPr>
            <w:r>
              <w:t xml:space="preserve">meanLength</w:t>
            </w:r>
          </w:p>
        </w:tc>
      </w:tr>
      <w:tr>
        <w:tc>
          <w:p>
            <w:pPr>
              <w:pStyle w:val="Compact"/>
              <w:jc w:val="left"/>
            </w:pPr>
            <w:r>
              <w:t xml:space="preserve">setosa</w:t>
            </w:r>
          </w:p>
        </w:tc>
        <w:tc>
          <w:p>
            <w:pPr>
              <w:pStyle w:val="Compact"/>
              <w:jc w:val="right"/>
            </w:pPr>
            <w:r>
              <w:t xml:space="preserve">3.428</w:t>
            </w:r>
          </w:p>
        </w:tc>
        <w:tc>
          <w:p>
            <w:pPr>
              <w:pStyle w:val="Compact"/>
              <w:jc w:val="right"/>
            </w:pPr>
            <w:r>
              <w:t xml:space="preserve">5.006</w:t>
            </w:r>
          </w:p>
        </w:tc>
      </w:tr>
      <w:tr>
        <w:tc>
          <w:p>
            <w:pPr>
              <w:pStyle w:val="Compact"/>
              <w:jc w:val="left"/>
            </w:pPr>
            <w:r>
              <w:t xml:space="preserve">versicolor</w:t>
            </w:r>
          </w:p>
        </w:tc>
        <w:tc>
          <w:p>
            <w:pPr>
              <w:pStyle w:val="Compact"/>
              <w:jc w:val="right"/>
            </w:pPr>
            <w:r>
              <w:t xml:space="preserve">2.770</w:t>
            </w:r>
          </w:p>
        </w:tc>
        <w:tc>
          <w:p>
            <w:pPr>
              <w:pStyle w:val="Compact"/>
              <w:jc w:val="right"/>
            </w:pPr>
            <w:r>
              <w:t xml:space="preserve">5.936</w:t>
            </w:r>
          </w:p>
        </w:tc>
      </w:tr>
      <w:tr>
        <w:tc>
          <w:p>
            <w:pPr>
              <w:pStyle w:val="Compact"/>
              <w:jc w:val="left"/>
            </w:pPr>
            <w:r>
              <w:t xml:space="preserve">virginica</w:t>
            </w:r>
          </w:p>
        </w:tc>
        <w:tc>
          <w:p>
            <w:pPr>
              <w:pStyle w:val="Compact"/>
              <w:jc w:val="right"/>
            </w:pPr>
            <w:r>
              <w:t xml:space="preserve">2.974</w:t>
            </w:r>
          </w:p>
        </w:tc>
        <w:tc>
          <w:p>
            <w:pPr>
              <w:pStyle w:val="Compact"/>
              <w:jc w:val="right"/>
            </w:pPr>
            <w:r>
              <w:t xml:space="preserve">6.588</w:t>
            </w:r>
          </w:p>
        </w:tc>
      </w:tr>
    </w:tbl>
    <w:p>
      <w:pPr>
        <w:pStyle w:val="Heading6"/>
      </w:pPr>
      <w:bookmarkStart w:id="41" w:name="section-4"/>
      <w:bookmarkEnd w:id="41"/>
    </w:p>
    <w:p>
      <w:pPr>
        <w:pStyle w:val="Heading2"/>
      </w:pPr>
      <w:bookmarkStart w:id="42" w:name="modeling"/>
      <w:r>
        <w:t xml:space="preserve">3.2 Modeling</w:t>
      </w:r>
      <w:bookmarkEnd w:id="42"/>
    </w:p>
    <w:p>
      <w:pPr>
        <w:pStyle w:val="Heading3"/>
      </w:pPr>
      <w:bookmarkStart w:id="43" w:name="subsubsection"/>
      <w:r>
        <w:t xml:space="preserve">3.2.1 Subsubsection</w:t>
      </w:r>
      <w:bookmarkEnd w:id="43"/>
    </w:p>
    <w:p>
      <w:pPr>
        <w:pStyle w:val="Heading6"/>
      </w:pPr>
      <w:bookmarkStart w:id="44" w:name="section-5"/>
      <w:bookmarkEnd w:id="44"/>
    </w:p>
    <w:p>
      <w:pPr>
        <w:pStyle w:val="Heading1"/>
      </w:pPr>
      <w:bookmarkStart w:id="45" w:name="conclusions-and-recommendations"/>
      <w:r>
        <w:t xml:space="preserve">4. CONCLUSIONS AND RECOMMENDATIONS</w:t>
      </w:r>
      <w:bookmarkEnd w:id="45"/>
    </w:p>
    <w:p>
      <w:pPr>
        <w:pStyle w:val="Heading6"/>
      </w:pPr>
      <w:bookmarkStart w:id="46" w:name="section-6"/>
      <w:bookmarkEnd w:id="46"/>
    </w:p>
    <w:p>
      <w:pPr>
        <w:pStyle w:val="Heading1"/>
      </w:pPr>
      <w:bookmarkStart w:id="47" w:name="appendix-1-supporting-analyses"/>
      <w:r>
        <w:t xml:space="preserve">APPENDIX 1: SUPPORTING ANALYSES</w:t>
      </w:r>
      <w:bookmarkEnd w:id="47"/>
    </w:p>
    <w:p>
      <w:pPr>
        <w:pStyle w:val="Heading6"/>
      </w:pPr>
      <w:bookmarkStart w:id="48" w:name="section-7"/>
      <w:bookmarkEnd w:id="48"/>
    </w:p>
    <w:p>
      <w:pPr>
        <w:pStyle w:val="Heading1"/>
      </w:pPr>
      <w:bookmarkStart w:id="49" w:name="appendix-2-list-of-datasets-and-location"/>
      <w:r>
        <w:t xml:space="preserve">APPENDIX 2: LIST OF DATASETS AND LOCATION</w:t>
      </w:r>
      <w:bookmarkEnd w:id="49"/>
    </w:p>
    <w:p>
      <w:pPr>
        <w:pStyle w:val="FirstParagraph"/>
      </w:pPr>
      <w:r>
        <w:t xml:space="preserve">Flow Cytometry data: Whole Blood Spike-in Individual-122319-KP edits.pzfx</w:t>
      </w:r>
    </w:p>
    <w:p>
      <w:pPr>
        <w:pStyle w:val="BodyText"/>
      </w:pPr>
      <w:r>
        <w:t xml:space="preserve">Location: jsendeck/Projects/2020/Pillarisetti/2020-12337/dat/</w:t>
      </w:r>
    </w:p>
    <w:p>
      <w:pPr>
        <w:pStyle w:val="Heading6"/>
      </w:pPr>
      <w:bookmarkStart w:id="50" w:name="section-8"/>
      <w:bookmarkEnd w:id="50"/>
    </w:p>
    <w:p>
      <w:pPr>
        <w:pStyle w:val="Heading1"/>
      </w:pPr>
      <w:bookmarkStart w:id="51" w:name="appendix-3-programming-code"/>
      <w:r>
        <w:t xml:space="preserve">APPENDIX 3: PROGRAMMING CODE</w:t>
      </w:r>
      <w:bookmarkEnd w:id="51"/>
    </w:p>
    <w:p>
      <w:pPr>
        <w:pStyle w:val="FirstParagraph"/>
      </w:pPr>
      <w:r>
        <w:t xml:space="preserve">See /filepath/HTML Template_Onco for code details.</w:t>
      </w:r>
    </w:p>
    <w:p>
      <w:pPr>
        <w:pStyle w:val="Heading1"/>
      </w:pPr>
      <w:bookmarkStart w:id="52" w:name="r-session-information"/>
      <w:r>
        <w:t xml:space="preserve">R Session Information</w:t>
      </w:r>
      <w:bookmarkEnd w:id="52"/>
    </w:p>
    <w:p>
      <w:pPr>
        <w:pStyle w:val="FirstParagraph"/>
      </w:pPr>
      <w:r>
        <w:rPr>
          <w:b/>
        </w:rPr>
        <w:t xml:space="preserve">R version 4.0.2 (2020-06-22)</w:t>
      </w:r>
    </w:p>
    <w:p>
      <w:pPr>
        <w:pStyle w:val="BodyText"/>
      </w:pPr>
      <w:r>
        <w:rPr>
          <w:b/>
        </w:rPr>
        <w:t xml:space="preserve">Platform:</w:t>
      </w:r>
      <w:r>
        <w:t xml:space="preserve"> </w:t>
      </w:r>
      <w:r>
        <w:t xml:space="preserve">x86_64-w64-mingw32/x64 (64-bit)</w:t>
      </w:r>
    </w:p>
    <w:p>
      <w:pPr>
        <w:pStyle w:val="BodyText"/>
      </w:pPr>
      <w:r>
        <w:rPr>
          <w:b/>
        </w:rPr>
        <w:t xml:space="preserve">locale:</w:t>
      </w:r>
      <w:r>
        <w:t xml:space="preserve"> </w:t>
      </w:r>
      <w:r>
        <w:rPr>
          <w:i/>
        </w:rPr>
        <w:t xml:space="preserve">LC_COLLATE=English_United States.1252</w:t>
      </w:r>
      <w:r>
        <w:t xml:space="preserve">,</w:t>
      </w:r>
      <w:r>
        <w:t xml:space="preserve"> </w:t>
      </w:r>
      <w:r>
        <w:rPr>
          <w:i/>
        </w:rPr>
        <w:t xml:space="preserve">LC_CTYPE=English_United States.1252</w:t>
      </w:r>
      <w:r>
        <w:t xml:space="preserve">,</w:t>
      </w:r>
      <w:r>
        <w:t xml:space="preserve"> </w:t>
      </w:r>
      <w:r>
        <w:rPr>
          <w:i/>
        </w:rPr>
        <w:t xml:space="preserve">LC_MONETARY=English_United States.1252</w:t>
      </w:r>
      <w:r>
        <w:t xml:space="preserve">,</w:t>
      </w:r>
      <w:r>
        <w:t xml:space="preserve"> </w:t>
      </w:r>
      <w:r>
        <w:rPr>
          <w:i/>
        </w:rPr>
        <w:t xml:space="preserve">LC_NUMERIC=C</w:t>
      </w:r>
      <w:r>
        <w:t xml:space="preserve"> </w:t>
      </w:r>
      <w:r>
        <w:t xml:space="preserve">and</w:t>
      </w:r>
      <w:r>
        <w:t xml:space="preserve"> </w:t>
      </w:r>
      <w:r>
        <w:rPr>
          <w:i/>
        </w:rPr>
        <w:t xml:space="preserve">LC_TIME=English_United States.1252</w:t>
      </w:r>
    </w:p>
    <w:p>
      <w:pPr>
        <w:pStyle w:val="BodyText"/>
      </w:pPr>
      <w:r>
        <w:rPr>
          <w:b/>
        </w:rPr>
        <w:t xml:space="preserve">attached base packages:</w:t>
      </w:r>
      <w:r>
        <w:t xml:space="preserve"> </w:t>
      </w:r>
      <w:r>
        <w:rPr>
          <w:i/>
        </w:rPr>
        <w:t xml:space="preserve">stats</w:t>
      </w:r>
      <w:r>
        <w:t xml:space="preserve">,</w:t>
      </w:r>
      <w:r>
        <w:t xml:space="preserve"> </w:t>
      </w:r>
      <w:r>
        <w:rPr>
          <w:i/>
        </w:rPr>
        <w:t xml:space="preserve">graphics</w:t>
      </w:r>
      <w:r>
        <w:t xml:space="preserve">,</w:t>
      </w:r>
      <w:r>
        <w:t xml:space="preserve"> </w:t>
      </w:r>
      <w:r>
        <w:rPr>
          <w:i/>
        </w:rPr>
        <w:t xml:space="preserve">grDevices</w:t>
      </w:r>
      <w:r>
        <w:t xml:space="preserve">,</w:t>
      </w:r>
      <w:r>
        <w:t xml:space="preserve"> </w:t>
      </w:r>
      <w:r>
        <w:rPr>
          <w:i/>
        </w:rPr>
        <w:t xml:space="preserve">utils</w:t>
      </w:r>
      <w:r>
        <w:t xml:space="preserve">,</w:t>
      </w:r>
      <w:r>
        <w:t xml:space="preserve"> </w:t>
      </w:r>
      <w:r>
        <w:rPr>
          <w:i/>
        </w:rPr>
        <w:t xml:space="preserve">datasets</w:t>
      </w:r>
      <w:r>
        <w:t xml:space="preserve">,</w:t>
      </w:r>
      <w:r>
        <w:t xml:space="preserve"> </w:t>
      </w:r>
      <w:r>
        <w:rPr>
          <w:i/>
        </w:rPr>
        <w:t xml:space="preserve">methods</w:t>
      </w:r>
      <w:r>
        <w:t xml:space="preserve"> </w:t>
      </w:r>
      <w:r>
        <w:t xml:space="preserve">and</w:t>
      </w:r>
      <w:r>
        <w:t xml:space="preserve"> </w:t>
      </w:r>
      <w:r>
        <w:rPr>
          <w:i/>
        </w:rPr>
        <w:t xml:space="preserve">base</w:t>
      </w:r>
    </w:p>
    <w:p>
      <w:pPr>
        <w:pStyle w:val="BodyText"/>
      </w:pPr>
      <w:r>
        <w:rPr>
          <w:b/>
        </w:rPr>
        <w:t xml:space="preserve">other attached packages:</w:t>
      </w:r>
      <w:r>
        <w:t xml:space="preserve"> </w:t>
      </w:r>
      <w:r>
        <w:rPr>
          <w:i/>
        </w:rPr>
        <w:t xml:space="preserve">pander(v.0.6.4)</w:t>
      </w:r>
      <w:r>
        <w:t xml:space="preserve">,</w:t>
      </w:r>
      <w:r>
        <w:t xml:space="preserve"> </w:t>
      </w:r>
      <w:r>
        <w:rPr>
          <w:i/>
        </w:rPr>
        <w:t xml:space="preserve">forcats(v.0.5.1)</w:t>
      </w:r>
      <w:r>
        <w:t xml:space="preserve">,</w:t>
      </w:r>
      <w:r>
        <w:t xml:space="preserve"> </w:t>
      </w:r>
      <w:r>
        <w:rPr>
          <w:i/>
        </w:rPr>
        <w:t xml:space="preserve">stringr(v.1.4.0)</w:t>
      </w:r>
      <w:r>
        <w:t xml:space="preserve">,</w:t>
      </w:r>
      <w:r>
        <w:t xml:space="preserve"> </w:t>
      </w:r>
      <w:r>
        <w:rPr>
          <w:i/>
        </w:rPr>
        <w:t xml:space="preserve">dplyr(v.1.0.5)</w:t>
      </w:r>
      <w:r>
        <w:t xml:space="preserve">,</w:t>
      </w:r>
      <w:r>
        <w:t xml:space="preserve"> </w:t>
      </w:r>
      <w:r>
        <w:rPr>
          <w:i/>
        </w:rPr>
        <w:t xml:space="preserve">purrr(v.0.3.4)</w:t>
      </w:r>
      <w:r>
        <w:t xml:space="preserve">,</w:t>
      </w:r>
      <w:r>
        <w:t xml:space="preserve"> </w:t>
      </w:r>
      <w:r>
        <w:rPr>
          <w:i/>
        </w:rPr>
        <w:t xml:space="preserve">readr(v.1.4.0)</w:t>
      </w:r>
      <w:r>
        <w:t xml:space="preserve">,</w:t>
      </w:r>
      <w:r>
        <w:t xml:space="preserve"> </w:t>
      </w:r>
      <w:r>
        <w:rPr>
          <w:i/>
        </w:rPr>
        <w:t xml:space="preserve">tidyr(v.1.1.3)</w:t>
      </w:r>
      <w:r>
        <w:t xml:space="preserve">,</w:t>
      </w:r>
      <w:r>
        <w:t xml:space="preserve"> </w:t>
      </w:r>
      <w:r>
        <w:rPr>
          <w:i/>
        </w:rPr>
        <w:t xml:space="preserve">tibble(v.3.1.0)</w:t>
      </w:r>
      <w:r>
        <w:t xml:space="preserve">,</w:t>
      </w:r>
      <w:r>
        <w:t xml:space="preserve"> </w:t>
      </w:r>
      <w:r>
        <w:rPr>
          <w:i/>
        </w:rPr>
        <w:t xml:space="preserve">ggplot2(v.3.3.3)</w:t>
      </w:r>
      <w:r>
        <w:t xml:space="preserve">,</w:t>
      </w:r>
      <w:r>
        <w:t xml:space="preserve"> </w:t>
      </w:r>
      <w:r>
        <w:rPr>
          <w:i/>
        </w:rPr>
        <w:t xml:space="preserve">tidyverse(v.1.3.0)</w:t>
      </w:r>
      <w:r>
        <w:t xml:space="preserve">,</w:t>
      </w:r>
      <w:r>
        <w:t xml:space="preserve"> </w:t>
      </w:r>
      <w:r>
        <w:rPr>
          <w:i/>
        </w:rPr>
        <w:t xml:space="preserve">kableExtra(v.1.3.4)</w:t>
      </w:r>
      <w:r>
        <w:t xml:space="preserve"> </w:t>
      </w:r>
      <w:r>
        <w:t xml:space="preserve">and</w:t>
      </w:r>
      <w:r>
        <w:t xml:space="preserve"> </w:t>
      </w:r>
      <w:r>
        <w:rPr>
          <w:i/>
        </w:rPr>
        <w:t xml:space="preserve">knitr(v.1.31)</w:t>
      </w:r>
    </w:p>
    <w:p>
      <w:pPr>
        <w:pStyle w:val="BodyText"/>
      </w:pPr>
      <w:r>
        <w:rPr>
          <w:b/>
        </w:rPr>
        <w:t xml:space="preserve">loaded via a namespace (and not attached):</w:t>
      </w:r>
      <w:r>
        <w:t xml:space="preserve"> </w:t>
      </w:r>
      <w:r>
        <w:rPr>
          <w:i/>
        </w:rPr>
        <w:t xml:space="preserve">tidyselect(v.1.1.0)</w:t>
      </w:r>
      <w:r>
        <w:t xml:space="preserve">,</w:t>
      </w:r>
      <w:r>
        <w:t xml:space="preserve"> </w:t>
      </w:r>
      <w:r>
        <w:rPr>
          <w:i/>
        </w:rPr>
        <w:t xml:space="preserve">xfun(v.0.27)</w:t>
      </w:r>
      <w:r>
        <w:t xml:space="preserve">,</w:t>
      </w:r>
      <w:r>
        <w:t xml:space="preserve"> </w:t>
      </w:r>
      <w:r>
        <w:rPr>
          <w:i/>
        </w:rPr>
        <w:t xml:space="preserve">haven(v.2.3.1)</w:t>
      </w:r>
      <w:r>
        <w:t xml:space="preserve">,</w:t>
      </w:r>
      <w:r>
        <w:t xml:space="preserve"> </w:t>
      </w:r>
      <w:r>
        <w:rPr>
          <w:i/>
        </w:rPr>
        <w:t xml:space="preserve">colorspace(v.2.0-0)</w:t>
      </w:r>
      <w:r>
        <w:t xml:space="preserve">,</w:t>
      </w:r>
      <w:r>
        <w:t xml:space="preserve"> </w:t>
      </w:r>
      <w:r>
        <w:rPr>
          <w:i/>
        </w:rPr>
        <w:t xml:space="preserve">vctrs(v.0.3.7)</w:t>
      </w:r>
      <w:r>
        <w:t xml:space="preserve">,</w:t>
      </w:r>
      <w:r>
        <w:t xml:space="preserve"> </w:t>
      </w:r>
      <w:r>
        <w:rPr>
          <w:i/>
        </w:rPr>
        <w:t xml:space="preserve">generics(v.0.1.0)</w:t>
      </w:r>
      <w:r>
        <w:t xml:space="preserve">,</w:t>
      </w:r>
      <w:r>
        <w:t xml:space="preserve"> </w:t>
      </w:r>
      <w:r>
        <w:rPr>
          <w:i/>
        </w:rPr>
        <w:t xml:space="preserve">htmltools(v.0.5.1.1)</w:t>
      </w:r>
      <w:r>
        <w:t xml:space="preserve">,</w:t>
      </w:r>
      <w:r>
        <w:t xml:space="preserve"> </w:t>
      </w:r>
      <w:r>
        <w:rPr>
          <w:i/>
        </w:rPr>
        <w:t xml:space="preserve">viridisLite(v.0.3.0)</w:t>
      </w:r>
      <w:r>
        <w:t xml:space="preserve">,</w:t>
      </w:r>
      <w:r>
        <w:t xml:space="preserve"> </w:t>
      </w:r>
      <w:r>
        <w:rPr>
          <w:i/>
        </w:rPr>
        <w:t xml:space="preserve">yaml(v.2.2.1)</w:t>
      </w:r>
      <w:r>
        <w:t xml:space="preserve">,</w:t>
      </w:r>
      <w:r>
        <w:t xml:space="preserve"> </w:t>
      </w:r>
      <w:r>
        <w:rPr>
          <w:i/>
        </w:rPr>
        <w:t xml:space="preserve">utf8(v.1.2.1)</w:t>
      </w:r>
      <w:r>
        <w:t xml:space="preserve">,</w:t>
      </w:r>
      <w:r>
        <w:t xml:space="preserve"> </w:t>
      </w:r>
      <w:r>
        <w:rPr>
          <w:i/>
        </w:rPr>
        <w:t xml:space="preserve">rlang(v.0.4.10)</w:t>
      </w:r>
      <w:r>
        <w:t xml:space="preserve">,</w:t>
      </w:r>
      <w:r>
        <w:t xml:space="preserve"> </w:t>
      </w:r>
      <w:r>
        <w:rPr>
          <w:i/>
        </w:rPr>
        <w:t xml:space="preserve">pillar(v.1.5.1)</w:t>
      </w:r>
      <w:r>
        <w:t xml:space="preserve">,</w:t>
      </w:r>
      <w:r>
        <w:t xml:space="preserve"> </w:t>
      </w:r>
      <w:r>
        <w:rPr>
          <w:i/>
        </w:rPr>
        <w:t xml:space="preserve">withr(v.2.4.1)</w:t>
      </w:r>
      <w:r>
        <w:t xml:space="preserve">,</w:t>
      </w:r>
      <w:r>
        <w:t xml:space="preserve"> </w:t>
      </w:r>
      <w:r>
        <w:rPr>
          <w:i/>
        </w:rPr>
        <w:t xml:space="preserve">glue(v.1.4.2)</w:t>
      </w:r>
      <w:r>
        <w:t xml:space="preserve">,</w:t>
      </w:r>
      <w:r>
        <w:t xml:space="preserve"> </w:t>
      </w:r>
      <w:r>
        <w:rPr>
          <w:i/>
        </w:rPr>
        <w:t xml:space="preserve">DBI(v.1.1.1)</w:t>
      </w:r>
      <w:r>
        <w:t xml:space="preserve">,</w:t>
      </w:r>
      <w:r>
        <w:t xml:space="preserve"> </w:t>
      </w:r>
      <w:r>
        <w:rPr>
          <w:i/>
        </w:rPr>
        <w:t xml:space="preserve">dbplyr(v.2.1.1)</w:t>
      </w:r>
      <w:r>
        <w:t xml:space="preserve">,</w:t>
      </w:r>
      <w:r>
        <w:t xml:space="preserve"> </w:t>
      </w:r>
      <w:r>
        <w:rPr>
          <w:i/>
        </w:rPr>
        <w:t xml:space="preserve">readxl(v.1.3.1)</w:t>
      </w:r>
      <w:r>
        <w:t xml:space="preserve">,</w:t>
      </w:r>
      <w:r>
        <w:t xml:space="preserve"> </w:t>
      </w:r>
      <w:r>
        <w:rPr>
          <w:i/>
        </w:rPr>
        <w:t xml:space="preserve">modelr(v.0.1.8)</w:t>
      </w:r>
      <w:r>
        <w:t xml:space="preserve">,</w:t>
      </w:r>
      <w:r>
        <w:t xml:space="preserve"> </w:t>
      </w:r>
      <w:r>
        <w:rPr>
          <w:i/>
        </w:rPr>
        <w:t xml:space="preserve">lifecycle(v.1.0.0)</w:t>
      </w:r>
      <w:r>
        <w:t xml:space="preserve">,</w:t>
      </w:r>
      <w:r>
        <w:t xml:space="preserve"> </w:t>
      </w:r>
      <w:r>
        <w:rPr>
          <w:i/>
        </w:rPr>
        <w:t xml:space="preserve">cellranger(v.1.1.0)</w:t>
      </w:r>
      <w:r>
        <w:t xml:space="preserve">,</w:t>
      </w:r>
      <w:r>
        <w:t xml:space="preserve"> </w:t>
      </w:r>
      <w:r>
        <w:rPr>
          <w:i/>
        </w:rPr>
        <w:t xml:space="preserve">munsell(v.0.5.0)</w:t>
      </w:r>
      <w:r>
        <w:t xml:space="preserve">,</w:t>
      </w:r>
      <w:r>
        <w:t xml:space="preserve"> </w:t>
      </w:r>
      <w:r>
        <w:rPr>
          <w:i/>
        </w:rPr>
        <w:t xml:space="preserve">gtable(v.0.3.0)</w:t>
      </w:r>
      <w:r>
        <w:t xml:space="preserve">,</w:t>
      </w:r>
      <w:r>
        <w:t xml:space="preserve"> </w:t>
      </w:r>
      <w:r>
        <w:rPr>
          <w:i/>
        </w:rPr>
        <w:t xml:space="preserve">rvest(v.1.0.0)</w:t>
      </w:r>
      <w:r>
        <w:t xml:space="preserve">,</w:t>
      </w:r>
      <w:r>
        <w:t xml:space="preserve"> </w:t>
      </w:r>
      <w:r>
        <w:rPr>
          <w:i/>
        </w:rPr>
        <w:t xml:space="preserve">evaluate(v.0.14)</w:t>
      </w:r>
      <w:r>
        <w:t xml:space="preserve">,</w:t>
      </w:r>
      <w:r>
        <w:t xml:space="preserve"> </w:t>
      </w:r>
      <w:r>
        <w:rPr>
          <w:i/>
        </w:rPr>
        <w:t xml:space="preserve">fansi(v.0.4.2)</w:t>
      </w:r>
      <w:r>
        <w:t xml:space="preserve">,</w:t>
      </w:r>
      <w:r>
        <w:t xml:space="preserve"> </w:t>
      </w:r>
      <w:r>
        <w:rPr>
          <w:i/>
        </w:rPr>
        <w:t xml:space="preserve">highr(v.0.8)</w:t>
      </w:r>
      <w:r>
        <w:t xml:space="preserve">,</w:t>
      </w:r>
      <w:r>
        <w:t xml:space="preserve"> </w:t>
      </w:r>
      <w:r>
        <w:rPr>
          <w:i/>
        </w:rPr>
        <w:t xml:space="preserve">broom(v.0.7.6)</w:t>
      </w:r>
      <w:r>
        <w:t xml:space="preserve">,</w:t>
      </w:r>
      <w:r>
        <w:t xml:space="preserve"> </w:t>
      </w:r>
      <w:r>
        <w:rPr>
          <w:i/>
        </w:rPr>
        <w:t xml:space="preserve">Rcpp(v.1.0.6)</w:t>
      </w:r>
      <w:r>
        <w:t xml:space="preserve">,</w:t>
      </w:r>
      <w:r>
        <w:t xml:space="preserve"> </w:t>
      </w:r>
      <w:r>
        <w:rPr>
          <w:i/>
        </w:rPr>
        <w:t xml:space="preserve">scales(v.1.1.1)</w:t>
      </w:r>
      <w:r>
        <w:t xml:space="preserve">,</w:t>
      </w:r>
      <w:r>
        <w:t xml:space="preserve"> </w:t>
      </w:r>
      <w:r>
        <w:rPr>
          <w:i/>
        </w:rPr>
        <w:t xml:space="preserve">backports(v.1.2.1)</w:t>
      </w:r>
      <w:r>
        <w:t xml:space="preserve">,</w:t>
      </w:r>
      <w:r>
        <w:t xml:space="preserve"> </w:t>
      </w:r>
      <w:r>
        <w:rPr>
          <w:i/>
        </w:rPr>
        <w:t xml:space="preserve">webshot(v.0.5.2)</w:t>
      </w:r>
      <w:r>
        <w:t xml:space="preserve">,</w:t>
      </w:r>
      <w:r>
        <w:t xml:space="preserve"> </w:t>
      </w:r>
      <w:r>
        <w:rPr>
          <w:i/>
        </w:rPr>
        <w:t xml:space="preserve">jsonlite(v.1.7.2)</w:t>
      </w:r>
      <w:r>
        <w:t xml:space="preserve">,</w:t>
      </w:r>
      <w:r>
        <w:t xml:space="preserve"> </w:t>
      </w:r>
      <w:r>
        <w:rPr>
          <w:i/>
        </w:rPr>
        <w:t xml:space="preserve">fs(v.1.5.0)</w:t>
      </w:r>
      <w:r>
        <w:t xml:space="preserve">,</w:t>
      </w:r>
      <w:r>
        <w:t xml:space="preserve"> </w:t>
      </w:r>
      <w:r>
        <w:rPr>
          <w:i/>
        </w:rPr>
        <w:t xml:space="preserve">systemfonts(v.1.0.1)</w:t>
      </w:r>
      <w:r>
        <w:t xml:space="preserve">,</w:t>
      </w:r>
      <w:r>
        <w:t xml:space="preserve"> </w:t>
      </w:r>
      <w:r>
        <w:rPr>
          <w:i/>
        </w:rPr>
        <w:t xml:space="preserve">hms(v.1.0.0)</w:t>
      </w:r>
      <w:r>
        <w:t xml:space="preserve">,</w:t>
      </w:r>
      <w:r>
        <w:t xml:space="preserve"> </w:t>
      </w:r>
      <w:r>
        <w:rPr>
          <w:i/>
        </w:rPr>
        <w:t xml:space="preserve">digest(v.0.6.27)</w:t>
      </w:r>
      <w:r>
        <w:t xml:space="preserve">,</w:t>
      </w:r>
      <w:r>
        <w:t xml:space="preserve"> </w:t>
      </w:r>
      <w:r>
        <w:rPr>
          <w:i/>
        </w:rPr>
        <w:t xml:space="preserve">stringi(v.1.5.3)</w:t>
      </w:r>
      <w:r>
        <w:t xml:space="preserve">,</w:t>
      </w:r>
      <w:r>
        <w:t xml:space="preserve"> </w:t>
      </w:r>
      <w:r>
        <w:rPr>
          <w:i/>
        </w:rPr>
        <w:t xml:space="preserve">bookdown(v.0.24)</w:t>
      </w:r>
      <w:r>
        <w:t xml:space="preserve">,</w:t>
      </w:r>
      <w:r>
        <w:t xml:space="preserve"> </w:t>
      </w:r>
      <w:r>
        <w:rPr>
          <w:i/>
        </w:rPr>
        <w:t xml:space="preserve">grid(v.4.0.2)</w:t>
      </w:r>
      <w:r>
        <w:t xml:space="preserve">,</w:t>
      </w:r>
      <w:r>
        <w:t xml:space="preserve"> </w:t>
      </w:r>
      <w:r>
        <w:rPr>
          <w:i/>
        </w:rPr>
        <w:t xml:space="preserve">cli(v.2.4.0)</w:t>
      </w:r>
      <w:r>
        <w:t xml:space="preserve">,</w:t>
      </w:r>
      <w:r>
        <w:t xml:space="preserve"> </w:t>
      </w:r>
      <w:r>
        <w:rPr>
          <w:i/>
        </w:rPr>
        <w:t xml:space="preserve">tools(v.4.0.2)</w:t>
      </w:r>
      <w:r>
        <w:t xml:space="preserve">,</w:t>
      </w:r>
      <w:r>
        <w:t xml:space="preserve"> </w:t>
      </w:r>
      <w:r>
        <w:rPr>
          <w:i/>
        </w:rPr>
        <w:t xml:space="preserve">magrittr(v.2.0.1)</w:t>
      </w:r>
      <w:r>
        <w:t xml:space="preserve">,</w:t>
      </w:r>
      <w:r>
        <w:t xml:space="preserve"> </w:t>
      </w:r>
      <w:r>
        <w:rPr>
          <w:i/>
        </w:rPr>
        <w:t xml:space="preserve">crayon(v.1.4.1)</w:t>
      </w:r>
      <w:r>
        <w:t xml:space="preserve">,</w:t>
      </w:r>
      <w:r>
        <w:t xml:space="preserve"> </w:t>
      </w:r>
      <w:r>
        <w:rPr>
          <w:i/>
        </w:rPr>
        <w:t xml:space="preserve">pkgconfig(v.2.0.3)</w:t>
      </w:r>
      <w:r>
        <w:t xml:space="preserve">,</w:t>
      </w:r>
      <w:r>
        <w:t xml:space="preserve"> </w:t>
      </w:r>
      <w:r>
        <w:rPr>
          <w:i/>
        </w:rPr>
        <w:t xml:space="preserve">ellipsis(v.0.3.1)</w:t>
      </w:r>
      <w:r>
        <w:t xml:space="preserve">,</w:t>
      </w:r>
      <w:r>
        <w:t xml:space="preserve"> </w:t>
      </w:r>
      <w:r>
        <w:rPr>
          <w:i/>
        </w:rPr>
        <w:t xml:space="preserve">xml2(v.1.3.2)</w:t>
      </w:r>
      <w:r>
        <w:t xml:space="preserve">,</w:t>
      </w:r>
      <w:r>
        <w:t xml:space="preserve"> </w:t>
      </w:r>
      <w:r>
        <w:rPr>
          <w:i/>
        </w:rPr>
        <w:t xml:space="preserve">reprex(v.2.0.0)</w:t>
      </w:r>
      <w:r>
        <w:t xml:space="preserve">,</w:t>
      </w:r>
      <w:r>
        <w:t xml:space="preserve"> </w:t>
      </w:r>
      <w:r>
        <w:rPr>
          <w:i/>
        </w:rPr>
        <w:t xml:space="preserve">lubridate(v.1.7.10)</w:t>
      </w:r>
      <w:r>
        <w:t xml:space="preserve">,</w:t>
      </w:r>
      <w:r>
        <w:t xml:space="preserve"> </w:t>
      </w:r>
      <w:r>
        <w:rPr>
          <w:i/>
        </w:rPr>
        <w:t xml:space="preserve">assertthat(v.0.2.1)</w:t>
      </w:r>
      <w:r>
        <w:t xml:space="preserve">,</w:t>
      </w:r>
      <w:r>
        <w:t xml:space="preserve"> </w:t>
      </w:r>
      <w:r>
        <w:rPr>
          <w:i/>
        </w:rPr>
        <w:t xml:space="preserve">rmarkdown(v.2.11)</w:t>
      </w:r>
      <w:r>
        <w:t xml:space="preserve">,</w:t>
      </w:r>
      <w:r>
        <w:t xml:space="preserve"> </w:t>
      </w:r>
      <w:r>
        <w:rPr>
          <w:i/>
        </w:rPr>
        <w:t xml:space="preserve">svglite(v.2.0.0)</w:t>
      </w:r>
      <w:r>
        <w:t xml:space="preserve">,</w:t>
      </w:r>
      <w:r>
        <w:t xml:space="preserve"> </w:t>
      </w:r>
      <w:r>
        <w:rPr>
          <w:i/>
        </w:rPr>
        <w:t xml:space="preserve">httr(v.1.4.2)</w:t>
      </w:r>
      <w:r>
        <w:t xml:space="preserve">,</w:t>
      </w:r>
      <w:r>
        <w:t xml:space="preserve"> </w:t>
      </w:r>
      <w:r>
        <w:rPr>
          <w:i/>
        </w:rPr>
        <w:t xml:space="preserve">rstudioapi(v.0.13)</w:t>
      </w:r>
      <w:r>
        <w:t xml:space="preserve">,</w:t>
      </w:r>
      <w:r>
        <w:t xml:space="preserve"> </w:t>
      </w:r>
      <w:r>
        <w:rPr>
          <w:i/>
        </w:rPr>
        <w:t xml:space="preserve">R6(v.2.5.0)</w:t>
      </w:r>
      <w:r>
        <w:t xml:space="preserve"> </w:t>
      </w:r>
      <w:r>
        <w:t xml:space="preserve">and</w:t>
      </w:r>
      <w:r>
        <w:t xml:space="preserve"> </w:t>
      </w:r>
      <w:r>
        <w:rPr>
          <w:i/>
        </w:rPr>
        <w:t xml:space="preserve">compiler(v.4.0.2)</w:t>
      </w:r>
    </w:p>
    <w:sectPr w:rsidR="00CC2544" w:rsidRPr="00D42218" w:rsidSect="00CC2544">
      <w:headerReference w:type="default" r:id="rId9"/>
      <w:footerReference w:type="default" r:id="rId11"/>
      <w:headerReference w:type="first" r:id="rId10"/>
      <w:footerReference w:type="first" r:id="rId12"/>
      <w:pgSz w:w="12240" w:h="15840"/>
      <w:pgMar w:top="1440" w:right="1440" w:bottom="1440" w:left="144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2859535"/>
      <w:docPartObj>
        <w:docPartGallery w:val="Page Numbers (Bottom of Page)"/>
        <w:docPartUnique/>
      </w:docPartObj>
    </w:sdtPr>
    <w:sdtEndPr>
      <w:rPr>
        <w:color w:val="7F7F7F" w:themeColor="background1" w:themeShade="7F"/>
        <w:spacing w:val="60"/>
      </w:rPr>
    </w:sdtEndPr>
    <w:sdtContent>
      <w:p w14:paraId="7EDFDF59" w14:textId="77777777" w:rsidR="003A3491" w:rsidRDefault="003A3491" w:rsidP="003A3491">
        <w:pPr>
          <w:pStyle w:val="Footer"/>
          <w:pBdr>
            <w:top w:val="single" w:sz="4" w:space="1" w:color="D9D9D9" w:themeColor="background1" w:themeShade="D9"/>
          </w:pBdr>
          <w:jc w:val="right"/>
        </w:pP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A1FBE" w14:textId="77777777" w:rsidR="00D42218" w:rsidRPr="00EF6221" w:rsidRDefault="00D42218" w:rsidP="00D42218">
    <w:pPr>
      <w:pStyle w:val="TableText"/>
      <w:pBdr>
        <w:top w:val="single" w:sz="4" w:space="1" w:color="auto"/>
      </w:pBdr>
      <w:jc w:val="center"/>
      <w:rPr>
        <w:b/>
        <w:sz w:val="18"/>
        <w:szCs w:val="18"/>
      </w:rPr>
    </w:pPr>
    <w:r w:rsidRPr="00EF6221">
      <w:rPr>
        <w:b/>
        <w:sz w:val="18"/>
        <w:szCs w:val="18"/>
      </w:rPr>
      <w:t>Confidentiality Statement</w:t>
    </w:r>
  </w:p>
  <w:p w14:paraId="4C7079C4" w14:textId="77777777" w:rsidR="00D42218" w:rsidRPr="00EF6221" w:rsidRDefault="00D42218" w:rsidP="00D42218">
    <w:pPr>
      <w:pStyle w:val="TableText"/>
      <w:jc w:val="both"/>
      <w:rPr>
        <w:sz w:val="18"/>
        <w:szCs w:val="18"/>
      </w:rPr>
    </w:pPr>
    <w:r w:rsidRPr="00EF6221">
      <w:rPr>
        <w:sz w:val="18"/>
        <w:szCs w:val="18"/>
      </w:rPr>
      <w:t xml:space="preserve">The information in this document contains trade secrets and commercial information that are privileged or confidential and may not be disclosed unless such disclosure is required by applicable law or regulations. In any event, persons to whom the information is disclosed must be informed that the information is </w:t>
    </w:r>
    <w:r w:rsidRPr="00EF6221">
      <w:rPr>
        <w:i/>
        <w:sz w:val="18"/>
        <w:szCs w:val="18"/>
      </w:rPr>
      <w:t>privileged</w:t>
    </w:r>
    <w:r w:rsidRPr="00EF6221">
      <w:rPr>
        <w:sz w:val="18"/>
        <w:szCs w:val="18"/>
      </w:rPr>
      <w:t xml:space="preserve"> or </w:t>
    </w:r>
    <w:r w:rsidRPr="00EF6221">
      <w:rPr>
        <w:i/>
        <w:sz w:val="18"/>
        <w:szCs w:val="18"/>
      </w:rPr>
      <w:t>confidential</w:t>
    </w:r>
    <w:r w:rsidRPr="00EF6221">
      <w:rPr>
        <w:sz w:val="18"/>
        <w:szCs w:val="18"/>
      </w:rPr>
      <w:t xml:space="preserve"> and may not be further disclosed by them. These restrictions on disclosure will apply equally to </w:t>
    </w:r>
    <w:r w:rsidRPr="00EF6221">
      <w:rPr>
        <w:i/>
        <w:sz w:val="18"/>
        <w:szCs w:val="18"/>
      </w:rPr>
      <w:t>all</w:t>
    </w:r>
    <w:r w:rsidRPr="00EF6221">
      <w:rPr>
        <w:sz w:val="18"/>
        <w:szCs w:val="18"/>
      </w:rPr>
      <w:t xml:space="preserve"> future information supplied to you that is indicated as </w:t>
    </w:r>
    <w:r w:rsidRPr="00EF6221">
      <w:rPr>
        <w:i/>
        <w:sz w:val="18"/>
        <w:szCs w:val="18"/>
      </w:rPr>
      <w:t>privileged or confidential</w:t>
    </w:r>
    <w:r w:rsidRPr="00EF6221">
      <w:rPr>
        <w:sz w:val="18"/>
        <w:szCs w:val="18"/>
      </w:rPr>
      <w:t>.</w:t>
    </w:r>
  </w:p>
  <w:p w14:paraId="11FC2175" w14:textId="77777777" w:rsidR="00D42218" w:rsidRDefault="00D4221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8D580" w14:textId="77777777" w:rsidR="00906EB1" w:rsidRDefault="00906EB1">
    <w:pPr>
      <w:pStyle w:val="Header"/>
    </w:pPr>
    <w:r w:rsidRPr="00906EB1">
      <w:t>JNJ-75201646</w:t>
    </w:r>
    <w:r>
      <w:t xml:space="preserve"> Whole Blood Drug </w:t>
    </w:r>
    <w:r>
      <w:tab/>
    </w:r>
    <w:r>
      <w:tab/>
      <w:t>Discovery Report 2020-12337</w:t>
    </w:r>
  </w:p>
  <w:p w14:paraId="175375B4" w14:textId="77777777" w:rsidR="00D42218" w:rsidRDefault="00906EB1">
    <w:pPr>
      <w:pStyle w:val="Header"/>
    </w:pPr>
    <w:r>
      <w:t xml:space="preserve">Cytotoxicity and T Cell Activation </w:t>
    </w:r>
    <w:r w:rsidR="00CC2544">
      <w:ptab w:relativeTo="margin" w:alignment="center" w:leader="none"/>
    </w:r>
    <w:r w:rsidR="00CC2544">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03B73" w14:textId="1A4E26B5" w:rsidR="00CC2544" w:rsidRDefault="00CC2544">
    <w:pPr>
      <w:pStyle w:val="Header"/>
    </w:pPr>
    <w:r>
      <w:tab/>
    </w:r>
    <w:r>
      <w:tab/>
    </w:r>
    <w:r w:rsidR="00DE3B42">
      <w:rPr>
        <w:noProof/>
      </w:rPr>
      <w:drawing>
        <wp:inline distT="0" distB="0" distL="0" distR="0" wp14:anchorId="46D43B53" wp14:editId="0FC820F8">
          <wp:extent cx="1110330" cy="6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741" cy="648389"/>
                  </a:xfrm>
                  <a:prstGeom prst="rect">
                    <a:avLst/>
                  </a:prstGeom>
                  <a:noFill/>
                  <a:ln>
                    <a:noFill/>
                  </a:ln>
                </pic:spPr>
              </pic:pic>
            </a:graphicData>
          </a:graphic>
        </wp:inline>
      </w:drawing>
    </w:r>
  </w:p>
  <w:p w14:paraId="66B58151" w14:textId="77777777" w:rsidR="00CC2544" w:rsidRDefault="00CC2544">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9BE"/>
    <w:rPr>
      <w:rFonts w:ascii="Calibri" w:hAnsi="Calibri"/>
    </w:rPr>
  </w:style>
  <w:style w:type="paragraph" w:styleId="Heading1">
    <w:name w:val="heading 1"/>
    <w:basedOn w:val="Normal"/>
    <w:next w:val="Normal"/>
    <w:link w:val="Heading1Char"/>
    <w:uiPriority w:val="9"/>
    <w:qFormat/>
    <w:rsid w:val="006102DD"/>
    <w:pPr>
      <w:keepNext/>
      <w:keepLines/>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6102DD"/>
    <w:pPr>
      <w:keepNext/>
      <w:keepLines/>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6102DD"/>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6102DD"/>
    <w:pPr>
      <w:keepNext/>
      <w:keepLines/>
      <w:spacing w:before="40" w:after="0"/>
      <w:outlineLvl w:val="3"/>
    </w:pPr>
    <w:rPr>
      <w:rFonts w:eastAsiaTheme="majorEastAsia" w:cstheme="majorBidi"/>
      <w:i/>
      <w:iCs/>
      <w:color w:val="000000" w:themeColor="text1"/>
      <w:sz w:val="24"/>
    </w:rPr>
  </w:style>
  <w:style w:type="paragraph" w:styleId="Heading5">
    <w:name w:val="heading 5"/>
    <w:basedOn w:val="Normal"/>
    <w:next w:val="Normal"/>
    <w:link w:val="Heading5Char"/>
    <w:uiPriority w:val="9"/>
    <w:unhideWhenUsed/>
    <w:qFormat/>
    <w:rsid w:val="0041267F"/>
    <w:pPr>
      <w:keepNext/>
      <w:keepLines/>
      <w:spacing w:before="40" w:after="0" w:line="240" w:lineRule="auto"/>
      <w:jc w:val="center"/>
      <w:outlineLvl w:val="4"/>
    </w:pPr>
    <w:rPr>
      <w:rFonts w:eastAsiaTheme="majorEastAsia" w:cstheme="majorBidi"/>
      <w:color w:val="000000" w:themeColor="text1"/>
      <w:sz w:val="24"/>
    </w:rPr>
  </w:style>
  <w:style w:type="paragraph" w:styleId="Heading6">
    <w:name w:val="heading 6"/>
    <w:basedOn w:val="Normal"/>
    <w:next w:val="Normal"/>
    <w:link w:val="Heading6Char"/>
    <w:uiPriority w:val="9"/>
    <w:unhideWhenUsed/>
    <w:qFormat/>
    <w:rsid w:val="004B45C0"/>
    <w:pPr>
      <w:keepNext/>
      <w:keepLines/>
      <w:pageBreakBefore/>
      <w:spacing w:before="40" w:after="0"/>
      <w:outlineLvl w:val="5"/>
    </w:pPr>
    <w:rPr>
      <w:rFonts w:asciiTheme="majorHAnsi" w:eastAsiaTheme="majorEastAsia" w:hAnsiTheme="majorHAnsi" w:cstheme="majorBidi"/>
      <w:color w:val="FFFFFF" w:themeColor="background1"/>
      <w:sz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6338BE"/>
    <w:pPr>
      <w:spacing w:after="0" w:line="240" w:lineRule="auto"/>
    </w:pPr>
    <w:tblPr/>
    <w:tcPr>
      <w:shd w:val="clear" w:color="4472C4" w:themeColor="accent1" w:fill="auto"/>
    </w:tcPr>
  </w:style>
  <w:style w:type="table" w:customStyle="1" w:styleId="ScrollTableNormal">
    <w:name w:val="Scroll Table Normal"/>
    <w:basedOn w:val="TableNormal"/>
    <w:uiPriority w:val="99"/>
    <w:rsid w:val="005C6C60"/>
    <w:pPr>
      <w:spacing w:after="0" w:line="240" w:lineRule="auto"/>
    </w:pPr>
    <w:rPr>
      <w:i/>
      <w:u w:val="singl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paragraph" w:styleId="NoSpacing">
    <w:name w:val="No Spacing"/>
    <w:uiPriority w:val="1"/>
    <w:qFormat/>
    <w:rsid w:val="00D42218"/>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6102DD"/>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6102DD"/>
    <w:rPr>
      <w:rFonts w:ascii="Times New Roman" w:eastAsiaTheme="majorEastAsia" w:hAnsi="Times New Roman" w:cstheme="majorBidi"/>
      <w:b/>
      <w:sz w:val="24"/>
      <w:szCs w:val="26"/>
    </w:rPr>
  </w:style>
  <w:style w:type="paragraph" w:styleId="Title">
    <w:name w:val="Title"/>
    <w:basedOn w:val="Normal"/>
    <w:next w:val="Normal"/>
    <w:link w:val="TitleChar"/>
    <w:uiPriority w:val="10"/>
    <w:qFormat/>
    <w:rsid w:val="00D4221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42218"/>
    <w:rPr>
      <w:rFonts w:ascii="Times New Roman" w:eastAsiaTheme="majorEastAsia" w:hAnsi="Times New Roman" w:cstheme="majorBidi"/>
      <w:spacing w:val="-10"/>
      <w:kern w:val="28"/>
      <w:sz w:val="56"/>
      <w:szCs w:val="56"/>
    </w:rPr>
  </w:style>
  <w:style w:type="paragraph" w:styleId="Header">
    <w:name w:val="header"/>
    <w:basedOn w:val="Normal"/>
    <w:link w:val="HeaderChar"/>
    <w:uiPriority w:val="99"/>
    <w:unhideWhenUsed/>
    <w:rsid w:val="00D42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218"/>
    <w:rPr>
      <w:rFonts w:ascii="Times New Roman" w:hAnsi="Times New Roman"/>
      <w:sz w:val="24"/>
    </w:rPr>
  </w:style>
  <w:style w:type="paragraph" w:styleId="Footer">
    <w:name w:val="footer"/>
    <w:basedOn w:val="Normal"/>
    <w:link w:val="FooterChar"/>
    <w:uiPriority w:val="99"/>
    <w:unhideWhenUsed/>
    <w:rsid w:val="00D42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218"/>
    <w:rPr>
      <w:rFonts w:ascii="Times New Roman" w:hAnsi="Times New Roman"/>
      <w:sz w:val="24"/>
    </w:rPr>
  </w:style>
  <w:style w:type="paragraph" w:customStyle="1" w:styleId="TableText">
    <w:name w:val="Table Text"/>
    <w:qFormat/>
    <w:rsid w:val="00D42218"/>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styleId="TOCHeading">
    <w:name w:val="TOC Heading"/>
    <w:basedOn w:val="Heading1"/>
    <w:next w:val="Normal"/>
    <w:link w:val="TOCHeadingChar"/>
    <w:uiPriority w:val="39"/>
    <w:unhideWhenUsed/>
    <w:qFormat/>
    <w:rsid w:val="003C57A9"/>
    <w:pPr>
      <w:outlineLvl w:val="9"/>
    </w:pPr>
    <w:rPr>
      <w:rFonts w:asciiTheme="majorHAnsi" w:hAnsiTheme="majorHAnsi"/>
      <w:color w:val="2F5496" w:themeColor="accent1" w:themeShade="BF"/>
    </w:rPr>
  </w:style>
  <w:style w:type="paragraph" w:customStyle="1" w:styleId="Style2">
    <w:name w:val="Style2"/>
    <w:basedOn w:val="TOCHeading"/>
    <w:link w:val="Style2Char"/>
    <w:qFormat/>
    <w:rsid w:val="003C57A9"/>
    <w:rPr>
      <w:rFonts w:ascii="Times New Roman" w:hAnsi="Times New Roman"/>
      <w:color w:val="000000" w:themeColor="text1"/>
    </w:rPr>
  </w:style>
  <w:style w:type="character" w:customStyle="1" w:styleId="Heading3Char">
    <w:name w:val="Heading 3 Char"/>
    <w:basedOn w:val="DefaultParagraphFont"/>
    <w:link w:val="Heading3"/>
    <w:uiPriority w:val="9"/>
    <w:rsid w:val="006102DD"/>
    <w:rPr>
      <w:rFonts w:ascii="Times New Roman" w:eastAsiaTheme="majorEastAsia" w:hAnsi="Times New Roman" w:cstheme="majorBidi"/>
      <w:sz w:val="24"/>
      <w:szCs w:val="24"/>
    </w:rPr>
  </w:style>
  <w:style w:type="character" w:customStyle="1" w:styleId="TOCHeadingChar">
    <w:name w:val="TOC Heading Char"/>
    <w:basedOn w:val="Heading1Char"/>
    <w:link w:val="TOCHeading"/>
    <w:uiPriority w:val="39"/>
    <w:rsid w:val="003C57A9"/>
    <w:rPr>
      <w:rFonts w:asciiTheme="majorHAnsi" w:eastAsiaTheme="majorEastAsia" w:hAnsiTheme="majorHAnsi" w:cstheme="majorBidi"/>
      <w:b/>
      <w:color w:val="2F5496" w:themeColor="accent1" w:themeShade="BF"/>
      <w:sz w:val="32"/>
      <w:szCs w:val="32"/>
    </w:rPr>
  </w:style>
  <w:style w:type="character" w:customStyle="1" w:styleId="Style2Char">
    <w:name w:val="Style2 Char"/>
    <w:basedOn w:val="TOCHeadingChar"/>
    <w:link w:val="Style2"/>
    <w:rsid w:val="003C57A9"/>
    <w:rPr>
      <w:rFonts w:ascii="Times New Roman" w:eastAsiaTheme="majorEastAsia" w:hAnsi="Times New Roman" w:cstheme="majorBidi"/>
      <w:b/>
      <w:color w:val="000000" w:themeColor="text1"/>
      <w:sz w:val="32"/>
      <w:szCs w:val="32"/>
    </w:rPr>
  </w:style>
  <w:style w:type="character" w:customStyle="1" w:styleId="Heading4Char">
    <w:name w:val="Heading 4 Char"/>
    <w:basedOn w:val="DefaultParagraphFont"/>
    <w:link w:val="Heading4"/>
    <w:uiPriority w:val="9"/>
    <w:rsid w:val="006102DD"/>
    <w:rPr>
      <w:rFonts w:ascii="Times New Roman" w:eastAsiaTheme="majorEastAsia" w:hAnsi="Times New Roman" w:cstheme="majorBidi"/>
      <w:i/>
      <w:iCs/>
      <w:color w:val="000000" w:themeColor="text1"/>
      <w:sz w:val="24"/>
    </w:rPr>
  </w:style>
  <w:style w:type="character" w:customStyle="1" w:styleId="Heading5Char">
    <w:name w:val="Heading 5 Char"/>
    <w:basedOn w:val="DefaultParagraphFont"/>
    <w:link w:val="Heading5"/>
    <w:uiPriority w:val="9"/>
    <w:rsid w:val="0041267F"/>
    <w:rPr>
      <w:rFonts w:ascii="Times New Roman" w:eastAsiaTheme="majorEastAsia" w:hAnsi="Times New Roman" w:cstheme="majorBidi"/>
      <w:color w:val="000000" w:themeColor="text1"/>
      <w:sz w:val="24"/>
    </w:rPr>
  </w:style>
  <w:style w:type="character" w:customStyle="1" w:styleId="Heading6Char">
    <w:name w:val="Heading 6 Char"/>
    <w:basedOn w:val="DefaultParagraphFont"/>
    <w:link w:val="Heading6"/>
    <w:uiPriority w:val="9"/>
    <w:rsid w:val="004B45C0"/>
    <w:rPr>
      <w:rFonts w:asciiTheme="majorHAnsi" w:eastAsiaTheme="majorEastAsia" w:hAnsiTheme="majorHAnsi" w:cstheme="majorBidi"/>
      <w:color w:val="FFFFFF" w:themeColor="background1"/>
      <w:sz w:val="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Type="http://schemas.openxmlformats.org/officeDocument/2006/relationships/image" Id="rId39" Target="media/rId39.png" /><Relationship Type="http://schemas.openxmlformats.org/officeDocument/2006/relationships/hyperlink" Id="rId31" Target="https://github.com/adam-p/markdown-here/wiki/Markdown-Cheatsheet" TargetMode="External" /><Relationship Type="http://schemas.openxmlformats.org/officeDocument/2006/relationships/hyperlink" Id="rId26" Target="mailto:namesurname@its.jnj.com" TargetMode="External" /></Relationships>
</file>

<file path=word/_rels/footnotes.xml.rels><?xml version="1.0" encoding="UTF-8"?>
<Relationships xmlns="http://schemas.openxmlformats.org/package/2006/relationships"><Relationship Type="http://schemas.openxmlformats.org/officeDocument/2006/relationships/hyperlink" Id="rId31" Target="https://github.com/adam-p/markdown-here/wiki/Markdown-Cheatsheet" TargetMode="External" /><Relationship Type="http://schemas.openxmlformats.org/officeDocument/2006/relationships/hyperlink" Id="rId26" Target="mailto:namesurname@its.jnj.com"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2021-10-22T12:58:50Z</dcterms:created>
  <dcterms:modified xsi:type="dcterms:W3CDTF">2021-10-22T12:58:50Z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