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sz w:val="30"/>
          <w:szCs w:val="30"/>
        </w:rPr>
        <w:drawing>
          <wp:inline distB="114300" distT="114300" distL="114300" distR="114300">
            <wp:extent cx="1048753" cy="10487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753" cy="104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دانشگاه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اصفهان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دانشکده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مهندسی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کامپیوتر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داده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فاز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استاد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دکتر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مهدوی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نژاد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سجاد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یزدان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پرست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- ۹۶۳۶۱۳۱۰۵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Lateef" w:cs="Lateef" w:eastAsia="Lateef" w:hAnsi="Lateef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هادی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حیدری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راد</w:t>
      </w:r>
      <w:r w:rsidDel="00000000" w:rsidR="00000000" w:rsidRPr="00000000">
        <w:rPr>
          <w:rFonts w:ascii="Lateef" w:cs="Lateef" w:eastAsia="Lateef" w:hAnsi="Lateef"/>
          <w:sz w:val="34"/>
          <w:szCs w:val="34"/>
          <w:rtl w:val="1"/>
        </w:rPr>
        <w:t xml:space="preserve"> - ۹۶۳۶۱۳۰۲۸</w:t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۹۹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rFonts w:ascii="Lateef" w:cs="Lateef" w:eastAsia="Lateef" w:hAnsi="Lateef"/>
          <w:b w:val="1"/>
          <w:sz w:val="34"/>
          <w:szCs w:val="34"/>
        </w:rPr>
      </w:pPr>
      <w:r w:rsidDel="00000000" w:rsidR="00000000" w:rsidRPr="00000000">
        <w:rPr>
          <w:rFonts w:ascii="Lateef" w:cs="Lateef" w:eastAsia="Lateef" w:hAnsi="Lateef"/>
          <w:b w:val="1"/>
          <w:sz w:val="34"/>
          <w:szCs w:val="34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4"/>
          <w:szCs w:val="34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34"/>
          <w:szCs w:val="34"/>
          <w:rtl w:val="1"/>
        </w:rPr>
        <w:t xml:space="preserve">سیار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Project Description</w:t>
      </w:r>
    </w:p>
    <w:p w:rsidR="00000000" w:rsidDel="00000000" w:rsidP="00000000" w:rsidRDefault="00000000" w:rsidRPr="00000000" w14:paraId="0000001A">
      <w:pPr>
        <w:bidi w:val="1"/>
        <w:ind w:left="0" w:firstLine="0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انتخابی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تحت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معنای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معنای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بوسیله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بتوانند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فعلا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نسخه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لیستی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ساپورت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گیرهایی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نزد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یابند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بصورت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آنلاین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left="0" w:firstLine="0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  <w:u w:val="none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Purpose of our Database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نگهداری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  <w:u w:val="none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Finding and organizing the information required</w:t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پشتیبانیشان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تبع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جزئیات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کدامشان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Dividing the information into tables</w:t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پایگاه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BloodExpert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Lab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آپ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HIV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...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انتخابی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معدل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سبد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خرید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فروش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آنلاین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TimeService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Turning information items into columns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آوریم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خانوادگی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موبایل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نماییم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BloodExpert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منتهی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پیگیری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کجا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نبودن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مسیر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مجاب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لحظات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جابجایی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مدام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بروز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calculated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1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Lab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دانستن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کفایت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درحال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تایپ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علاده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دانستن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يک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لوکیشن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نماییم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TimeService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مختص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stime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etime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TimeService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available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Specifying primary keys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محدودیت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BloodExpert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منتهی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بصورت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TestType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بودنش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مشتریان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بصورت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یکتایشان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بوسیله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مابقی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ترکیبشان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b w:val="1"/>
          <w:sz w:val="28"/>
          <w:szCs w:val="28"/>
          <w:rtl w:val="0"/>
        </w:rPr>
        <w:t xml:space="preserve">TimeService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Setting up the table relationships </w:t>
      </w:r>
    </w:p>
    <w:p w:rsidR="00000000" w:rsidDel="00000000" w:rsidP="00000000" w:rsidRDefault="00000000" w:rsidRPr="00000000" w14:paraId="00000040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BloodExpert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BloodExpert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ارث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سفارش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TestType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BloodExpert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آزمایشگاه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TestType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آزمایش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منتهی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BloodExpert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TimeService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متعلق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شناسه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foreign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Refining our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اولی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TestType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لحاظ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خوبی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location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کدملی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احراز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خواهندشد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jc w:val="both"/>
        <w:rPr>
          <w:rFonts w:ascii="Lateef" w:cs="Lateef" w:eastAsia="Lateef" w:hAnsi="Lateef"/>
          <w:color w:val="4a86e8"/>
          <w:sz w:val="32"/>
          <w:szCs w:val="32"/>
        </w:rPr>
      </w:pPr>
      <w:r w:rsidDel="00000000" w:rsidR="00000000" w:rsidRPr="00000000">
        <w:rPr>
          <w:rFonts w:ascii="Lateef" w:cs="Lateef" w:eastAsia="Lateef" w:hAnsi="Lateef"/>
          <w:color w:val="4a86e8"/>
          <w:sz w:val="32"/>
          <w:szCs w:val="32"/>
          <w:rtl w:val="0"/>
        </w:rPr>
        <w:t xml:space="preserve">Applying the normalization rules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ind w:left="720" w:hanging="360"/>
        <w:jc w:val="both"/>
        <w:rPr>
          <w:rFonts w:ascii="Lateef" w:cs="Lateef" w:eastAsia="Lateef" w:hAnsi="Lateef"/>
          <w:sz w:val="28"/>
          <w:szCs w:val="28"/>
          <w:u w:val="none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۱: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المان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atomic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اسامی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یکتاست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bidi w:val="1"/>
        <w:ind w:left="720" w:hanging="360"/>
        <w:jc w:val="both"/>
        <w:rPr>
          <w:rFonts w:ascii="Lateef" w:cs="Lateef" w:eastAsia="Lateef" w:hAnsi="Lateef"/>
          <w:sz w:val="28"/>
          <w:szCs w:val="28"/>
          <w:u w:val="none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۲: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جداولی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composite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composite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TimeService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available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وابسته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bidi w:val="1"/>
        <w:ind w:left="720" w:hanging="360"/>
        <w:jc w:val="both"/>
        <w:rPr>
          <w:rFonts w:ascii="Lateef" w:cs="Lateef" w:eastAsia="Lateef" w:hAnsi="Lateef"/>
          <w:sz w:val="28"/>
          <w:szCs w:val="28"/>
          <w:u w:val="none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۳: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جداول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وابسته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قبلا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باهم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واضح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کاملا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وابسته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؛(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همین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امر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۳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پیداکرد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جنس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داشتیم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BloodExpert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توانستند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چیزی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بدهند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مثلا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کوچه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خیابان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خیابان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فرعی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کوچه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جغرافیایی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دقیق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موجودیت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visio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Crow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Foot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notation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رسم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متصل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ISA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specialization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52">
      <w:pPr>
        <w:bidi w:val="1"/>
        <w:jc w:val="both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</w:rPr>
        <w:drawing>
          <wp:inline distB="114300" distT="114300" distL="114300" distR="114300">
            <wp:extent cx="6197403" cy="6396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403" cy="639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