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0" w:before="4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Synopsis</w:t>
      </w:r>
    </w:p>
    <w:p w:rsidR="00000000" w:rsidDel="00000000" w:rsidP="00000000" w:rsidRDefault="00000000" w:rsidRPr="00000000" w14:paraId="00000002">
      <w:pPr>
        <w:spacing w:after="480" w:before="4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“WORLDS WITHIN THE WORLD:  SUBALTERN NARRATIVES IN SELECT INDIAN ENGLISH NOVELS”</w:t>
      </w:r>
    </w:p>
    <w:p w:rsidR="00000000" w:rsidDel="00000000" w:rsidP="00000000" w:rsidRDefault="00000000" w:rsidRPr="00000000" w14:paraId="00000003">
      <w:pPr>
        <w:spacing w:after="480" w:before="48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INTRODUCTION </w:t>
      </w:r>
    </w:p>
    <w:p w:rsidR="00000000" w:rsidDel="00000000" w:rsidP="00000000" w:rsidRDefault="00000000" w:rsidRPr="00000000" w14:paraId="00000004">
      <w:pPr>
        <w:spacing w:after="480" w:before="48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concept of “worlds within the world” refers to the existence of multiple, often invisible or marginalized realities coexisting within the dominant social, cultural, and political order. Literature has been one of the most powerful mediums through which these layered worlds—shaped by caste, class, race, gender, ethnicity, language, and power—are revealed, questioned, and reclaimed. What appears to be a single, unified “world” in official histories and dominant narratives is, in fact, a mosaic of unequal and conflicting worlds lived by different communities.</w:t>
      </w:r>
    </w:p>
    <w:p w:rsidR="00000000" w:rsidDel="00000000" w:rsidP="00000000" w:rsidRDefault="00000000" w:rsidRPr="00000000" w14:paraId="00000005">
      <w:pPr>
        <w:spacing w:after="480" w:before="48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concept of “worlds within the world” is not merely a thematic concern in literature but functions as a deliberate literary strategy through which writers expose hidden realities, resist hegemonic narratives, and reconstruct alternative epistemologies. Literature, in this sense, becomes an ethical and political act, intervening in dominant representations of history, society, and identity. By foregrounding marginalized voices—Dalits, tribals, colonized subjects, women, migrants, and racial minorities—literary texts dismantle the illusion of a single, unified world and affirm the coexistence of multiple, unequal, and contested worlds within the same social and historical space.</w:t>
      </w:r>
    </w:p>
    <w:p w:rsidR="00000000" w:rsidDel="00000000" w:rsidP="00000000" w:rsidRDefault="00000000" w:rsidRPr="00000000" w14:paraId="00000006">
      <w:pPr>
        <w:spacing w:after="480" w:before="48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and most fundamental function of literature as a strategy of “worlds within the world” is exposure—the act of making visible those lives and experiences systematically erased from official history and canonical narratives. Dominant discourses often present society as coherent and harmonious, masking deep fractures of caste, class, race, gender, and colonial power. Literature disrupts this façade by revealing the micro-worlds of suffering, survival, and resistance that exist beneath the surface of the dominant world.</w:t>
      </w:r>
    </w:p>
    <w:p w:rsidR="00000000" w:rsidDel="00000000" w:rsidP="00000000" w:rsidRDefault="00000000" w:rsidRPr="00000000" w14:paraId="00000007">
      <w:pPr>
        <w:spacing w:after="480" w:before="48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concept of “worlds within the world” offers a powerful interpretive framework to understand literature as a site where multiple, unequal, and often antagonistic realities coexist within the same social and historical space. Across literary traditions—from ancient Indian epics to modern Indian English novels, from Shakespearean drama to Dalit, Black, and tribal narratives—literature persistently exposes the myth of a homogeneous human experience. Instead, it reveals society as a layered structure in which dominant worlds thrive by marginalizing, silencing, or erasing others. This study has demonstrated that literature does not merely reflect these internal worlds but actively constructs, interrogates, and transforms them.</w:t>
      </w:r>
    </w:p>
    <w:p w:rsidR="00000000" w:rsidDel="00000000" w:rsidP="00000000" w:rsidRDefault="00000000" w:rsidRPr="00000000" w14:paraId="00000008">
      <w:pPr>
        <w:spacing w:after="480" w:before="48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concept of the “subaltern” has become a cornerstone in postcolonial theory, Marxist historiography, and cultural studies, referring broadly to marginalised, subordinate groups within hierarchical power structures. It challenges elitist narratives by focusing on the voices and agency (or lack thereof) of those excluded from dominant discourses. This note explores its origin, historical evolution, meanings, and key definitions, drawing from scholarly sources to provide a comprehensive overview.</w:t>
      </w:r>
    </w:p>
    <w:p w:rsidR="00000000" w:rsidDel="00000000" w:rsidP="00000000" w:rsidRDefault="00000000" w:rsidRPr="00000000" w14:paraId="00000009">
      <w:pPr>
        <w:spacing w:after="480" w:before="48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study aimed to uncover the unheard voices of subaltern communities in society, examining their hardships, isolation, oppression, and the injustices they face within the broader world surrounding their own.</w:t>
      </w:r>
    </w:p>
    <w:p w:rsidR="00000000" w:rsidDel="00000000" w:rsidP="00000000" w:rsidRDefault="00000000" w:rsidRPr="00000000" w14:paraId="0000000A">
      <w:pPr>
        <w:spacing w:after="480" w:before="48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OBJECTIVES</w:t>
      </w:r>
    </w:p>
    <w:p w:rsidR="00000000" w:rsidDel="00000000" w:rsidP="00000000" w:rsidRDefault="00000000" w:rsidRPr="00000000" w14:paraId="0000000B">
      <w:pPr>
        <w:spacing w:after="480" w:before="480" w:line="36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tab/>
        <w:t xml:space="preserve">To explore the concept of “worlds within the world” as depicted in selected literary works.  </w:t>
      </w:r>
    </w:p>
    <w:p w:rsidR="00000000" w:rsidDel="00000000" w:rsidP="00000000" w:rsidRDefault="00000000" w:rsidRPr="00000000" w14:paraId="0000000C">
      <w:pPr>
        <w:spacing w:after="480" w:before="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tab/>
        <w:t xml:space="preserve">To examine the marginalisation of subaltern communities in selected literary works.  </w:t>
      </w:r>
    </w:p>
    <w:p w:rsidR="00000000" w:rsidDel="00000000" w:rsidP="00000000" w:rsidRDefault="00000000" w:rsidRPr="00000000" w14:paraId="0000000D">
      <w:pPr>
        <w:spacing w:after="480" w:before="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tab/>
        <w:t xml:space="preserve">To trace the exclusionary experiences faced by subaltern communities.  </w:t>
      </w:r>
    </w:p>
    <w:p w:rsidR="00000000" w:rsidDel="00000000" w:rsidP="00000000" w:rsidRDefault="00000000" w:rsidRPr="00000000" w14:paraId="0000000E">
      <w:pPr>
        <w:spacing w:after="480" w:before="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tab/>
        <w:t xml:space="preserve">To uncover the trials and tribulations of marginalised communities.  </w:t>
      </w:r>
    </w:p>
    <w:p w:rsidR="00000000" w:rsidDel="00000000" w:rsidP="00000000" w:rsidRDefault="00000000" w:rsidRPr="00000000" w14:paraId="0000000F">
      <w:pPr>
        <w:spacing w:after="480" w:before="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tab/>
        <w:t xml:space="preserve">To highlight the specific plight of tribal women.  </w:t>
      </w:r>
    </w:p>
    <w:p w:rsidR="00000000" w:rsidDel="00000000" w:rsidP="00000000" w:rsidRDefault="00000000" w:rsidRPr="00000000" w14:paraId="00000010">
      <w:pPr>
        <w:spacing w:after="480" w:before="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tab/>
        <w:t xml:space="preserve">To analyse the challenges encountered by marginalised communities.  </w:t>
      </w:r>
    </w:p>
    <w:p w:rsidR="00000000" w:rsidDel="00000000" w:rsidP="00000000" w:rsidRDefault="00000000" w:rsidRPr="00000000" w14:paraId="00000011">
      <w:pPr>
        <w:spacing w:after="480" w:before="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tab/>
        <w:t xml:space="preserve">To shed light on the hardships of a life isolated from mainstream society.  </w:t>
      </w:r>
    </w:p>
    <w:p w:rsidR="00000000" w:rsidDel="00000000" w:rsidP="00000000" w:rsidRDefault="00000000" w:rsidRPr="00000000" w14:paraId="00000012">
      <w:pPr>
        <w:spacing w:after="480" w:before="480" w:line="36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tab/>
        <w:t xml:space="preserve">To investigate the resistance and efforts towards autonomy by subaltern communities.  </w:t>
      </w:r>
    </w:p>
    <w:p w:rsidR="00000000" w:rsidDel="00000000" w:rsidP="00000000" w:rsidRDefault="00000000" w:rsidRPr="00000000" w14:paraId="00000013">
      <w:pPr>
        <w:spacing w:after="480" w:before="480" w:line="36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tab/>
        <w:t xml:space="preserve">To study how literary techniques and language in selected novels convey subaltern experiences.  </w:t>
      </w:r>
    </w:p>
    <w:p w:rsidR="00000000" w:rsidDel="00000000" w:rsidP="00000000" w:rsidRDefault="00000000" w:rsidRPr="00000000" w14:paraId="00000014">
      <w:pPr>
        <w:spacing w:after="480" w:before="480" w:line="36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tab/>
        <w:t xml:space="preserve">To explore the influence of cultural and historical contexts on the identity of marginalised communities.</w:t>
      </w:r>
    </w:p>
    <w:p w:rsidR="00000000" w:rsidDel="00000000" w:rsidP="00000000" w:rsidRDefault="00000000" w:rsidRPr="00000000" w14:paraId="00000015">
      <w:pPr>
        <w:spacing w:after="480" w:before="48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RESEARCH QUESTIONS</w:t>
      </w:r>
    </w:p>
    <w:p w:rsidR="00000000" w:rsidDel="00000000" w:rsidP="00000000" w:rsidRDefault="00000000" w:rsidRPr="00000000" w14:paraId="00000016">
      <w:pPr>
        <w:spacing w:after="480" w:before="480" w:line="36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tab/>
        <w:t xml:space="preserve">How do the selected novels depict the concept of “worlds within the world” to illustrate the isolation, oppression, and resistance of subaltern communities such as Dalits, tribals, and women?</w:t>
      </w:r>
    </w:p>
    <w:p w:rsidR="00000000" w:rsidDel="00000000" w:rsidP="00000000" w:rsidRDefault="00000000" w:rsidRPr="00000000" w14:paraId="00000017">
      <w:pPr>
        <w:spacing w:after="480" w:before="480" w:line="36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tab/>
        <w:t xml:space="preserve">In what ways do the themes intersect in subaltern narratives, and how do these intersections contribute to the broader struggle for social justice and autonomy in postcolonial Indian society?</w:t>
      </w:r>
    </w:p>
    <w:p w:rsidR="00000000" w:rsidDel="00000000" w:rsidP="00000000" w:rsidRDefault="00000000" w:rsidRPr="00000000" w14:paraId="00000018">
      <w:pPr>
        <w:spacing w:after="480" w:before="480" w:line="36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tab/>
        <w:t xml:space="preserve">What literary techniques are employed in the selected novels to convey the experiences of marginalised communities, and how do these techniques challenge dominant hegemonic discourses?</w:t>
      </w:r>
    </w:p>
    <w:p w:rsidR="00000000" w:rsidDel="00000000" w:rsidP="00000000" w:rsidRDefault="00000000" w:rsidRPr="00000000" w14:paraId="00000019">
      <w:pPr>
        <w:spacing w:after="480" w:before="48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LITERATURE REVIEW </w:t>
      </w:r>
    </w:p>
    <w:p w:rsidR="00000000" w:rsidDel="00000000" w:rsidP="00000000" w:rsidRDefault="00000000" w:rsidRPr="00000000" w14:paraId="0000001A">
      <w:pPr>
        <w:spacing w:after="480" w:before="48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literature review explores key academic texts, essays, and studies foundational to analysing Dalit and subaltern narratives in Indian literature, focusing on themes of caste exploitation, gender inequality, colonial legacies, resistance, and identity formation in works like Omprakash Valmiki's </w:t>
      </w:r>
      <w:r w:rsidDel="00000000" w:rsidR="00000000" w:rsidRPr="00000000">
        <w:rPr>
          <w:rFonts w:ascii="Times New Roman" w:cs="Times New Roman" w:eastAsia="Times New Roman" w:hAnsi="Times New Roman"/>
          <w:i w:val="1"/>
          <w:iCs w:val="1"/>
          <w:rtl w:val="0"/>
        </w:rPr>
        <w:t xml:space="preserve">Joothan</w:t>
      </w:r>
      <w:r w:rsidDel="00000000" w:rsidR="00000000" w:rsidRPr="00000000">
        <w:rPr>
          <w:rFonts w:ascii="Times New Roman" w:cs="Times New Roman" w:eastAsia="Times New Roman" w:hAnsi="Times New Roman"/>
          <w:rtl w:val="0"/>
        </w:rPr>
        <w:t xml:space="preserve">, Laxman Mane's </w:t>
      </w:r>
      <w:r w:rsidDel="00000000" w:rsidR="00000000" w:rsidRPr="00000000">
        <w:rPr>
          <w:rFonts w:ascii="Times New Roman" w:cs="Times New Roman" w:eastAsia="Times New Roman" w:hAnsi="Times New Roman"/>
          <w:i w:val="1"/>
          <w:iCs w:val="1"/>
          <w:rtl w:val="0"/>
        </w:rPr>
        <w:t xml:space="preserve">Uchalya</w:t>
      </w:r>
      <w:r w:rsidDel="00000000" w:rsidR="00000000" w:rsidRPr="00000000">
        <w:rPr>
          <w:rFonts w:ascii="Times New Roman" w:cs="Times New Roman" w:eastAsia="Times New Roman" w:hAnsi="Times New Roman"/>
          <w:rtl w:val="0"/>
        </w:rPr>
        <w:t xml:space="preserve">, Mahasweta Devi's </w:t>
      </w:r>
      <w:r w:rsidDel="00000000" w:rsidR="00000000" w:rsidRPr="00000000">
        <w:rPr>
          <w:rFonts w:ascii="Times New Roman" w:cs="Times New Roman" w:eastAsia="Times New Roman" w:hAnsi="Times New Roman"/>
          <w:i w:val="1"/>
          <w:iCs w:val="1"/>
          <w:rtl w:val="0"/>
        </w:rPr>
        <w:t xml:space="preserve">Mother of 1084</w:t>
      </w:r>
      <w:r w:rsidDel="00000000" w:rsidR="00000000" w:rsidRPr="00000000">
        <w:rPr>
          <w:rFonts w:ascii="Times New Roman" w:cs="Times New Roman" w:eastAsia="Times New Roman" w:hAnsi="Times New Roman"/>
          <w:rtl w:val="0"/>
        </w:rPr>
        <w:t xml:space="preserve">, and Arundhati Roy's </w:t>
      </w:r>
      <w:r w:rsidDel="00000000" w:rsidR="00000000" w:rsidRPr="00000000">
        <w:rPr>
          <w:rFonts w:ascii="Times New Roman" w:cs="Times New Roman" w:eastAsia="Times New Roman" w:hAnsi="Times New Roman"/>
          <w:i w:val="1"/>
          <w:iCs w:val="1"/>
          <w:rtl w:val="0"/>
        </w:rPr>
        <w:t xml:space="preserve">The God of Small Things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B">
      <w:pPr>
        <w:spacing w:after="480" w:before="48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 B.R. Ambedkar’s </w:t>
      </w:r>
      <w:r w:rsidDel="00000000" w:rsidR="00000000" w:rsidRPr="00000000">
        <w:rPr>
          <w:rFonts w:ascii="Times New Roman" w:cs="Times New Roman" w:eastAsia="Times New Roman" w:hAnsi="Times New Roman"/>
          <w:i w:val="1"/>
          <w:iCs w:val="1"/>
          <w:rtl w:val="0"/>
        </w:rPr>
        <w:t xml:space="preserve">Annihilation of Caste</w:t>
      </w:r>
      <w:r w:rsidDel="00000000" w:rsidR="00000000" w:rsidRPr="00000000">
        <w:rPr>
          <w:rFonts w:ascii="Times New Roman" w:cs="Times New Roman" w:eastAsia="Times New Roman" w:hAnsi="Times New Roman"/>
          <w:rtl w:val="0"/>
        </w:rPr>
        <w:t xml:space="preserve"> (1936) critiques the caste system's roots in Hindu structures, its perpetuation of inequality, and calls for radical reforms to achieve social justice, inspiring Dalit resistance narratives. Sharankumar Limbale’s </w:t>
      </w:r>
      <w:r w:rsidDel="00000000" w:rsidR="00000000" w:rsidRPr="00000000">
        <w:rPr>
          <w:rFonts w:ascii="Times New Roman" w:cs="Times New Roman" w:eastAsia="Times New Roman" w:hAnsi="Times New Roman"/>
          <w:i w:val="1"/>
          <w:iCs w:val="1"/>
          <w:rtl w:val="0"/>
        </w:rPr>
        <w:t xml:space="preserve">Towards an Aesthetic of Dalit Literature</w:t>
      </w:r>
      <w:r w:rsidDel="00000000" w:rsidR="00000000" w:rsidRPr="00000000">
        <w:rPr>
          <w:rFonts w:ascii="Times New Roman" w:cs="Times New Roman" w:eastAsia="Times New Roman" w:hAnsi="Times New Roman"/>
          <w:rtl w:val="0"/>
        </w:rPr>
        <w:t xml:space="preserve"> (2004; trans. 2010) theorizes Dalit writing as a tool for challenging oppression, emphasizing its political and aesthetic role in fostering resistance and identity, as seen in </w:t>
      </w:r>
      <w:r w:rsidDel="00000000" w:rsidR="00000000" w:rsidRPr="00000000">
        <w:rPr>
          <w:rFonts w:ascii="Times New Roman" w:cs="Times New Roman" w:eastAsia="Times New Roman" w:hAnsi="Times New Roman"/>
          <w:i w:val="1"/>
          <w:iCs w:val="1"/>
          <w:rtl w:val="0"/>
        </w:rPr>
        <w:t xml:space="preserve">Joothan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Uchalya</w:t>
      </w:r>
      <w:r w:rsidDel="00000000" w:rsidR="00000000" w:rsidRPr="00000000">
        <w:rPr>
          <w:rFonts w:ascii="Times New Roman" w:cs="Times New Roman" w:eastAsia="Times New Roman" w:hAnsi="Times New Roman"/>
          <w:rtl w:val="0"/>
        </w:rPr>
        <w:t xml:space="preserve">. Meena Radhakrishnan’s </w:t>
      </w:r>
      <w:r w:rsidDel="00000000" w:rsidR="00000000" w:rsidRPr="00000000">
        <w:rPr>
          <w:rFonts w:ascii="Times New Roman" w:cs="Times New Roman" w:eastAsia="Times New Roman" w:hAnsi="Times New Roman"/>
          <w:i w:val="1"/>
          <w:iCs w:val="1"/>
          <w:rtl w:val="0"/>
        </w:rPr>
        <w:t xml:space="preserve">Criminal Tribes of India</w:t>
      </w:r>
      <w:r w:rsidDel="00000000" w:rsidR="00000000" w:rsidRPr="00000000">
        <w:rPr>
          <w:rFonts w:ascii="Times New Roman" w:cs="Times New Roman" w:eastAsia="Times New Roman" w:hAnsi="Times New Roman"/>
          <w:rtl w:val="0"/>
        </w:rPr>
        <w:t xml:space="preserve"> (2001) examines the British Criminal Tribes Act (1871), detailing the exploitation and identity erosion of communities like the Korava through forced settlements and missionary labor, contextualizing marginalization in </w:t>
      </w:r>
      <w:r w:rsidDel="00000000" w:rsidR="00000000" w:rsidRPr="00000000">
        <w:rPr>
          <w:rFonts w:ascii="Times New Roman" w:cs="Times New Roman" w:eastAsia="Times New Roman" w:hAnsi="Times New Roman"/>
          <w:i w:val="1"/>
          <w:iCs w:val="1"/>
          <w:rtl w:val="0"/>
        </w:rPr>
        <w:t xml:space="preserve">Uchalya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C">
      <w:pPr>
        <w:spacing w:after="480" w:before="48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Ravindra Kalia’s </w:t>
      </w:r>
      <w:r w:rsidDel="00000000" w:rsidR="00000000" w:rsidRPr="00000000">
        <w:rPr>
          <w:rFonts w:ascii="Times New Roman" w:cs="Times New Roman" w:eastAsia="Times New Roman" w:hAnsi="Times New Roman"/>
          <w:i w:val="1"/>
          <w:iCs w:val="1"/>
          <w:rtl w:val="0"/>
        </w:rPr>
        <w:t xml:space="preserve">Sociopolitical Contexts in Dalit Autobiographies</w:t>
      </w:r>
      <w:r w:rsidDel="00000000" w:rsidR="00000000" w:rsidRPr="00000000">
        <w:rPr>
          <w:rFonts w:ascii="Times New Roman" w:cs="Times New Roman" w:eastAsia="Times New Roman" w:hAnsi="Times New Roman"/>
          <w:rtl w:val="0"/>
        </w:rPr>
        <w:t xml:space="preserve"> (2015) views Dalit life stories as resistance against exclusion, linking them to Ambedkar’s ideas and Dalit movements, highlighting collective identity in </w:t>
      </w:r>
      <w:r w:rsidDel="00000000" w:rsidR="00000000" w:rsidRPr="00000000">
        <w:rPr>
          <w:rFonts w:ascii="Times New Roman" w:cs="Times New Roman" w:eastAsia="Times New Roman" w:hAnsi="Times New Roman"/>
          <w:i w:val="1"/>
          <w:iCs w:val="1"/>
          <w:rtl w:val="0"/>
        </w:rPr>
        <w:t xml:space="preserve">Joothan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Uchalya</w:t>
      </w:r>
      <w:r w:rsidDel="00000000" w:rsidR="00000000" w:rsidRPr="00000000">
        <w:rPr>
          <w:rFonts w:ascii="Times New Roman" w:cs="Times New Roman" w:eastAsia="Times New Roman" w:hAnsi="Times New Roman"/>
          <w:rtl w:val="0"/>
        </w:rPr>
        <w:t xml:space="preserve">. Radhika Singha’s </w:t>
      </w:r>
      <w:r w:rsidDel="00000000" w:rsidR="00000000" w:rsidRPr="00000000">
        <w:rPr>
          <w:rFonts w:ascii="Times New Roman" w:cs="Times New Roman" w:eastAsia="Times New Roman" w:hAnsi="Times New Roman"/>
          <w:i w:val="1"/>
          <w:iCs w:val="1"/>
          <w:rtl w:val="0"/>
        </w:rPr>
        <w:t xml:space="preserve">A Despotism of Law</w:t>
      </w:r>
      <w:r w:rsidDel="00000000" w:rsidR="00000000" w:rsidRPr="00000000">
        <w:rPr>
          <w:rFonts w:ascii="Times New Roman" w:cs="Times New Roman" w:eastAsia="Times New Roman" w:hAnsi="Times New Roman"/>
          <w:rtl w:val="0"/>
        </w:rPr>
        <w:t xml:space="preserve"> (1998) analyses colonial criminal justice, its clash with indigenous authorities, and the interplay of caste and patriarchy, providing historical insight into criminalized groups in </w:t>
      </w:r>
      <w:r w:rsidDel="00000000" w:rsidR="00000000" w:rsidRPr="00000000">
        <w:rPr>
          <w:rFonts w:ascii="Times New Roman" w:cs="Times New Roman" w:eastAsia="Times New Roman" w:hAnsi="Times New Roman"/>
          <w:i w:val="1"/>
          <w:iCs w:val="1"/>
          <w:rtl w:val="0"/>
        </w:rPr>
        <w:t xml:space="preserve">Uchalya</w:t>
      </w:r>
      <w:r w:rsidDel="00000000" w:rsidR="00000000" w:rsidRPr="00000000">
        <w:rPr>
          <w:rFonts w:ascii="Times New Roman" w:cs="Times New Roman" w:eastAsia="Times New Roman" w:hAnsi="Times New Roman"/>
          <w:rtl w:val="0"/>
        </w:rPr>
        <w:t xml:space="preserve">. Sharmila Rege’s </w:t>
      </w:r>
      <w:r w:rsidDel="00000000" w:rsidR="00000000" w:rsidRPr="00000000">
        <w:rPr>
          <w:rFonts w:ascii="Times New Roman" w:cs="Times New Roman" w:eastAsia="Times New Roman" w:hAnsi="Times New Roman"/>
          <w:i w:val="1"/>
          <w:iCs w:val="1"/>
          <w:rtl w:val="0"/>
        </w:rPr>
        <w:t xml:space="preserve">Writing Caste, Writing Gender</w:t>
      </w:r>
      <w:r w:rsidDel="00000000" w:rsidR="00000000" w:rsidRPr="00000000">
        <w:rPr>
          <w:rFonts w:ascii="Times New Roman" w:cs="Times New Roman" w:eastAsia="Times New Roman" w:hAnsi="Times New Roman"/>
          <w:rtl w:val="0"/>
        </w:rPr>
        <w:t xml:space="preserve"> (2006) studies Dalit women's autobiographies, adopting a feminist lens to reveal intersections of caste, gender, and class oppressions, informing gendered subalternity in </w:t>
      </w:r>
      <w:r w:rsidDel="00000000" w:rsidR="00000000" w:rsidRPr="00000000">
        <w:rPr>
          <w:rFonts w:ascii="Times New Roman" w:cs="Times New Roman" w:eastAsia="Times New Roman" w:hAnsi="Times New Roman"/>
          <w:i w:val="1"/>
          <w:iCs w:val="1"/>
          <w:rtl w:val="0"/>
        </w:rPr>
        <w:t xml:space="preserve">Mother of 1084</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D">
      <w:pPr>
        <w:spacing w:after="480" w:before="48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Gayatri Chakravorty Spivak’s “Can the Subaltern Speak?” (1988) questions subaltern agency under colonial and patriarchal hegemony, using sati as an example, offering a framework for subaltern voices in </w:t>
      </w:r>
      <w:r w:rsidDel="00000000" w:rsidR="00000000" w:rsidRPr="00000000">
        <w:rPr>
          <w:rFonts w:ascii="Times New Roman" w:cs="Times New Roman" w:eastAsia="Times New Roman" w:hAnsi="Times New Roman"/>
          <w:i w:val="1"/>
          <w:iCs w:val="1"/>
          <w:rtl w:val="0"/>
        </w:rPr>
        <w:t xml:space="preserve">Mother of 1084</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The God of Small Things</w:t>
      </w:r>
      <w:r w:rsidDel="00000000" w:rsidR="00000000" w:rsidRPr="00000000">
        <w:rPr>
          <w:rFonts w:ascii="Times New Roman" w:cs="Times New Roman" w:eastAsia="Times New Roman" w:hAnsi="Times New Roman"/>
          <w:rtl w:val="0"/>
        </w:rPr>
        <w:t xml:space="preserve">. K. Satchidanandan’s </w:t>
      </w:r>
      <w:r w:rsidDel="00000000" w:rsidR="00000000" w:rsidRPr="00000000">
        <w:rPr>
          <w:rFonts w:ascii="Times New Roman" w:cs="Times New Roman" w:eastAsia="Times New Roman" w:hAnsi="Times New Roman"/>
          <w:i w:val="1"/>
          <w:iCs w:val="1"/>
          <w:rtl w:val="0"/>
        </w:rPr>
        <w:t xml:space="preserve">The Other Side of Development</w:t>
      </w:r>
      <w:r w:rsidDel="00000000" w:rsidR="00000000" w:rsidRPr="00000000">
        <w:rPr>
          <w:rFonts w:ascii="Times New Roman" w:cs="Times New Roman" w:eastAsia="Times New Roman" w:hAnsi="Times New Roman"/>
          <w:rtl w:val="0"/>
        </w:rPr>
        <w:t xml:space="preserve"> (2012) critiques development's environmental and social harms, advocating for marginalized perspectives like those of tribals and Dalits, linking justice and sustainability in Mother of 1084 and </w:t>
      </w:r>
      <w:r w:rsidDel="00000000" w:rsidR="00000000" w:rsidRPr="00000000">
        <w:rPr>
          <w:rFonts w:ascii="Times New Roman" w:cs="Times New Roman" w:eastAsia="Times New Roman" w:hAnsi="Times New Roman"/>
          <w:i w:val="1"/>
          <w:iCs w:val="1"/>
          <w:rtl w:val="0"/>
        </w:rPr>
        <w:t xml:space="preserve">The God of Small Things</w:t>
      </w:r>
      <w:r w:rsidDel="00000000" w:rsidR="00000000" w:rsidRPr="00000000">
        <w:rPr>
          <w:rFonts w:ascii="Times New Roman" w:cs="Times New Roman" w:eastAsia="Times New Roman" w:hAnsi="Times New Roman"/>
          <w:rtl w:val="0"/>
        </w:rPr>
        <w:t xml:space="preserve">. Meenakshi Mukherjee’s </w:t>
      </w:r>
      <w:r w:rsidDel="00000000" w:rsidR="00000000" w:rsidRPr="00000000">
        <w:rPr>
          <w:rFonts w:ascii="Times New Roman" w:cs="Times New Roman" w:eastAsia="Times New Roman" w:hAnsi="Times New Roman"/>
          <w:i w:val="1"/>
          <w:iCs w:val="1"/>
          <w:rtl w:val="0"/>
        </w:rPr>
        <w:t xml:space="preserve">The Twice-Born Fiction</w:t>
      </w:r>
      <w:r w:rsidDel="00000000" w:rsidR="00000000" w:rsidRPr="00000000">
        <w:rPr>
          <w:rFonts w:ascii="Times New Roman" w:cs="Times New Roman" w:eastAsia="Times New Roman" w:hAnsi="Times New Roman"/>
          <w:rtl w:val="0"/>
        </w:rPr>
        <w:t xml:space="preserve"> (1971) explores post-independence Indian English novels' fusion of traditions, themes of identity and colonialism, providing narrative analysis for </w:t>
      </w:r>
      <w:r w:rsidDel="00000000" w:rsidR="00000000" w:rsidRPr="00000000">
        <w:rPr>
          <w:rFonts w:ascii="Times New Roman" w:cs="Times New Roman" w:eastAsia="Times New Roman" w:hAnsi="Times New Roman"/>
          <w:i w:val="1"/>
          <w:iCs w:val="1"/>
          <w:rtl w:val="0"/>
        </w:rPr>
        <w:t xml:space="preserve">The God of Small Things</w:t>
      </w:r>
      <w:r w:rsidDel="00000000" w:rsidR="00000000" w:rsidRPr="00000000">
        <w:rPr>
          <w:rFonts w:ascii="Times New Roman" w:cs="Times New Roman" w:eastAsia="Times New Roman" w:hAnsi="Times New Roman"/>
          <w:rtl w:val="0"/>
        </w:rPr>
        <w:t xml:space="preserve">. Dr. G.N. Devy’s </w:t>
      </w:r>
      <w:r w:rsidDel="00000000" w:rsidR="00000000" w:rsidRPr="00000000">
        <w:rPr>
          <w:rFonts w:ascii="Times New Roman" w:cs="Times New Roman" w:eastAsia="Times New Roman" w:hAnsi="Times New Roman"/>
          <w:i w:val="1"/>
          <w:iCs w:val="1"/>
          <w:rtl w:val="0"/>
        </w:rPr>
        <w:t xml:space="preserve">After Amnesia</w:t>
      </w:r>
      <w:r w:rsidDel="00000000" w:rsidR="00000000" w:rsidRPr="00000000">
        <w:rPr>
          <w:rFonts w:ascii="Times New Roman" w:cs="Times New Roman" w:eastAsia="Times New Roman" w:hAnsi="Times New Roman"/>
          <w:rtl w:val="0"/>
        </w:rPr>
        <w:t xml:space="preserve"> (1992) critiques colonial-induced forgetfulness in Indian criticism, urging revival of vernacular traditions to analyze subaltern narratives in </w:t>
      </w:r>
      <w:r w:rsidDel="00000000" w:rsidR="00000000" w:rsidRPr="00000000">
        <w:rPr>
          <w:rFonts w:ascii="Times New Roman" w:cs="Times New Roman" w:eastAsia="Times New Roman" w:hAnsi="Times New Roman"/>
          <w:i w:val="1"/>
          <w:iCs w:val="1"/>
          <w:rtl w:val="0"/>
        </w:rPr>
        <w:t xml:space="preserve">Uchalya</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Joothan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E">
      <w:pPr>
        <w:spacing w:after="480" w:before="48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Sumanta Banerjee’s </w:t>
      </w:r>
      <w:r w:rsidDel="00000000" w:rsidR="00000000" w:rsidRPr="00000000">
        <w:rPr>
          <w:rFonts w:ascii="Times New Roman" w:cs="Times New Roman" w:eastAsia="Times New Roman" w:hAnsi="Times New Roman"/>
          <w:i w:val="1"/>
          <w:iCs w:val="1"/>
          <w:rtl w:val="0"/>
        </w:rPr>
        <w:t xml:space="preserve">In the Wake of Naxalbari</w:t>
      </w:r>
      <w:r w:rsidDel="00000000" w:rsidR="00000000" w:rsidRPr="00000000">
        <w:rPr>
          <w:rFonts w:ascii="Times New Roman" w:cs="Times New Roman" w:eastAsia="Times New Roman" w:hAnsi="Times New Roman"/>
          <w:rtl w:val="0"/>
        </w:rPr>
        <w:t xml:space="preserve"> (1980) chronicles the 1967 Naxalite uprising against landlord oppression and state failures, contextualizing subaltern resistance in </w:t>
      </w:r>
      <w:r w:rsidDel="00000000" w:rsidR="00000000" w:rsidRPr="00000000">
        <w:rPr>
          <w:rFonts w:ascii="Times New Roman" w:cs="Times New Roman" w:eastAsia="Times New Roman" w:hAnsi="Times New Roman"/>
          <w:i w:val="1"/>
          <w:iCs w:val="1"/>
          <w:rtl w:val="0"/>
        </w:rPr>
        <w:t xml:space="preserve">Mother of 1084</w:t>
      </w:r>
      <w:r w:rsidDel="00000000" w:rsidR="00000000" w:rsidRPr="00000000">
        <w:rPr>
          <w:rFonts w:ascii="Times New Roman" w:cs="Times New Roman" w:eastAsia="Times New Roman" w:hAnsi="Times New Roman"/>
          <w:rtl w:val="0"/>
        </w:rPr>
        <w:t xml:space="preserve">. Spivak’s </w:t>
      </w:r>
      <w:r w:rsidDel="00000000" w:rsidR="00000000" w:rsidRPr="00000000">
        <w:rPr>
          <w:rFonts w:ascii="Times New Roman" w:cs="Times New Roman" w:eastAsia="Times New Roman" w:hAnsi="Times New Roman"/>
          <w:i w:val="1"/>
          <w:iCs w:val="1"/>
          <w:rtl w:val="0"/>
        </w:rPr>
        <w:t xml:space="preserve">In Other Worlds</w:t>
      </w:r>
      <w:r w:rsidDel="00000000" w:rsidR="00000000" w:rsidRPr="00000000">
        <w:rPr>
          <w:rFonts w:ascii="Times New Roman" w:cs="Times New Roman" w:eastAsia="Times New Roman" w:hAnsi="Times New Roman"/>
          <w:rtl w:val="0"/>
        </w:rPr>
        <w:t xml:space="preserve"> (1987) applies postcolonial theory to subaltern representation, challenging Western discourses and analysing Devi’s works, relevant to </w:t>
      </w:r>
      <w:r w:rsidDel="00000000" w:rsidR="00000000" w:rsidRPr="00000000">
        <w:rPr>
          <w:rFonts w:ascii="Times New Roman" w:cs="Times New Roman" w:eastAsia="Times New Roman" w:hAnsi="Times New Roman"/>
          <w:i w:val="1"/>
          <w:iCs w:val="1"/>
          <w:rtl w:val="0"/>
        </w:rPr>
        <w:t xml:space="preserve">Mother of 1084</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The God of Small Things</w:t>
      </w:r>
      <w:r w:rsidDel="00000000" w:rsidR="00000000" w:rsidRPr="00000000">
        <w:rPr>
          <w:rFonts w:ascii="Times New Roman" w:cs="Times New Roman" w:eastAsia="Times New Roman" w:hAnsi="Times New Roman"/>
          <w:rtl w:val="0"/>
        </w:rPr>
        <w:t xml:space="preserve">. Dr. Usha Bande’s </w:t>
      </w:r>
      <w:r w:rsidDel="00000000" w:rsidR="00000000" w:rsidRPr="00000000">
        <w:rPr>
          <w:rFonts w:ascii="Times New Roman" w:cs="Times New Roman" w:eastAsia="Times New Roman" w:hAnsi="Times New Roman"/>
          <w:i w:val="1"/>
          <w:iCs w:val="1"/>
          <w:rtl w:val="0"/>
        </w:rPr>
        <w:t xml:space="preserve">Mahasweta Devi: A Critical Response</w:t>
      </w:r>
      <w:r w:rsidDel="00000000" w:rsidR="00000000" w:rsidRPr="00000000">
        <w:rPr>
          <w:rFonts w:ascii="Times New Roman" w:cs="Times New Roman" w:eastAsia="Times New Roman" w:hAnsi="Times New Roman"/>
          <w:rtl w:val="0"/>
        </w:rPr>
        <w:t xml:space="preserve"> (2010) examines Devi’s portrayal of tribal and Dalit struggles against discrimination and environmental issues, essential for </w:t>
      </w:r>
      <w:r w:rsidDel="00000000" w:rsidR="00000000" w:rsidRPr="00000000">
        <w:rPr>
          <w:rFonts w:ascii="Times New Roman" w:cs="Times New Roman" w:eastAsia="Times New Roman" w:hAnsi="Times New Roman"/>
          <w:i w:val="1"/>
          <w:iCs w:val="1"/>
          <w:rtl w:val="0"/>
        </w:rPr>
        <w:t xml:space="preserve">Mother of 1084</w:t>
      </w:r>
      <w:r w:rsidDel="00000000" w:rsidR="00000000" w:rsidRPr="00000000">
        <w:rPr>
          <w:rFonts w:ascii="Times New Roman" w:cs="Times New Roman" w:eastAsia="Times New Roman" w:hAnsi="Times New Roman"/>
          <w:rtl w:val="0"/>
        </w:rPr>
        <w:t xml:space="preserve">. Chandra Talpade Mohanty’s </w:t>
      </w:r>
      <w:r w:rsidDel="00000000" w:rsidR="00000000" w:rsidRPr="00000000">
        <w:rPr>
          <w:rFonts w:ascii="Times New Roman" w:cs="Times New Roman" w:eastAsia="Times New Roman" w:hAnsi="Times New Roman"/>
          <w:i w:val="1"/>
          <w:iCs w:val="1"/>
          <w:rtl w:val="0"/>
        </w:rPr>
        <w:t xml:space="preserve">Feminism Without Borders</w:t>
      </w:r>
      <w:r w:rsidDel="00000000" w:rsidR="00000000" w:rsidRPr="00000000">
        <w:rPr>
          <w:rFonts w:ascii="Times New Roman" w:cs="Times New Roman" w:eastAsia="Times New Roman" w:hAnsi="Times New Roman"/>
          <w:rtl w:val="0"/>
        </w:rPr>
        <w:t xml:space="preserve"> (2003) critiques Western feminism, promoting solidarity with marginalized women's struggles under globalization, offering a lens for gender in </w:t>
      </w:r>
      <w:r w:rsidDel="00000000" w:rsidR="00000000" w:rsidRPr="00000000">
        <w:rPr>
          <w:rFonts w:ascii="Times New Roman" w:cs="Times New Roman" w:eastAsia="Times New Roman" w:hAnsi="Times New Roman"/>
          <w:i w:val="1"/>
          <w:iCs w:val="1"/>
          <w:rtl w:val="0"/>
        </w:rPr>
        <w:t xml:space="preserve">Mother of 1084</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The God of Small Things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F">
      <w:pPr>
        <w:spacing w:after="480" w:before="48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Gail Omvedt’s </w:t>
      </w:r>
      <w:r w:rsidDel="00000000" w:rsidR="00000000" w:rsidRPr="00000000">
        <w:rPr>
          <w:rFonts w:ascii="Times New Roman" w:cs="Times New Roman" w:eastAsia="Times New Roman" w:hAnsi="Times New Roman"/>
          <w:i w:val="1"/>
          <w:iCs w:val="1"/>
          <w:rtl w:val="0"/>
        </w:rPr>
        <w:t xml:space="preserve">Dalits and the Democratic Revolution</w:t>
      </w:r>
      <w:r w:rsidDel="00000000" w:rsidR="00000000" w:rsidRPr="00000000">
        <w:rPr>
          <w:rFonts w:ascii="Times New Roman" w:cs="Times New Roman" w:eastAsia="Times New Roman" w:hAnsi="Times New Roman"/>
          <w:rtl w:val="0"/>
        </w:rPr>
        <w:t xml:space="preserve"> (1994) traces Dalit awakening through Ambedkar’s anti-caste efforts, viewing it as part of India’s democratic shift, contextualizing resistance in </w:t>
      </w:r>
      <w:r w:rsidDel="00000000" w:rsidR="00000000" w:rsidRPr="00000000">
        <w:rPr>
          <w:rFonts w:ascii="Times New Roman" w:cs="Times New Roman" w:eastAsia="Times New Roman" w:hAnsi="Times New Roman"/>
          <w:i w:val="1"/>
          <w:iCs w:val="1"/>
          <w:rtl w:val="0"/>
        </w:rPr>
        <w:t xml:space="preserve">Joothan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Uchalya</w:t>
      </w:r>
      <w:r w:rsidDel="00000000" w:rsidR="00000000" w:rsidRPr="00000000">
        <w:rPr>
          <w:rFonts w:ascii="Times New Roman" w:cs="Times New Roman" w:eastAsia="Times New Roman" w:hAnsi="Times New Roman"/>
          <w:rtl w:val="0"/>
        </w:rPr>
        <w:t xml:space="preserve">. K. Satyanarayana and Susie Tharu’s </w:t>
      </w:r>
      <w:r w:rsidDel="00000000" w:rsidR="00000000" w:rsidRPr="00000000">
        <w:rPr>
          <w:rFonts w:ascii="Times New Roman" w:cs="Times New Roman" w:eastAsia="Times New Roman" w:hAnsi="Times New Roman"/>
          <w:i w:val="1"/>
          <w:iCs w:val="1"/>
          <w:rtl w:val="0"/>
        </w:rPr>
        <w:t xml:space="preserve">The Exercise of Freedom</w:t>
      </w:r>
      <w:r w:rsidDel="00000000" w:rsidR="00000000" w:rsidRPr="00000000">
        <w:rPr>
          <w:rFonts w:ascii="Times New Roman" w:cs="Times New Roman" w:eastAsia="Times New Roman" w:hAnsi="Times New Roman"/>
          <w:rtl w:val="0"/>
        </w:rPr>
        <w:t xml:space="preserve"> (2013) introduces Dalit writing's forms and themes, challenging mainstream criticism with insights into caste and identity in </w:t>
      </w:r>
      <w:r w:rsidDel="00000000" w:rsidR="00000000" w:rsidRPr="00000000">
        <w:rPr>
          <w:rFonts w:ascii="Times New Roman" w:cs="Times New Roman" w:eastAsia="Times New Roman" w:hAnsi="Times New Roman"/>
          <w:i w:val="1"/>
          <w:iCs w:val="1"/>
          <w:rtl w:val="0"/>
        </w:rPr>
        <w:t xml:space="preserve">Joothan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Uchalya</w:t>
      </w:r>
      <w:r w:rsidDel="00000000" w:rsidR="00000000" w:rsidRPr="00000000">
        <w:rPr>
          <w:rFonts w:ascii="Times New Roman" w:cs="Times New Roman" w:eastAsia="Times New Roman" w:hAnsi="Times New Roman"/>
          <w:rtl w:val="0"/>
        </w:rPr>
        <w:t xml:space="preserve">. D.R. Nagaraj’s </w:t>
      </w:r>
      <w:r w:rsidDel="00000000" w:rsidR="00000000" w:rsidRPr="00000000">
        <w:rPr>
          <w:rFonts w:ascii="Times New Roman" w:cs="Times New Roman" w:eastAsia="Times New Roman" w:hAnsi="Times New Roman"/>
          <w:i w:val="1"/>
          <w:iCs w:val="1"/>
          <w:rtl w:val="0"/>
        </w:rPr>
        <w:t xml:space="preserve">The Flaming Feet</w:t>
      </w:r>
      <w:r w:rsidDel="00000000" w:rsidR="00000000" w:rsidRPr="00000000">
        <w:rPr>
          <w:rFonts w:ascii="Times New Roman" w:cs="Times New Roman" w:eastAsia="Times New Roman" w:hAnsi="Times New Roman"/>
          <w:rtl w:val="0"/>
        </w:rPr>
        <w:t xml:space="preserve"> (2010) connects Dalit identity, culture, and politics, providing a theoretical frame for </w:t>
      </w:r>
      <w:r w:rsidDel="00000000" w:rsidR="00000000" w:rsidRPr="00000000">
        <w:rPr>
          <w:rFonts w:ascii="Times New Roman" w:cs="Times New Roman" w:eastAsia="Times New Roman" w:hAnsi="Times New Roman"/>
          <w:i w:val="1"/>
          <w:iCs w:val="1"/>
          <w:rtl w:val="0"/>
        </w:rPr>
        <w:t xml:space="preserve">Joothan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Uchalya</w:t>
      </w:r>
      <w:r w:rsidDel="00000000" w:rsidR="00000000" w:rsidRPr="00000000">
        <w:rPr>
          <w:rFonts w:ascii="Times New Roman" w:cs="Times New Roman" w:eastAsia="Times New Roman" w:hAnsi="Times New Roman"/>
          <w:rtl w:val="0"/>
        </w:rPr>
        <w:t xml:space="preserve">. K. Rajan’s </w:t>
      </w:r>
      <w:r w:rsidDel="00000000" w:rsidR="00000000" w:rsidRPr="00000000">
        <w:rPr>
          <w:rFonts w:ascii="Times New Roman" w:cs="Times New Roman" w:eastAsia="Times New Roman" w:hAnsi="Times New Roman"/>
          <w:i w:val="1"/>
          <w:iCs w:val="1"/>
          <w:rtl w:val="0"/>
        </w:rPr>
        <w:t xml:space="preserve">The Novels of Arundhati Roy</w:t>
      </w:r>
      <w:r w:rsidDel="00000000" w:rsidR="00000000" w:rsidRPr="00000000">
        <w:rPr>
          <w:rFonts w:ascii="Times New Roman" w:cs="Times New Roman" w:eastAsia="Times New Roman" w:hAnsi="Times New Roman"/>
          <w:rtl w:val="0"/>
        </w:rPr>
        <w:t xml:space="preserve"> (2018) analyses Roy’s style, themes of marginalization, and postcolonial elements in </w:t>
      </w:r>
      <w:r w:rsidDel="00000000" w:rsidR="00000000" w:rsidRPr="00000000">
        <w:rPr>
          <w:rFonts w:ascii="Times New Roman" w:cs="Times New Roman" w:eastAsia="Times New Roman" w:hAnsi="Times New Roman"/>
          <w:i w:val="1"/>
          <w:iCs w:val="1"/>
          <w:rtl w:val="0"/>
        </w:rPr>
        <w:t xml:space="preserve">The God of Small Things</w:t>
      </w:r>
      <w:r w:rsidDel="00000000" w:rsidR="00000000" w:rsidRPr="00000000">
        <w:rPr>
          <w:rFonts w:ascii="Times New Roman" w:cs="Times New Roman" w:eastAsia="Times New Roman" w:hAnsi="Times New Roman"/>
          <w:rtl w:val="0"/>
        </w:rPr>
        <w:t xml:space="preserve">. R.S. Pathak’s </w:t>
      </w:r>
      <w:r w:rsidDel="00000000" w:rsidR="00000000" w:rsidRPr="00000000">
        <w:rPr>
          <w:rFonts w:ascii="Times New Roman" w:cs="Times New Roman" w:eastAsia="Times New Roman" w:hAnsi="Times New Roman"/>
          <w:i w:val="1"/>
          <w:iCs w:val="1"/>
          <w:rtl w:val="0"/>
        </w:rPr>
        <w:t xml:space="preserve">The God of Small Things: A Critical Appraisal</w:t>
      </w:r>
      <w:r w:rsidDel="00000000" w:rsidR="00000000" w:rsidRPr="00000000">
        <w:rPr>
          <w:rFonts w:ascii="Times New Roman" w:cs="Times New Roman" w:eastAsia="Times New Roman" w:hAnsi="Times New Roman"/>
          <w:rtl w:val="0"/>
        </w:rPr>
        <w:t xml:space="preserve"> (2001) features essays on the novel’s themes of casteism, gender, and resistance, focusing on subaltern narratives.</w:t>
      </w:r>
    </w:p>
    <w:p w:rsidR="00000000" w:rsidDel="00000000" w:rsidP="00000000" w:rsidRDefault="00000000" w:rsidRPr="00000000" w14:paraId="00000020">
      <w:pPr>
        <w:spacing w:after="480" w:before="48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Collectively, these works position Dalit and subaltern literature as instruments of socio-political liberation, from Ambedkar’s caste abolition to Spivak’s subaltern agency, historical colonial critiques, and feminist analyses. They illuminate how narratives in </w:t>
      </w:r>
      <w:r w:rsidDel="00000000" w:rsidR="00000000" w:rsidRPr="00000000">
        <w:rPr>
          <w:rFonts w:ascii="Times New Roman" w:cs="Times New Roman" w:eastAsia="Times New Roman" w:hAnsi="Times New Roman"/>
          <w:i w:val="1"/>
          <w:iCs w:val="1"/>
          <w:rtl w:val="0"/>
        </w:rPr>
        <w:t xml:space="preserve">Joothan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Uchalya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Mother of 1084</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The God of Small Things</w:t>
      </w:r>
      <w:r w:rsidDel="00000000" w:rsidR="00000000" w:rsidRPr="00000000">
        <w:rPr>
          <w:rFonts w:ascii="Times New Roman" w:cs="Times New Roman" w:eastAsia="Times New Roman" w:hAnsi="Times New Roman"/>
          <w:rtl w:val="0"/>
        </w:rPr>
        <w:t xml:space="preserve"> challenge inequities, forge identities, and advocate transformative justice, bridging historical injustices with contemporary equity struggles in postcolonial India.</w:t>
      </w:r>
    </w:p>
    <w:p w:rsidR="00000000" w:rsidDel="00000000" w:rsidP="00000000" w:rsidRDefault="00000000" w:rsidRPr="00000000" w14:paraId="00000021">
      <w:pPr>
        <w:spacing w:after="480" w:before="48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SELECT INDIAN SUBALTERN WRITERS</w:t>
      </w:r>
    </w:p>
    <w:p w:rsidR="00000000" w:rsidDel="00000000" w:rsidP="00000000" w:rsidRDefault="00000000" w:rsidRPr="00000000" w14:paraId="00000022">
      <w:pPr>
        <w:spacing w:after="480" w:before="48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thesis entitled “Worlds Within the World: Subaltern Narratives in Select Indian English Novels” undertakes a comprehensive study of marginalised voices in selected literary masterpieces. It conducts a detailed textual analysis of Laxman Gaikwad’s </w:t>
      </w:r>
      <w:r w:rsidDel="00000000" w:rsidR="00000000" w:rsidRPr="00000000">
        <w:rPr>
          <w:rFonts w:ascii="Times New Roman" w:cs="Times New Roman" w:eastAsia="Times New Roman" w:hAnsi="Times New Roman"/>
          <w:i w:val="1"/>
          <w:iCs w:val="1"/>
          <w:rtl w:val="0"/>
        </w:rPr>
        <w:t xml:space="preserve">The Branded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Uchalya</w:t>
      </w:r>
      <w:r w:rsidDel="00000000" w:rsidR="00000000" w:rsidRPr="00000000">
        <w:rPr>
          <w:rFonts w:ascii="Times New Roman" w:cs="Times New Roman" w:eastAsia="Times New Roman" w:hAnsi="Times New Roman"/>
          <w:rtl w:val="0"/>
        </w:rPr>
        <w:t xml:space="preserve">), Mahasweta Devi’s </w:t>
      </w:r>
      <w:r w:rsidDel="00000000" w:rsidR="00000000" w:rsidRPr="00000000">
        <w:rPr>
          <w:rFonts w:ascii="Times New Roman" w:cs="Times New Roman" w:eastAsia="Times New Roman" w:hAnsi="Times New Roman"/>
          <w:i w:val="1"/>
          <w:iCs w:val="1"/>
          <w:rtl w:val="0"/>
        </w:rPr>
        <w:t xml:space="preserve">Mother of 1084</w:t>
      </w:r>
      <w:r w:rsidDel="00000000" w:rsidR="00000000" w:rsidRPr="00000000">
        <w:rPr>
          <w:rFonts w:ascii="Times New Roman" w:cs="Times New Roman" w:eastAsia="Times New Roman" w:hAnsi="Times New Roman"/>
          <w:rtl w:val="0"/>
        </w:rPr>
        <w:t xml:space="preserve">, Omprakash Valmiki’s </w:t>
      </w:r>
      <w:r w:rsidDel="00000000" w:rsidR="00000000" w:rsidRPr="00000000">
        <w:rPr>
          <w:rFonts w:ascii="Times New Roman" w:cs="Times New Roman" w:eastAsia="Times New Roman" w:hAnsi="Times New Roman"/>
          <w:i w:val="1"/>
          <w:iCs w:val="1"/>
          <w:rtl w:val="0"/>
        </w:rPr>
        <w:t xml:space="preserve">Joothan</w:t>
      </w:r>
      <w:r w:rsidDel="00000000" w:rsidR="00000000" w:rsidRPr="00000000">
        <w:rPr>
          <w:rFonts w:ascii="Times New Roman" w:cs="Times New Roman" w:eastAsia="Times New Roman" w:hAnsi="Times New Roman"/>
          <w:rtl w:val="0"/>
        </w:rPr>
        <w:t xml:space="preserve">, and Arundhati Roy’s </w:t>
      </w:r>
      <w:r w:rsidDel="00000000" w:rsidR="00000000" w:rsidRPr="00000000">
        <w:rPr>
          <w:rFonts w:ascii="Times New Roman" w:cs="Times New Roman" w:eastAsia="Times New Roman" w:hAnsi="Times New Roman"/>
          <w:i w:val="1"/>
          <w:iCs w:val="1"/>
          <w:rtl w:val="0"/>
        </w:rPr>
        <w:t xml:space="preserve">The God of Small Things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3">
      <w:pPr>
        <w:spacing w:after="480" w:before="48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LAXMAN GAIKWAD</w:t>
      </w:r>
    </w:p>
    <w:p w:rsidR="00000000" w:rsidDel="00000000" w:rsidP="00000000" w:rsidRDefault="00000000" w:rsidRPr="00000000" w14:paraId="00000024">
      <w:pPr>
        <w:spacing w:after="480" w:before="48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Laxman Gaikwad is a renowned Marathi novelist, autobiographer, and social activist who gained international acclaim for his autobiographical novel </w:t>
      </w:r>
      <w:r w:rsidDel="00000000" w:rsidR="00000000" w:rsidRPr="00000000">
        <w:rPr>
          <w:rFonts w:ascii="Times New Roman" w:cs="Times New Roman" w:eastAsia="Times New Roman" w:hAnsi="Times New Roman"/>
          <w:i w:val="1"/>
          <w:iCs w:val="1"/>
          <w:rtl w:val="0"/>
        </w:rPr>
        <w:t xml:space="preserve">The Branded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Uchalya</w:t>
      </w:r>
      <w:r w:rsidDel="00000000" w:rsidR="00000000" w:rsidRPr="00000000">
        <w:rPr>
          <w:rFonts w:ascii="Times New Roman" w:cs="Times New Roman" w:eastAsia="Times New Roman" w:hAnsi="Times New Roman"/>
          <w:rtl w:val="0"/>
        </w:rPr>
        <w:t xml:space="preserve">). Currently resides in Mumbai, he continues his literary contributions and social activism. Gaikwad’s literature focuses on the experiences of Dalits and nomadic tribes, exposing their suffering, poverty, and social injustices. His works serve as both literary expressions and catalysts for social change, using Dalit literature to advocate for humanitarian values and the rights of nomadic tribes.</w:t>
      </w:r>
    </w:p>
    <w:p w:rsidR="00000000" w:rsidDel="00000000" w:rsidP="00000000" w:rsidRDefault="00000000" w:rsidRPr="00000000" w14:paraId="00000025">
      <w:pPr>
        <w:spacing w:after="480" w:before="48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MAHASWETA DEVI</w:t>
      </w:r>
    </w:p>
    <w:p w:rsidR="00000000" w:rsidDel="00000000" w:rsidP="00000000" w:rsidRDefault="00000000" w:rsidRPr="00000000" w14:paraId="00000026">
      <w:pPr>
        <w:spacing w:after="480" w:before="48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prominent Bengali writer and social activist, Mahasweta Devi gave voice to the struggles of tribal, Dalit, and marginalised communities in India through her literature. Known as the “advocate of tribals,” Devi described tribal life as an “unknown continent,” neglected by mainstream power centres and on the verge of extinction. Her writings explore themes ranging from tribal land rights to gender discrimination and the socio-political implications of the Naxalite movement, making her a pivotal figure in both literature and social activism.</w:t>
      </w:r>
    </w:p>
    <w:p w:rsidR="00000000" w:rsidDel="00000000" w:rsidP="00000000" w:rsidRDefault="00000000" w:rsidRPr="00000000" w14:paraId="00000027">
      <w:pPr>
        <w:spacing w:after="480" w:before="48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OMPRAKASH VALMIKI</w:t>
      </w:r>
    </w:p>
    <w:p w:rsidR="00000000" w:rsidDel="00000000" w:rsidP="00000000" w:rsidRDefault="00000000" w:rsidRPr="00000000" w14:paraId="00000028">
      <w:pPr>
        <w:spacing w:after="480" w:before="48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Omprakash Valmiki was a prominent Hindi writer, poet, and a leading figure in Dalit literature. Beyond writing, Valmiki was a passionate advocate for Dalit consciousness. He viewed Dalit literature as a tool for social awareness and transformation, fostering self-identity and dignity for marginalised communities. Inspired by Dr. B.R. Ambedkar’s philosophy, he emphasised the importance of education and self-respect for Dalits. Valmiki actively participated in Dalit literary forums and challenged upper-caste dominance in Hindi literature, inspiring a new generation of Dalit writers and bringing Dalit literature into the mainstream.</w:t>
      </w:r>
    </w:p>
    <w:p w:rsidR="00000000" w:rsidDel="00000000" w:rsidP="00000000" w:rsidRDefault="00000000" w:rsidRPr="00000000" w14:paraId="00000029">
      <w:pPr>
        <w:spacing w:after="480" w:before="48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ARUNDHATI ROY</w:t>
      </w:r>
    </w:p>
    <w:p w:rsidR="00000000" w:rsidDel="00000000" w:rsidP="00000000" w:rsidRDefault="00000000" w:rsidRPr="00000000" w14:paraId="0000002A">
      <w:pPr>
        <w:spacing w:after="480" w:before="48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Arundhati Roy is a celebrated Indian author. Beyond literature, she is a committed social and political activist. She played a significant role in the Narmada Bachao Andolan, advocating for the rights of tribals and farmers displaced by the Narmada Dam. She has consistently spoken out against human rights abuses in Kashmir, the Maoist movement, and corporate and governmental exploitation in India, delivering speeches and writing extensively on globalisation, environmental destruction, and imperialism. Her outspoken views have attracted criticism from the government and mainstream media, yet she remains unwavering in her advocacy.</w:t>
      </w:r>
    </w:p>
    <w:p w:rsidR="00000000" w:rsidDel="00000000" w:rsidP="00000000" w:rsidRDefault="00000000" w:rsidRPr="00000000" w14:paraId="0000002B">
      <w:pPr>
        <w:spacing w:after="480" w:before="48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RESEARCH METHODOLOGY</w:t>
      </w:r>
    </w:p>
    <w:p w:rsidR="00000000" w:rsidDel="00000000" w:rsidP="00000000" w:rsidRDefault="00000000" w:rsidRPr="00000000" w14:paraId="0000002C">
      <w:pPr>
        <w:spacing w:after="480" w:before="48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research has examined through the methodology on subaltern narratives in select Indian English novels from a critical perspective would involve both qualitative and interpretive approaches, focusing on textual analysis, thematic exploration, and contextual understanding. The close reading and analysis of the selected novels has been conducted and critical discourse has been done.</w:t>
      </w:r>
    </w:p>
    <w:p w:rsidR="00000000" w:rsidDel="00000000" w:rsidP="00000000" w:rsidRDefault="00000000" w:rsidRPr="00000000" w14:paraId="0000002D">
      <w:pPr>
        <w:spacing w:after="480" w:before="48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HYPOTHESIS </w:t>
      </w:r>
    </w:p>
    <w:p w:rsidR="00000000" w:rsidDel="00000000" w:rsidP="00000000" w:rsidRDefault="00000000" w:rsidRPr="00000000" w14:paraId="0000002E">
      <w:pPr>
        <w:spacing w:after="480" w:before="48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Subaltern narratives in </w:t>
      </w:r>
      <w:r w:rsidDel="00000000" w:rsidR="00000000" w:rsidRPr="00000000">
        <w:rPr>
          <w:rFonts w:ascii="Times New Roman" w:cs="Times New Roman" w:eastAsia="Times New Roman" w:hAnsi="Times New Roman"/>
          <w:i w:val="1"/>
          <w:iCs w:val="1"/>
          <w:rtl w:val="0"/>
        </w:rPr>
        <w:t xml:space="preserve">The Branded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Uchalya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Mother of 1084</w:t>
      </w:r>
      <w:r w:rsidDel="00000000" w:rsidR="00000000" w:rsidRPr="00000000">
        <w:rPr>
          <w:rFonts w:ascii="Times New Roman" w:cs="Times New Roman" w:eastAsia="Times New Roman" w:hAnsi="Times New Roman"/>
          <w:rtl w:val="0"/>
        </w:rPr>
        <w:t xml:space="preserve">, Joothan, and </w:t>
      </w:r>
      <w:r w:rsidDel="00000000" w:rsidR="00000000" w:rsidRPr="00000000">
        <w:rPr>
          <w:rFonts w:ascii="Times New Roman" w:cs="Times New Roman" w:eastAsia="Times New Roman" w:hAnsi="Times New Roman"/>
          <w:i w:val="1"/>
          <w:iCs w:val="1"/>
          <w:rtl w:val="0"/>
        </w:rPr>
        <w:t xml:space="preserve">The God of Small Things</w:t>
      </w:r>
      <w:r w:rsidDel="00000000" w:rsidR="00000000" w:rsidRPr="00000000">
        <w:rPr>
          <w:rFonts w:ascii="Times New Roman" w:cs="Times New Roman" w:eastAsia="Times New Roman" w:hAnsi="Times New Roman"/>
          <w:rtl w:val="0"/>
        </w:rPr>
        <w:t xml:space="preserve"> unveil the “worlds within the world” of marginalised communities, including Dalits, tribals, and women. These novels foreground experiences of social discrimination, exploitation, alienation, and identity crises, while emphasising the communities’ struggles for resistance and autonomy, thereby underscoring their significance in the broader context of social justice and equality.</w:t>
      </w:r>
    </w:p>
    <w:p w:rsidR="00000000" w:rsidDel="00000000" w:rsidP="00000000" w:rsidRDefault="00000000" w:rsidRPr="00000000" w14:paraId="0000002F">
      <w:pPr>
        <w:spacing w:after="480" w:before="48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RATIONALE BEHIND THE STUDY</w:t>
      </w:r>
    </w:p>
    <w:p w:rsidR="00000000" w:rsidDel="00000000" w:rsidP="00000000" w:rsidRDefault="00000000" w:rsidRPr="00000000" w14:paraId="00000030">
      <w:pPr>
        <w:spacing w:after="480" w:before="480" w:line="36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tab/>
      </w:r>
      <w:r w:rsidDel="00000000" w:rsidR="00000000" w:rsidRPr="00000000">
        <w:rPr>
          <w:rFonts w:ascii="Times New Roman" w:cs="Times New Roman" w:eastAsia="Times New Roman" w:hAnsi="Times New Roman"/>
          <w:b w:val="1"/>
          <w:bCs w:val="1"/>
          <w:rtl w:val="0"/>
        </w:rPr>
        <w:t xml:space="preserve">Amplify Marginalized Voices</w:t>
      </w:r>
      <w:r w:rsidDel="00000000" w:rsidR="00000000" w:rsidRPr="00000000">
        <w:rPr>
          <w:rFonts w:ascii="Times New Roman" w:cs="Times New Roman" w:eastAsia="Times New Roman" w:hAnsi="Times New Roman"/>
          <w:rtl w:val="0"/>
        </w:rPr>
        <w:t xml:space="preserve">: Highlights subaltern experiences in Indian English literature amid ongoing caste, gender, and class inequalities.</w:t>
      </w:r>
    </w:p>
    <w:p w:rsidR="00000000" w:rsidDel="00000000" w:rsidP="00000000" w:rsidRDefault="00000000" w:rsidRPr="00000000" w14:paraId="00000031">
      <w:pPr>
        <w:spacing w:after="480" w:before="480" w:line="36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tab/>
      </w:r>
      <w:r w:rsidDel="00000000" w:rsidR="00000000" w:rsidRPr="00000000">
        <w:rPr>
          <w:rFonts w:ascii="Times New Roman" w:cs="Times New Roman" w:eastAsia="Times New Roman" w:hAnsi="Times New Roman"/>
          <w:b w:val="1"/>
          <w:bCs w:val="1"/>
          <w:rtl w:val="0"/>
        </w:rPr>
        <w:t xml:space="preserve">Address Research Gaps</w:t>
      </w:r>
      <w:r w:rsidDel="00000000" w:rsidR="00000000" w:rsidRPr="00000000">
        <w:rPr>
          <w:rFonts w:ascii="Times New Roman" w:cs="Times New Roman" w:eastAsia="Times New Roman" w:hAnsi="Times New Roman"/>
          <w:rtl w:val="0"/>
        </w:rPr>
        <w:t xml:space="preserve">: Fills voids in subaltern studies, such as insufficient focus on narrative layering, siloed regional/language analyses, and underdeveloped caste-gender-class intersections.</w:t>
      </w:r>
    </w:p>
    <w:p w:rsidR="00000000" w:rsidDel="00000000" w:rsidP="00000000" w:rsidRDefault="00000000" w:rsidRPr="00000000" w14:paraId="00000032">
      <w:pPr>
        <w:spacing w:after="480" w:before="480" w:line="36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tab/>
      </w:r>
      <w:r w:rsidDel="00000000" w:rsidR="00000000" w:rsidRPr="00000000">
        <w:rPr>
          <w:rFonts w:ascii="Times New Roman" w:cs="Times New Roman" w:eastAsia="Times New Roman" w:hAnsi="Times New Roman"/>
          <w:b w:val="1"/>
          <w:bCs w:val="1"/>
          <w:rtl w:val="0"/>
        </w:rPr>
        <w:t xml:space="preserve">Examine Key Concepts</w:t>
      </w:r>
      <w:r w:rsidDel="00000000" w:rsidR="00000000" w:rsidRPr="00000000">
        <w:rPr>
          <w:rFonts w:ascii="Times New Roman" w:cs="Times New Roman" w:eastAsia="Times New Roman" w:hAnsi="Times New Roman"/>
          <w:rtl w:val="0"/>
        </w:rPr>
        <w:t xml:space="preserve">: Analyzes “worlds within the world” in selected novels to uncover oppression, resistance, and identity crises in postcolonial contexts.</w:t>
      </w:r>
    </w:p>
    <w:p w:rsidR="00000000" w:rsidDel="00000000" w:rsidP="00000000" w:rsidRDefault="00000000" w:rsidRPr="00000000" w14:paraId="00000033">
      <w:pPr>
        <w:spacing w:after="480" w:before="480" w:line="36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tab/>
      </w:r>
      <w:r w:rsidDel="00000000" w:rsidR="00000000" w:rsidRPr="00000000">
        <w:rPr>
          <w:rFonts w:ascii="Times New Roman" w:cs="Times New Roman" w:eastAsia="Times New Roman" w:hAnsi="Times New Roman"/>
          <w:b w:val="1"/>
          <w:bCs w:val="1"/>
          <w:rtl w:val="0"/>
        </w:rPr>
        <w:t xml:space="preserve">Promote Social Impact</w:t>
      </w:r>
      <w:r w:rsidDel="00000000" w:rsidR="00000000" w:rsidRPr="00000000">
        <w:rPr>
          <w:rFonts w:ascii="Times New Roman" w:cs="Times New Roman" w:eastAsia="Times New Roman" w:hAnsi="Times New Roman"/>
          <w:rtl w:val="0"/>
        </w:rPr>
        <w:t xml:space="preserve">: Fosters awareness, empathy, and justice for Dalits, tribals, and women, challenging hegemonic structures.</w:t>
      </w:r>
    </w:p>
    <w:p w:rsidR="00000000" w:rsidDel="00000000" w:rsidP="00000000" w:rsidRDefault="00000000" w:rsidRPr="00000000" w14:paraId="00000034">
      <w:pPr>
        <w:spacing w:after="480" w:before="480" w:line="36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tab/>
      </w:r>
      <w:r w:rsidDel="00000000" w:rsidR="00000000" w:rsidRPr="00000000">
        <w:rPr>
          <w:rFonts w:ascii="Times New Roman" w:cs="Times New Roman" w:eastAsia="Times New Roman" w:hAnsi="Times New Roman"/>
          <w:b w:val="1"/>
          <w:bCs w:val="1"/>
          <w:rtl w:val="0"/>
        </w:rPr>
        <w:t xml:space="preserve">Contribute to Discourse</w:t>
      </w:r>
      <w:r w:rsidDel="00000000" w:rsidR="00000000" w:rsidRPr="00000000">
        <w:rPr>
          <w:rFonts w:ascii="Times New Roman" w:cs="Times New Roman" w:eastAsia="Times New Roman" w:hAnsi="Times New Roman"/>
          <w:rtl w:val="0"/>
        </w:rPr>
        <w:t xml:space="preserve">: Enhances postcolonial literary criticism and supports equity in Indian society through literature's transformative role.</w:t>
      </w:r>
    </w:p>
    <w:p w:rsidR="00000000" w:rsidDel="00000000" w:rsidP="00000000" w:rsidRDefault="00000000" w:rsidRPr="00000000" w14:paraId="00000035">
      <w:pPr>
        <w:spacing w:after="480" w:before="48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CHAPTER SCHEME</w:t>
      </w:r>
    </w:p>
    <w:p w:rsidR="00000000" w:rsidDel="00000000" w:rsidP="00000000" w:rsidRDefault="00000000" w:rsidRPr="00000000" w14:paraId="00000036">
      <w:pPr>
        <w:spacing w:after="480" w:before="48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thesis comprises five chapters. These are as follows:</w:t>
      </w:r>
    </w:p>
    <w:p w:rsidR="00000000" w:rsidDel="00000000" w:rsidP="00000000" w:rsidRDefault="00000000" w:rsidRPr="00000000" w14:paraId="00000037">
      <w:pPr>
        <w:spacing w:after="480" w:before="48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CHAPTER I: INTRODUCTION</w:t>
      </w:r>
    </w:p>
    <w:p w:rsidR="00000000" w:rsidDel="00000000" w:rsidP="00000000" w:rsidRDefault="00000000" w:rsidRPr="00000000" w14:paraId="00000038">
      <w:pPr>
        <w:spacing w:after="480" w:before="48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chapter lays the foundation for the research, exploring the concept of the subaltern, the socio-historical context of marginalised communities in India, and the significance of their narratives in literature. Within India’s diverse cultural landscape, communities such as Dalits, tribals, and women have faced marginalisation due to the caste system, colonial oppression, and patriarchal structures. It introduces the concept of “worlds within the world,” symbolising the isolated, oppressed, and often overlooked lives of marginalised communities within mainstream society.</w:t>
      </w:r>
    </w:p>
    <w:p w:rsidR="00000000" w:rsidDel="00000000" w:rsidP="00000000" w:rsidRDefault="00000000" w:rsidRPr="00000000" w14:paraId="00000039">
      <w:pPr>
        <w:spacing w:after="480" w:before="48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CHAPTER II: SUBALTERN NARRATIVE AS A GENRE</w:t>
      </w:r>
    </w:p>
    <w:p w:rsidR="00000000" w:rsidDel="00000000" w:rsidP="00000000" w:rsidRDefault="00000000" w:rsidRPr="00000000" w14:paraId="0000003A">
      <w:pPr>
        <w:spacing w:after="480" w:before="48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chapter examines subaltern narratives as a distinct literary genre, defining their characteristics, including the amplification of marginalised communities’ voices, socio-political commentary, resistance, and the pursuit of human dignity. It traces the historical development of subaltern narratives in Indian literature, from Dr. B.R. Ambedkar’s anti-caste philosophy to the works of contemporary writers.</w:t>
      </w:r>
    </w:p>
    <w:p w:rsidR="00000000" w:rsidDel="00000000" w:rsidP="00000000" w:rsidRDefault="00000000" w:rsidRPr="00000000" w14:paraId="0000003B">
      <w:pPr>
        <w:spacing w:after="480" w:before="48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CHAPTER III: UNDERSTANDING ISSUES OF DALITS AND TRIBALS</w:t>
      </w:r>
    </w:p>
    <w:p w:rsidR="00000000" w:rsidDel="00000000" w:rsidP="00000000" w:rsidRDefault="00000000" w:rsidRPr="00000000" w14:paraId="0000003C">
      <w:pPr>
        <w:spacing w:after="480" w:before="48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chapter examines the socio-economic, cultural, and political challenges faced by Dalit and tribal communities as depicted in the selected novels. It analyses specific issues. It explores the historical context of these issues, including colonial laws and post-independence social policies in India. Through a comparative analysis of themes such as social violence, land rights violations, and lack of access to education, the chapter illuminates the “worlds within the world” of Dalit and tribal communities, underscoring their isolation and resilience within mainstream society.</w:t>
      </w:r>
    </w:p>
    <w:p w:rsidR="00000000" w:rsidDel="00000000" w:rsidP="00000000" w:rsidRDefault="00000000" w:rsidRPr="00000000" w14:paraId="0000003D">
      <w:pPr>
        <w:spacing w:after="480" w:before="48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CHAPTER IV: ISSUES OF IDENTITY CRISIS</w:t>
      </w:r>
    </w:p>
    <w:p w:rsidR="00000000" w:rsidDel="00000000" w:rsidP="00000000" w:rsidRDefault="00000000" w:rsidRPr="00000000" w14:paraId="0000003E">
      <w:pPr>
        <w:spacing w:after="480" w:before="48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chapter examines the identity crises of characters from marginalised communities, stemming from social oppression, discrimination, and neglect, as depicted in the selected novels. The chapter underscores the marginalised communities’ quest for autonomy and their resistance against social constraints, illuminating the “worlds within the world” of subaltern identities.</w:t>
      </w:r>
    </w:p>
    <w:p w:rsidR="00000000" w:rsidDel="00000000" w:rsidP="00000000" w:rsidRDefault="00000000" w:rsidRPr="00000000" w14:paraId="0000003F">
      <w:pPr>
        <w:spacing w:after="480" w:before="48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CHAPTER V: CONCLUSION</w:t>
      </w:r>
    </w:p>
    <w:p w:rsidR="00000000" w:rsidDel="00000000" w:rsidP="00000000" w:rsidRDefault="00000000" w:rsidRPr="00000000" w14:paraId="00000040">
      <w:pPr>
        <w:spacing w:after="480" w:before="48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chapter synthesises the analysis of subaltern narratives in the selected novels. It examines key aspects of these narratives, including:  The themes of social discrimination, exploitation, identity crises, resistance, and the pursuit of social justice, which highlight the systemic marginalisation and struggles of subaltern communities. </w:t>
      </w:r>
    </w:p>
    <w:p w:rsidR="00000000" w:rsidDel="00000000" w:rsidP="00000000" w:rsidRDefault="00000000" w:rsidRPr="00000000" w14:paraId="00000041">
      <w:pPr>
        <w:spacing w:after="480" w:before="48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chapter consolidates the research findings, reaffirming the novels’ role in illuminating the isolated worlds of Dalits, tribals, and women, and their contributions to social justice and literary discourse. It evaluates the research hypothesis, confirming that these novels effectively portray subaltern worlds and advocate for equality, while acknowledging limitations and suggesting avenues for future study.</w:t>
      </w:r>
    </w:p>
    <w:p w:rsidR="00000000" w:rsidDel="00000000" w:rsidP="00000000" w:rsidRDefault="00000000" w:rsidRPr="00000000" w14:paraId="00000042">
      <w:pPr>
        <w:spacing w:after="480" w:before="48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SIGNIFICANCE OF THE STUDY</w:t>
      </w:r>
    </w:p>
    <w:p w:rsidR="00000000" w:rsidDel="00000000" w:rsidP="00000000" w:rsidRDefault="00000000" w:rsidRPr="00000000" w14:paraId="00000043">
      <w:pPr>
        <w:spacing w:after="480" w:before="48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study holds multifaceted significance in academic, social, and cultural domains by illuminating how embedded subaltern narratives in postcolonial literature challenge hegemonic power structures and reclaim marginalised agency. Academically, it contributes to subaltern studies and postcolonial literary criticism by offering fresh interpretations of narrative layering as “worlds within the world,” bridging gaps in analyses of Indian English novels that often overlook regional translations and Dalit/tribal perspectives. Through close readings of works by Gaikwad, Devi, Valmiki, and Roy, the research expands epistemological inquiries into subaltern representation, demonstrating literature’s role in disrupting elitist historiography and fostering polyphonic histories.</w:t>
      </w:r>
    </w:p>
    <w:p w:rsidR="00000000" w:rsidDel="00000000" w:rsidP="00000000" w:rsidRDefault="00000000" w:rsidRPr="00000000" w14:paraId="00000044">
      <w:pPr>
        <w:spacing w:after="480" w:before="48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Socially, the study underscores the urgency of amplifying subaltern voices amid ongoing caste, gender, and class oppressions in India, promoting empathy and advocacy for denotified tribes, Dalits, and insurgents, which can inform policy reforms and social justice movements. By highlighting epistemic silences and resistance, it counters essentialist portrayals, encouraging dialogues on intersectional marginalities and contributing to feminist and Dalit emancipation efforts.</w:t>
      </w:r>
    </w:p>
    <w:p w:rsidR="00000000" w:rsidDel="00000000" w:rsidP="00000000" w:rsidRDefault="00000000" w:rsidRPr="00000000" w14:paraId="00000045">
      <w:pPr>
        <w:spacing w:after="480" w:before="48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Culturally, it enriches the understanding of postcolonial Indian identities, revealing how subaltern narratives decentre Eurocentric and savarna-dominant frameworks, thus fostering a more inclusive national discourse in global literary studies. Overall, this research not only advances theoretical scholarship but also serves as a catalyst for societal transformation by voicing the unvoiced in an era of persistent inequalities.</w:t>
      </w:r>
    </w:p>
    <w:p w:rsidR="00000000" w:rsidDel="00000000" w:rsidP="00000000" w:rsidRDefault="00000000" w:rsidRPr="00000000" w14:paraId="00000046">
      <w:pPr>
        <w:spacing w:after="480" w:before="48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FINDINGS</w:t>
      </w:r>
    </w:p>
    <w:p w:rsidR="00000000" w:rsidDel="00000000" w:rsidP="00000000" w:rsidRDefault="00000000" w:rsidRPr="00000000" w14:paraId="00000047">
      <w:pPr>
        <w:spacing w:after="480" w:before="48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thesis analyses subaltern narratives in four Indian English novels, yielding key insights:</w:t>
      </w:r>
    </w:p>
    <w:p w:rsidR="00000000" w:rsidDel="00000000" w:rsidP="00000000" w:rsidRDefault="00000000" w:rsidRPr="00000000" w14:paraId="00000048">
      <w:pPr>
        <w:spacing w:after="480" w:before="480" w:line="36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b w:val="1"/>
          <w:bCs w:val="1"/>
          <w:rtl w:val="0"/>
        </w:rPr>
        <w:tab/>
        <w:t xml:space="preserve"> “Worlds Within the World” Concept</w:t>
      </w:r>
      <w:r w:rsidDel="00000000" w:rsidR="00000000" w:rsidRPr="00000000">
        <w:rPr>
          <w:rFonts w:ascii="Times New Roman" w:cs="Times New Roman" w:eastAsia="Times New Roman" w:hAnsi="Times New Roman"/>
          <w:rtl w:val="0"/>
        </w:rPr>
        <w:t xml:space="preserve">: The select novels depict subaltern groups (Dalits, tribals, women) in isolated, oppressed realities within society. Examples: Uchalya tribe's criminal stigma in </w:t>
      </w:r>
      <w:r w:rsidDel="00000000" w:rsidR="00000000" w:rsidRPr="00000000">
        <w:rPr>
          <w:rFonts w:ascii="Times New Roman" w:cs="Times New Roman" w:eastAsia="Times New Roman" w:hAnsi="Times New Roman"/>
          <w:i w:val="1"/>
          <w:iCs w:val="1"/>
          <w:rtl w:val="0"/>
        </w:rPr>
        <w:t xml:space="preserve">The Branded</w:t>
      </w:r>
      <w:r w:rsidDel="00000000" w:rsidR="00000000" w:rsidRPr="00000000">
        <w:rPr>
          <w:rFonts w:ascii="Times New Roman" w:cs="Times New Roman" w:eastAsia="Times New Roman" w:hAnsi="Times New Roman"/>
          <w:rtl w:val="0"/>
        </w:rPr>
        <w:t xml:space="preserve">; Naxalite tribal struggles in </w:t>
      </w:r>
      <w:r w:rsidDel="00000000" w:rsidR="00000000" w:rsidRPr="00000000">
        <w:rPr>
          <w:rFonts w:ascii="Times New Roman" w:cs="Times New Roman" w:eastAsia="Times New Roman" w:hAnsi="Times New Roman"/>
          <w:i w:val="1"/>
          <w:iCs w:val="1"/>
          <w:rtl w:val="0"/>
        </w:rPr>
        <w:t xml:space="preserve">Mother of 1084</w:t>
      </w:r>
      <w:r w:rsidDel="00000000" w:rsidR="00000000" w:rsidRPr="00000000">
        <w:rPr>
          <w:rFonts w:ascii="Times New Roman" w:cs="Times New Roman" w:eastAsia="Times New Roman" w:hAnsi="Times New Roman"/>
          <w:rtl w:val="0"/>
        </w:rPr>
        <w:t xml:space="preserve">; Dalit humiliation in </w:t>
      </w:r>
      <w:r w:rsidDel="00000000" w:rsidR="00000000" w:rsidRPr="00000000">
        <w:rPr>
          <w:rFonts w:ascii="Times New Roman" w:cs="Times New Roman" w:eastAsia="Times New Roman" w:hAnsi="Times New Roman"/>
          <w:i w:val="1"/>
          <w:iCs w:val="1"/>
          <w:rtl w:val="0"/>
        </w:rPr>
        <w:t xml:space="preserve">Joothan</w:t>
      </w:r>
      <w:r w:rsidDel="00000000" w:rsidR="00000000" w:rsidRPr="00000000">
        <w:rPr>
          <w:rFonts w:ascii="Times New Roman" w:cs="Times New Roman" w:eastAsia="Times New Roman" w:hAnsi="Times New Roman"/>
          <w:rtl w:val="0"/>
        </w:rPr>
        <w:t xml:space="preserve">; caste-gender violations in </w:t>
      </w:r>
      <w:r w:rsidDel="00000000" w:rsidR="00000000" w:rsidRPr="00000000">
        <w:rPr>
          <w:rFonts w:ascii="Times New Roman" w:cs="Times New Roman" w:eastAsia="Times New Roman" w:hAnsi="Times New Roman"/>
          <w:i w:val="1"/>
          <w:iCs w:val="1"/>
          <w:rtl w:val="0"/>
        </w:rPr>
        <w:t xml:space="preserve">The God of Small Things</w:t>
      </w:r>
      <w:r w:rsidDel="00000000" w:rsidR="00000000" w:rsidRPr="00000000">
        <w:rPr>
          <w:rFonts w:ascii="Times New Roman" w:cs="Times New Roman" w:eastAsia="Times New Roman" w:hAnsi="Times New Roman"/>
          <w:rtl w:val="0"/>
        </w:rPr>
        <w:t xml:space="preserve">. Draws from philosophical roots like Anaxagoras and Yoga Vasishtha for layered realities.</w:t>
      </w:r>
    </w:p>
    <w:p w:rsidR="00000000" w:rsidDel="00000000" w:rsidP="00000000" w:rsidRDefault="00000000" w:rsidRPr="00000000" w14:paraId="00000049">
      <w:pPr>
        <w:spacing w:after="480" w:before="480" w:line="36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b w:val="1"/>
          <w:bCs w:val="1"/>
          <w:rtl w:val="0"/>
        </w:rPr>
        <w:tab/>
        <w:t xml:space="preserve">Core Themes</w:t>
      </w:r>
      <w:r w:rsidDel="00000000" w:rsidR="00000000" w:rsidRPr="00000000">
        <w:rPr>
          <w:rFonts w:ascii="Times New Roman" w:cs="Times New Roman" w:eastAsia="Times New Roman" w:hAnsi="Times New Roman"/>
          <w:rtl w:val="0"/>
        </w:rPr>
        <w:t xml:space="preserve">: Intersecting discrimination (caste, gender, economy), identity crises, and resistance (e.g., education in </w:t>
      </w:r>
      <w:r w:rsidDel="00000000" w:rsidR="00000000" w:rsidRPr="00000000">
        <w:rPr>
          <w:rFonts w:ascii="Times New Roman" w:cs="Times New Roman" w:eastAsia="Times New Roman" w:hAnsi="Times New Roman"/>
          <w:i w:val="1"/>
          <w:iCs w:val="1"/>
          <w:rtl w:val="0"/>
        </w:rPr>
        <w:t xml:space="preserve">Joothan</w:t>
      </w:r>
      <w:r w:rsidDel="00000000" w:rsidR="00000000" w:rsidRPr="00000000">
        <w:rPr>
          <w:rFonts w:ascii="Times New Roman" w:cs="Times New Roman" w:eastAsia="Times New Roman" w:hAnsi="Times New Roman"/>
          <w:rtl w:val="0"/>
        </w:rPr>
        <w:t xml:space="preserve">, rebellion in </w:t>
      </w:r>
      <w:r w:rsidDel="00000000" w:rsidR="00000000" w:rsidRPr="00000000">
        <w:rPr>
          <w:rFonts w:ascii="Times New Roman" w:cs="Times New Roman" w:eastAsia="Times New Roman" w:hAnsi="Times New Roman"/>
          <w:i w:val="1"/>
          <w:iCs w:val="1"/>
          <w:rtl w:val="0"/>
        </w:rPr>
        <w:t xml:space="preserve">Mother of 1084</w:t>
      </w:r>
      <w:r w:rsidDel="00000000" w:rsidR="00000000" w:rsidRPr="00000000">
        <w:rPr>
          <w:rFonts w:ascii="Times New Roman" w:cs="Times New Roman" w:eastAsia="Times New Roman" w:hAnsi="Times New Roman"/>
          <w:rtl w:val="0"/>
        </w:rPr>
        <w:t xml:space="preserve">). Affirms hypothesis: Narratives promote social justice and autonomy.</w:t>
      </w:r>
    </w:p>
    <w:p w:rsidR="00000000" w:rsidDel="00000000" w:rsidP="00000000" w:rsidRDefault="00000000" w:rsidRPr="00000000" w14:paraId="0000004A">
      <w:pPr>
        <w:spacing w:after="480" w:before="480" w:line="36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tab/>
      </w:r>
      <w:r w:rsidDel="00000000" w:rsidR="00000000" w:rsidRPr="00000000">
        <w:rPr>
          <w:rFonts w:ascii="Times New Roman" w:cs="Times New Roman" w:eastAsia="Times New Roman" w:hAnsi="Times New Roman"/>
          <w:b w:val="1"/>
          <w:bCs w:val="1"/>
          <w:rtl w:val="0"/>
        </w:rPr>
        <w:t xml:space="preserve">Literary Techniques</w:t>
      </w:r>
      <w:r w:rsidDel="00000000" w:rsidR="00000000" w:rsidRPr="00000000">
        <w:rPr>
          <w:rFonts w:ascii="Times New Roman" w:cs="Times New Roman" w:eastAsia="Times New Roman" w:hAnsi="Times New Roman"/>
          <w:rtl w:val="0"/>
        </w:rPr>
        <w:t xml:space="preserve">: Uses autobiography (</w:t>
      </w:r>
      <w:r w:rsidDel="00000000" w:rsidR="00000000" w:rsidRPr="00000000">
        <w:rPr>
          <w:rFonts w:ascii="Times New Roman" w:cs="Times New Roman" w:eastAsia="Times New Roman" w:hAnsi="Times New Roman"/>
          <w:i w:val="1"/>
          <w:iCs w:val="1"/>
          <w:rtl w:val="0"/>
        </w:rPr>
        <w:t xml:space="preserve">Joothan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The Branded</w:t>
      </w:r>
      <w:r w:rsidDel="00000000" w:rsidR="00000000" w:rsidRPr="00000000">
        <w:rPr>
          <w:rFonts w:ascii="Times New Roman" w:cs="Times New Roman" w:eastAsia="Times New Roman" w:hAnsi="Times New Roman"/>
          <w:rtl w:val="0"/>
        </w:rPr>
        <w:t xml:space="preserve">), realism (</w:t>
      </w:r>
      <w:r w:rsidDel="00000000" w:rsidR="00000000" w:rsidRPr="00000000">
        <w:rPr>
          <w:rFonts w:ascii="Times New Roman" w:cs="Times New Roman" w:eastAsia="Times New Roman" w:hAnsi="Times New Roman"/>
          <w:i w:val="1"/>
          <w:iCs w:val="1"/>
          <w:rtl w:val="0"/>
        </w:rPr>
        <w:t xml:space="preserve">Mother of 1084</w:t>
      </w:r>
      <w:r w:rsidDel="00000000" w:rsidR="00000000" w:rsidRPr="00000000">
        <w:rPr>
          <w:rFonts w:ascii="Times New Roman" w:cs="Times New Roman" w:eastAsia="Times New Roman" w:hAnsi="Times New Roman"/>
          <w:rtl w:val="0"/>
        </w:rPr>
        <w:t xml:space="preserve">), poetic non-linearity (</w:t>
      </w:r>
      <w:r w:rsidDel="00000000" w:rsidR="00000000" w:rsidRPr="00000000">
        <w:rPr>
          <w:rFonts w:ascii="Times New Roman" w:cs="Times New Roman" w:eastAsia="Times New Roman" w:hAnsi="Times New Roman"/>
          <w:i w:val="1"/>
          <w:iCs w:val="1"/>
          <w:rtl w:val="0"/>
        </w:rPr>
        <w:t xml:space="preserve">The God of Small Things</w:t>
      </w:r>
      <w:r w:rsidDel="00000000" w:rsidR="00000000" w:rsidRPr="00000000">
        <w:rPr>
          <w:rFonts w:ascii="Times New Roman" w:cs="Times New Roman" w:eastAsia="Times New Roman" w:hAnsi="Times New Roman"/>
          <w:rtl w:val="0"/>
        </w:rPr>
        <w:t xml:space="preserve">). Informed by Dalit aesthetics, challenging hegemony.</w:t>
      </w:r>
    </w:p>
    <w:p w:rsidR="00000000" w:rsidDel="00000000" w:rsidP="00000000" w:rsidRDefault="00000000" w:rsidRPr="00000000" w14:paraId="0000004B">
      <w:pPr>
        <w:spacing w:after="480" w:before="480" w:line="36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tab/>
        <w:t xml:space="preserve"> </w:t>
      </w:r>
      <w:r w:rsidDel="00000000" w:rsidR="00000000" w:rsidRPr="00000000">
        <w:rPr>
          <w:rFonts w:ascii="Times New Roman" w:cs="Times New Roman" w:eastAsia="Times New Roman" w:hAnsi="Times New Roman"/>
          <w:b w:val="1"/>
          <w:bCs w:val="1"/>
          <w:rtl w:val="0"/>
        </w:rPr>
        <w:t xml:space="preserve">Theoretical Insights</w:t>
      </w:r>
      <w:r w:rsidDel="00000000" w:rsidR="00000000" w:rsidRPr="00000000">
        <w:rPr>
          <w:rFonts w:ascii="Times New Roman" w:cs="Times New Roman" w:eastAsia="Times New Roman" w:hAnsi="Times New Roman"/>
          <w:rtl w:val="0"/>
        </w:rPr>
        <w:t xml:space="preserve">: Applies subaltern studies (Guha, Spivak), postcolonialism (Said, Bhabha, Fanon), feminism, and Dalit theory to reveal epistemic violence and polyphonic resistance.</w:t>
      </w:r>
    </w:p>
    <w:p w:rsidR="00000000" w:rsidDel="00000000" w:rsidP="00000000" w:rsidRDefault="00000000" w:rsidRPr="00000000" w14:paraId="0000004C">
      <w:pPr>
        <w:spacing w:after="480" w:before="480" w:line="36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tab/>
      </w:r>
      <w:r w:rsidDel="00000000" w:rsidR="00000000" w:rsidRPr="00000000">
        <w:rPr>
          <w:rFonts w:ascii="Times New Roman" w:cs="Times New Roman" w:eastAsia="Times New Roman" w:hAnsi="Times New Roman"/>
          <w:b w:val="1"/>
          <w:bCs w:val="1"/>
          <w:rtl w:val="0"/>
        </w:rPr>
        <w:t xml:space="preserve">Limitations and Impact</w:t>
      </w:r>
      <w:r w:rsidDel="00000000" w:rsidR="00000000" w:rsidRPr="00000000">
        <w:rPr>
          <w:rFonts w:ascii="Times New Roman" w:cs="Times New Roman" w:eastAsia="Times New Roman" w:hAnsi="Times New Roman"/>
          <w:rtl w:val="0"/>
        </w:rPr>
        <w:t xml:space="preserve">: Limited to four translated novels; fills gaps in narrative layering and intersections. Enhances societal relevance by amplifying marginal voices, aiding justice movements amid Indian inequalities.</w:t>
      </w:r>
    </w:p>
    <w:p w:rsidR="00000000" w:rsidDel="00000000" w:rsidP="00000000" w:rsidRDefault="00000000" w:rsidRPr="00000000" w14:paraId="0000004D">
      <w:pPr>
        <w:spacing w:after="480" w:before="480" w:line="360" w:lineRule="auto"/>
        <w:jc w:val="both"/>
        <w:rPr>
          <w:rFonts w:ascii="Times New Roman" w:cs="Times New Roman" w:eastAsia="Times New Roman" w:hAnsi="Times New Roman"/>
        </w:rPr>
      </w:pPr>
      <w:r w:rsidDel="00000000" w:rsidR="00000000" w:rsidRPr="00000000">
        <w:rPr>
          <w:rtl w:val="0"/>
        </w:rPr>
      </w:r>
    </w:p>
    <w:sectPr>
      <w:pgSz w:h="16838" w:w="11906" w:orient="portrait"/>
      <w:pgMar w:bottom="1440" w:top="1440" w:left="1803"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