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Department of Computer  Science and Engineering, University of Dhak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5334000</wp:posOffset>
            </wp:positionH>
            <wp:positionV relativeFrom="paragraph">
              <wp:posOffset>295275</wp:posOffset>
            </wp:positionV>
            <wp:extent cx="1374621" cy="17335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21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20" w:lineRule="auto"/>
        <w:rPr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50"/>
          <w:szCs w:val="50"/>
          <w:rtl w:val="0"/>
        </w:rPr>
        <w:t xml:space="preserve">Lab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Digital Logic Design Lab-1212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Experiment No. -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03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Experiment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Course Code - ( EEE-1212 )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320"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20" w:line="167.99999999999997" w:lineRule="auto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0C">
      <w:pPr>
        <w:spacing w:before="320" w:line="167.99999999999997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D">
      <w:pPr>
        <w:spacing w:before="320" w:line="167.99999999999997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Team Name: B05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Submitted to:</w:t>
      </w:r>
    </w:p>
    <w:p w:rsidR="00000000" w:rsidDel="00000000" w:rsidP="00000000" w:rsidRDefault="00000000" w:rsidRPr="00000000" w14:paraId="0000000E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Md. Emon Khan-30                       Dr. Md. Mustafizur Rahman </w:t>
      </w:r>
    </w:p>
    <w:p w:rsidR="00000000" w:rsidDel="00000000" w:rsidP="00000000" w:rsidRDefault="00000000" w:rsidRPr="00000000" w14:paraId="0000000F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                                                   Professor, Dept. of CSE,University of Dhaka</w:t>
      </w:r>
    </w:p>
    <w:p w:rsidR="00000000" w:rsidDel="00000000" w:rsidP="00000000" w:rsidRDefault="00000000" w:rsidRPr="00000000" w14:paraId="00000010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Abdullah Ashik-32                        Dr. Md. Abdur Razzaque</w:t>
      </w:r>
    </w:p>
    <w:p w:rsidR="00000000" w:rsidDel="00000000" w:rsidP="00000000" w:rsidRDefault="00000000" w:rsidRPr="00000000" w14:paraId="00000011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                                                   Professor, Dept. of CSE,University of Dhaka</w:t>
      </w:r>
    </w:p>
    <w:p w:rsidR="00000000" w:rsidDel="00000000" w:rsidP="00000000" w:rsidRDefault="00000000" w:rsidRPr="00000000" w14:paraId="00000012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Mahmudul Hasan-60                   Dr. Ismat Rahman </w:t>
      </w:r>
    </w:p>
    <w:p w:rsidR="00000000" w:rsidDel="00000000" w:rsidP="00000000" w:rsidRDefault="00000000" w:rsidRPr="00000000" w14:paraId="00000013">
      <w:pPr>
        <w:spacing w:before="320" w:line="96.00000000000001" w:lineRule="auto"/>
        <w:rPr>
          <w:rFonts w:ascii="Comfortaa" w:cs="Comfortaa" w:eastAsia="Comfortaa" w:hAnsi="Comfortaa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                                                      Associate Professor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CSE,University of Dhaka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chitects Daughter">
    <w:embedRegular w:fontKey="{00000000-0000-0000-0000-000000000000}" r:id="rId1" w:subsetted="0"/>
  </w:font>
  <w:font w:name="Lor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Quicksand">
    <w:embedRegular w:fontKey="{00000000-0000-0000-0000-000000000000}" r:id="rId6" w:subsetted="0"/>
    <w:embedBold w:fontKey="{00000000-0000-0000-0000-000000000000}" r:id="rId7" w:subsetted="0"/>
  </w:font>
  <w:font w:name="Merriweather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  <w:font w:name="Comfortaa">
    <w:embedRegular w:fontKey="{00000000-0000-0000-0000-000000000000}" r:id="rId12" w:subsetted="0"/>
    <w:embedBold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="240" w:lineRule="auto"/>
      <w:jc w:val="center"/>
    </w:pPr>
    <w:rPr>
      <w:color w:val="000000"/>
      <w:sz w:val="72"/>
      <w:szCs w:val="72"/>
    </w:rPr>
  </w:style>
  <w:style w:type="paragraph" w:styleId="Heading2">
    <w:name w:val="heading 2"/>
    <w:basedOn w:val="Normal"/>
    <w:next w:val="Normal"/>
    <w:pPr>
      <w:pageBreakBefore w:val="0"/>
      <w:spacing w:before="480" w:lineRule="auto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pPr>
      <w:pageBreakBefore w:val="0"/>
      <w:spacing w:after="120" w:before="120" w:line="312" w:lineRule="auto"/>
    </w:pPr>
    <w:rPr>
      <w:color w:val="999999"/>
    </w:rPr>
  </w:style>
  <w:style w:type="paragraph" w:styleId="Heading4">
    <w:name w:val="heading 4"/>
    <w:basedOn w:val="Normal"/>
    <w:next w:val="Normal"/>
    <w:pPr>
      <w:pageBreakBefore w:val="0"/>
      <w:spacing w:before="0" w:line="240" w:lineRule="auto"/>
      <w:jc w:val="center"/>
    </w:pPr>
    <w:rPr>
      <w:rFonts w:ascii="Quicksand" w:cs="Quicksand" w:eastAsia="Quicksand" w:hAnsi="Quicksand"/>
      <w:color w:val="434343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200" w:line="240" w:lineRule="auto"/>
      <w:jc w:val="center"/>
    </w:pPr>
    <w:rPr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="240" w:lineRule="auto"/>
      <w:jc w:val="center"/>
    </w:pPr>
    <w:rPr>
      <w:color w:val="000000"/>
      <w:sz w:val="72"/>
      <w:szCs w:val="72"/>
    </w:rPr>
  </w:style>
  <w:style w:type="paragraph" w:styleId="Heading2">
    <w:name w:val="heading 2"/>
    <w:basedOn w:val="Normal"/>
    <w:next w:val="Normal"/>
    <w:pPr>
      <w:pageBreakBefore w:val="0"/>
      <w:spacing w:before="480" w:lineRule="auto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pPr>
      <w:pageBreakBefore w:val="0"/>
      <w:spacing w:after="120" w:before="120" w:line="312" w:lineRule="auto"/>
    </w:pPr>
    <w:rPr>
      <w:color w:val="999999"/>
    </w:rPr>
  </w:style>
  <w:style w:type="paragraph" w:styleId="Heading4">
    <w:name w:val="heading 4"/>
    <w:basedOn w:val="Normal"/>
    <w:next w:val="Normal"/>
    <w:pPr>
      <w:pageBreakBefore w:val="0"/>
      <w:spacing w:before="0" w:line="240" w:lineRule="auto"/>
      <w:jc w:val="center"/>
    </w:pPr>
    <w:rPr>
      <w:rFonts w:ascii="Quicksand" w:cs="Quicksand" w:eastAsia="Quicksand" w:hAnsi="Quicksand"/>
      <w:color w:val="434343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200" w:line="24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  <w:jc w:val="center"/>
    </w:pPr>
    <w:rPr>
      <w:rFonts w:ascii="Quicksand" w:cs="Quicksand" w:eastAsia="Quicksand" w:hAnsi="Quicksand"/>
      <w:color w:val="666666"/>
      <w:sz w:val="20"/>
      <w:szCs w:val="2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  <w:jc w:val="center"/>
    </w:pPr>
    <w:rPr>
      <w:rFonts w:ascii="Quicksand" w:cs="Quicksand" w:eastAsia="Quicksand" w:hAnsi="Quicksan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boldItalic.ttf"/><Relationship Id="rId10" Type="http://schemas.openxmlformats.org/officeDocument/2006/relationships/font" Target="fonts/Merriweather-italic.ttf"/><Relationship Id="rId13" Type="http://schemas.openxmlformats.org/officeDocument/2006/relationships/font" Target="fonts/Comfortaa-bold.ttf"/><Relationship Id="rId12" Type="http://schemas.openxmlformats.org/officeDocument/2006/relationships/font" Target="fonts/Comfortaa-regular.ttf"/><Relationship Id="rId1" Type="http://schemas.openxmlformats.org/officeDocument/2006/relationships/font" Target="fonts/ArchitectsDaughter-regular.ttf"/><Relationship Id="rId2" Type="http://schemas.openxmlformats.org/officeDocument/2006/relationships/font" Target="fonts/Lora-regular.ttf"/><Relationship Id="rId3" Type="http://schemas.openxmlformats.org/officeDocument/2006/relationships/font" Target="fonts/Lora-bold.ttf"/><Relationship Id="rId4" Type="http://schemas.openxmlformats.org/officeDocument/2006/relationships/font" Target="fonts/Lora-italic.ttf"/><Relationship Id="rId9" Type="http://schemas.openxmlformats.org/officeDocument/2006/relationships/font" Target="fonts/Merriweather-bold.ttf"/><Relationship Id="rId5" Type="http://schemas.openxmlformats.org/officeDocument/2006/relationships/font" Target="fonts/Lora-boldItalic.ttf"/><Relationship Id="rId6" Type="http://schemas.openxmlformats.org/officeDocument/2006/relationships/font" Target="fonts/Quicksand-regular.ttf"/><Relationship Id="rId7" Type="http://schemas.openxmlformats.org/officeDocument/2006/relationships/font" Target="fonts/Quicksand-bold.ttf"/><Relationship Id="rId8" Type="http://schemas.openxmlformats.org/officeDocument/2006/relationships/font" Target="fonts/Merriweath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xHmc7qwS5y7AwNtwC+dTuEQnw==">AMUW2mUHROtZRMsy5Bx24TmszTNuzdD+xI7L12+3J8YsClgciFsRmfsPDb3a4FYzLAC2+O7JMz61GAPrTHkgkFMLdd2tH2wY+FogJXTLEujoqkPQadYHqSu+qHh5373RrjxAX71UJ9bF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