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SUJAL SOTI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Kathmandu, Nepal  |  +977 9860079135  |  sujalsoti10@gmail.com  |  linkedin.com/in/sujal-soti-3a4737333</w:t>
      </w:r>
    </w:p>
    <w:p>
      <w:pPr>
        <w:pBdr>
          <w:bottom w:val="single" w:color="44444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Institute of Engineering (IOE), Thapathali Campus, Tribhuvan University</w:t>
      </w:r>
      <w:r>
        <w:rPr>
          <w:rFonts w:ascii="Calibri" w:cs="Calibri" w:eastAsia="Calibri" w:hAnsi="Calibri"/>
          <w:sz w:val="20"/>
          <w:szCs w:val="20"/>
        </w:rPr>
        <w:t xml:space="preserve"> — Kathmandu, Nepal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Bachelor of Civil Engineering, First Division (74.52%)</w:t>
      </w:r>
      <w:r>
        <w:rPr>
          <w:rFonts w:ascii="Calibri" w:cs="Calibri" w:eastAsia="Calibri" w:hAnsi="Calibri"/>
          <w:sz w:val="20"/>
          <w:szCs w:val="20"/>
        </w:rPr>
        <w:t xml:space="preserve">                                                                   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sz w:val="20"/>
          <w:szCs w:val="20"/>
        </w:rPr>
        <w:t xml:space="preserve">Hydrology, Irrigation Engineering, Environmental Engineering, Fluid Mechanics, Water Supply Engineering, Engineering Geology, Numerical Methods</w:t>
      </w:r>
    </w:p>
    <w:p>
      <w:pPr>
        <w:pBdr>
          <w:bottom w:val="single" w:color="44444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RESEARCH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Undergraduate Thesis: "Impacts of Climate Change on Crop Yield and Crop Water Requirement"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Supervisor: Er. Nirajan Devkota, Department of Civil Engineering, IOE Thapathali Campus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Assessed impacts of projected climate change on crop yield and irrigation water demand using AquaCrop simulation modelling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Performed climate projection analysis and climate data bias correction using R and Python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computational, data-driven workflows for hydro-agricultural climate impact assessment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Manuscript: </w:t>
      </w:r>
      <w:r>
        <w:rPr>
          <w:rFonts w:ascii="Calibri" w:cs="Calibri" w:eastAsia="Calibri" w:hAnsi="Calibri"/>
          <w:sz w:val="20"/>
          <w:szCs w:val="20"/>
        </w:rPr>
        <w:t xml:space="preserve">Soti, S., et al., "Impacts of Climate Change on Crop Yield and Crop Water Requirement" — currently under peer review</w:t>
      </w:r>
    </w:p>
    <w:p>
      <w:pPr>
        <w:pBdr>
          <w:bottom w:val="single" w:color="44444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PROFESSIONAL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Junior Engineer</w:t>
      </w:r>
      <w:r>
        <w:rPr>
          <w:rFonts w:ascii="Calibri" w:cs="Calibri" w:eastAsia="Calibri" w:hAnsi="Calibri"/>
          <w:sz w:val="20"/>
          <w:szCs w:val="20"/>
        </w:rPr>
        <w:t xml:space="preserve"> — Public Works Department, Kathmandu Metropolitan City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Assisted in planning, supervision, and monitoring of public infrastructure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Reviewed engineering drawings and technical documentation; coordinated with contractors and government officials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Site Engineer / Site Supervisor</w:t>
      </w:r>
      <w:r>
        <w:rPr>
          <w:rFonts w:ascii="Calibri" w:cs="Calibri" w:eastAsia="Calibri" w:hAnsi="Calibri"/>
          <w:sz w:val="20"/>
          <w:szCs w:val="20"/>
        </w:rPr>
        <w:t xml:space="preserve"> — Residential and Public Infrastructure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Supervised construction quality and progress on building, hydraulic, and road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Prepared quantity estimates and site reports; coordinated with contractors and consultants</w:t>
      </w:r>
    </w:p>
    <w:p>
      <w:pPr>
        <w:pBdr>
          <w:bottom w:val="single" w:color="44444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&amp; Data Analysis: </w:t>
      </w:r>
      <w:r>
        <w:rPr>
          <w:rFonts w:ascii="Calibri" w:cs="Calibri" w:eastAsia="Calibri" w:hAnsi="Calibri"/>
          <w:sz w:val="20"/>
          <w:szCs w:val="20"/>
        </w:rPr>
        <w:t xml:space="preserve">Python, R, Statistical Analysis, Climate Data Processing, Data Visualization, Microsoft Excel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Software: </w:t>
      </w:r>
      <w:r>
        <w:rPr>
          <w:rFonts w:ascii="Calibri" w:cs="Calibri" w:eastAsia="Calibri" w:hAnsi="Calibri"/>
          <w:sz w:val="20"/>
          <w:szCs w:val="20"/>
        </w:rPr>
        <w:t xml:space="preserve">AquaCrop, AutoCAD, ETABS, SAFE, SW DTM</w:t>
      </w:r>
    </w:p>
    <w:p>
      <w:pPr>
        <w:pBdr>
          <w:bottom w:val="single" w:color="44444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RESEARCH INTERESTS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Climate Change Impact Assessment, Hydrology and Water Resources Modelling, Environmental Engineering, Sustainable Water Resources Management, Irrigation Engineering, Computational Hydrology</w:t>
      </w:r>
    </w:p>
    <w:p>
      <w:pPr>
        <w:pBdr>
          <w:bottom w:val="single" w:color="44444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ACHIEVEMENTS &amp; 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IELTS Overall Band Score: 8.0 (Listening: 9.0, Reading: 8.5, Writing: 7.0, Speaking: 7.5)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Nepal Engineering Council License Exam — scheduled September 2026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2026-07-27T09:07:31.760Z</dcterms:created>
  <dcterms:modified xsi:type="dcterms:W3CDTF">2026-07-27T09:07:31.786Z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