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80"/>
      </w:pPr>
      <w:r>
        <w:rPr>
          <w:rFonts w:ascii="Arial" w:cs="Arial" w:eastAsia="Arial" w:hAnsi="Arial"/>
          <w:b/>
          <w:bCs/>
          <w:color w:val="1E3A5F"/>
          <w:sz w:val="72"/>
          <w:szCs w:val="72"/>
        </w:rPr>
        <w:t xml:space="preserve">LaneWay</w:t>
      </w:r>
    </w:p>
    <w:p>
      <w:pPr>
        <w:spacing w:before="0" w:after="60"/>
      </w:pPr>
      <w:r>
        <w:rPr>
          <w:rFonts w:ascii="Arial" w:cs="Arial" w:eastAsia="Arial" w:hAnsi="Arial"/>
          <w:color w:val="475569"/>
          <w:sz w:val="32"/>
          <w:szCs w:val="32"/>
        </w:rPr>
        <w:t xml:space="preserve">Remaining Roadmap  ·  2026</w:t>
      </w:r>
    </w:p>
    <w:p>
      <w:pPr>
        <w:spacing w:before="0" w:after="400"/>
      </w:pPr>
      <w:r>
        <w:rPr>
          <w:rFonts w:ascii="Arial" w:cs="Arial" w:eastAsia="Arial" w:hAnsi="Arial"/>
          <w:color w:val="94A3B8"/>
          <w:sz w:val="22"/>
          <w:szCs w:val="22"/>
        </w:rPr>
        <w:t xml:space="preserve">Updated after delivery of v8.5  —  What comes next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93C5FD" w:sz="1"/>
              <w:left w:val="single" w:color="93C5FD" w:sz="1"/>
              <w:bottom w:val="single" w:color="93C5FD" w:sz="1"/>
              <w:right w:val="single" w:color="93C5FD" w:sz="1"/>
            </w:tcBorders>
            <w:shd w:fill="DBEAFE"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E3A5F"/>
                <w:sz w:val="19"/>
                <w:szCs w:val="19"/>
              </w:rPr>
              <w:t xml:space="preserve">This document reflects the state of LaneWay as of v8.5 and lays out the remaining feature work in priority order. Items already delivered are listed for completeness. All remaining work is re-prioritised based on real usage feedback gathered during the v8.x development cycle.</w:t>
            </w:r>
          </w:p>
        </w:tc>
      </w:tr>
    </w:tbl>
    <w:p>
      <w:pPr>
        <w:spacing w:before="320" w:after="0"/>
      </w:pPr>
    </w:p>
    <w:p>
      <w:r>
        <w:br w:type="page"/>
      </w:r>
    </w:p>
    <w:p>
      <w:pPr>
        <w:pStyle w:val="Heading1"/>
        <w:spacing w:before="360" w:after="180"/>
      </w:pPr>
      <w:r>
        <w:rPr>
          <w:rFonts w:ascii="Arial" w:cs="Arial" w:eastAsia="Arial" w:hAnsi="Arial"/>
          <w:b/>
          <w:bCs/>
          <w:color w:val="1E3A5F"/>
          <w:sz w:val="36"/>
          <w:szCs w:val="36"/>
        </w:rPr>
        <w:t xml:space="preserve">1.  What Was Built  (v6 → v8.5)</w:t>
      </w:r>
    </w:p>
    <w:p>
      <w:pPr>
        <w:pBdr>
          <w:bottom w:val="single" w:color="E2E8F0" w:sz="4"/>
        </w:pBdr>
        <w:spacing w:before="100" w:after="100"/>
      </w:pPr>
    </w:p>
    <w:p>
      <w:pPr>
        <w:spacing w:before="80" w:after="0"/>
      </w:pPr>
    </w:p>
    <w:p>
      <w:pPr>
        <w:spacing w:before="60" w:after="140"/>
        <w:jc w:val="left"/>
      </w:pPr>
      <w:r>
        <w:rPr>
          <w:rFonts w:ascii="Arial" w:cs="Arial" w:eastAsia="Arial" w:hAnsi="Arial"/>
          <w:b w:val="false"/>
          <w:bCs w:val="false"/>
          <w:color w:val="111827"/>
          <w:sz w:val="20"/>
          <w:szCs w:val="20"/>
        </w:rPr>
        <w:t xml:space="preserve">The following features were delivered since the original roadmap was written. All are production-ready in the current build.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768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Version</w:t>
            </w:r>
          </w:p>
        </w:tc>
        <w:tc>
          <w:tcPr>
            <w:tcW w:type="dxa" w:w="7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Delivered</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bCs/>
                <w:color w:val="111827"/>
                <w:sz w:val="18"/>
                <w:szCs w:val="18"/>
              </w:rPr>
              <w:t xml:space="preserve">v6 / v7</w:t>
            </w:r>
          </w:p>
        </w:tc>
        <w:tc>
          <w:tcPr>
            <w:tcW w:type="dxa" w:w="7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Lane-based segment layout · independent bar heights · collapsible segment cards · segment hover tooltip · phase progress roll-up (weighted avg) · undo/redo 40 states · milestone shapes (9 types) · connector line: thickness, colour, dash style · milestone label orbit with 15° snapping · dark/light theme toggle · stats bar · keyboard shortcuts (Esc, Del, Ctrl+D, arrows) · zoom (horizontal only) · vertical zoom removed</w:t>
            </w:r>
          </w:p>
        </w:tc>
      </w:tr>
      <w:tr>
        <w:tc>
          <w:tcPr>
            <w:tcW w:type="dxa" w:w="1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bCs/>
                <w:color w:val="111827"/>
                <w:sz w:val="18"/>
                <w:szCs w:val="18"/>
              </w:rPr>
              <w:t xml:space="preserve">v8 / v8.1</w:t>
            </w:r>
          </w:p>
        </w:tc>
        <w:tc>
          <w:tcPr>
            <w:tcW w:type="dxa" w:w="768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Multi-plan tabs with independent timeline settings · tab create / rename / delete / duplicate · Move or Copy project between tabs (row button + drawer) · demo data split across two tabs on first load · clear canvas resets to empty blank state</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bCs/>
                <w:color w:val="111827"/>
                <w:sz w:val="18"/>
                <w:szCs w:val="18"/>
              </w:rPr>
              <w:t xml:space="preserve">Phase 1</w:t>
            </w:r>
          </w:p>
        </w:tc>
        <w:tc>
          <w:tcPr>
            <w:tcW w:type="dxa" w:w="7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Full-timeline PNG export at 1×/2×/3× · Copy image to clipboard · white / dark / transparent background toggle</w:t>
            </w:r>
          </w:p>
        </w:tc>
      </w:tr>
      <w:tr>
        <w:tc>
          <w:tcPr>
            <w:tcW w:type="dxa" w:w="1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bCs/>
                <w:color w:val="111827"/>
                <w:sz w:val="18"/>
                <w:szCs w:val="18"/>
              </w:rPr>
              <w:t xml:space="preserve">Phase 2</w:t>
            </w:r>
          </w:p>
        </w:tc>
        <w:tc>
          <w:tcPr>
            <w:tcW w:type="dxa" w:w="768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Export region selector (full / visible / date range with month pickers) · SVG export · CSS print stylesheet · include/exclude legend and header bands toggles · Export/Print modal redesigned (wider, better contrast)</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bCs/>
                <w:color w:val="111827"/>
                <w:sz w:val="18"/>
                <w:szCs w:val="18"/>
              </w:rPr>
              <w:t xml:space="preserve">Phase 2a</w:t>
            </w:r>
          </w:p>
        </w:tc>
        <w:tc>
          <w:tcPr>
            <w:tcW w:type="dxa" w:w="7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Multi-plan tabs (promoted from Phase 4) — see v8 above</w:t>
            </w:r>
          </w:p>
        </w:tc>
      </w:tr>
      <w:tr>
        <w:tc>
          <w:tcPr>
            <w:tcW w:type="dxa" w:w="1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bCs/>
                <w:color w:val="111827"/>
                <w:sz w:val="18"/>
                <w:szCs w:val="18"/>
              </w:rPr>
              <w:t xml:space="preserve">Phase 3</w:t>
            </w:r>
          </w:p>
        </w:tc>
        <w:tc>
          <w:tcPr>
            <w:tcW w:type="dxa" w:w="768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Plan stats bar (projects / phases / segments / milestones / span / biz days / overall %) · Phase progress roll-up bar in task list · Keyboard shortcuts · Dark / Light theme toggle</w:t>
            </w:r>
          </w:p>
        </w:tc>
      </w:tr>
      <w:tr>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bCs/>
                <w:color w:val="111827"/>
                <w:sz w:val="18"/>
                <w:szCs w:val="18"/>
              </w:rPr>
              <w:t xml:space="preserve">v8.5</w:t>
            </w:r>
          </w:p>
        </w:tc>
        <w:tc>
          <w:tcPr>
            <w:tcW w:type="dxa" w:w="7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Double-click on any column edge to reset to default width · horizontal-only zoom (vertical zoom variables removed)</w:t>
            </w:r>
          </w:p>
        </w:tc>
      </w:tr>
    </w:tbl>
    <w:p>
      <w:pPr>
        <w:spacing w:before="200" w:after="0"/>
      </w:pPr>
    </w:p>
    <w:p>
      <w:r>
        <w:br w:type="page"/>
      </w:r>
    </w:p>
    <w:p>
      <w:pPr>
        <w:pStyle w:val="Heading1"/>
        <w:spacing w:before="360" w:after="180"/>
      </w:pPr>
      <w:r>
        <w:rPr>
          <w:rFonts w:ascii="Arial" w:cs="Arial" w:eastAsia="Arial" w:hAnsi="Arial"/>
          <w:b/>
          <w:bCs/>
          <w:color w:val="1E3A5F"/>
          <w:sz w:val="36"/>
          <w:szCs w:val="36"/>
        </w:rPr>
        <w:t xml:space="preserve">2.  Remaining Features  —  Priority Order</w:t>
      </w:r>
    </w:p>
    <w:p>
      <w:pPr>
        <w:pBdr>
          <w:bottom w:val="single" w:color="E2E8F0" w:sz="4"/>
        </w:pBdr>
        <w:spacing w:before="100" w:after="100"/>
      </w:pPr>
    </w:p>
    <w:p>
      <w:pPr>
        <w:spacing w:before="80" w:after="0"/>
      </w:pPr>
    </w:p>
    <w:p>
      <w:pPr>
        <w:spacing w:before="60" w:after="140"/>
        <w:jc w:val="left"/>
      </w:pPr>
      <w:r>
        <w:rPr>
          <w:rFonts w:ascii="Arial" w:cs="Arial" w:eastAsia="Arial" w:hAnsi="Arial"/>
          <w:b w:val="false"/>
          <w:bCs w:val="false"/>
          <w:color w:val="475569"/>
          <w:sz w:val="18"/>
          <w:szCs w:val="18"/>
        </w:rPr>
        <w:t xml:space="preserve">Features are ordered by priority within each phase. Effort: S = ≤1 day, M = 1–3 days, L = 3–7 days. Value rated 1–5 stars.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900"/>
        <w:gridCol w:w="900"/>
        <w:gridCol w:w="2680"/>
      </w:tblGrid>
      <w:tr>
        <w:trPr>
          <w:tblHeader/>
        </w:trPr>
        <w:tc>
          <w:tcPr>
            <w:tcW w:type="dxa" w:w="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Phase</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Feature</w:t>
            </w:r>
          </w:p>
        </w:tc>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center"/>
            </w:pPr>
            <w:r>
              <w:rPr>
                <w:rFonts w:ascii="Arial" w:cs="Arial" w:eastAsia="Arial" w:hAnsi="Arial"/>
                <w:b/>
                <w:bCs/>
                <w:color w:val="FFFFFF"/>
                <w:sz w:val="18"/>
                <w:szCs w:val="18"/>
              </w:rPr>
              <w:t xml:space="preserve">Effort</w:t>
            </w:r>
          </w:p>
        </w:tc>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center"/>
            </w:pPr>
            <w:r>
              <w:rPr>
                <w:rFonts w:ascii="Arial" w:cs="Arial" w:eastAsia="Arial" w:hAnsi="Arial"/>
                <w:b/>
                <w:bCs/>
                <w:color w:val="FFFFFF"/>
                <w:sz w:val="18"/>
                <w:szCs w:val="18"/>
              </w:rPr>
              <w:t xml:space="preserve">Value</w:t>
            </w:r>
          </w:p>
        </w:tc>
        <w:tc>
          <w:tcPr>
            <w:tcW w:type="dxa" w:w="2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Notes</w:t>
            </w:r>
          </w:p>
        </w:tc>
      </w:tr>
      <w:tr>
        <w:tc>
          <w:tcPr>
            <w:tcW w:type="dxa" w:w="800"/>
            <w:tcBorders>
              <w:top w:val="single" w:color="0369A1" w:sz="1"/>
              <w:left w:val="single" w:color="0369A1" w:sz="1"/>
              <w:bottom w:val="single" w:color="0369A1" w:sz="1"/>
              <w:right w:val="single" w:color="0369A1" w:sz="1"/>
            </w:tcBorders>
            <w:shd w:fill="0369A1" w:val="clear"/>
            <w:tcMar>
              <w:top w:type="dxa" w:w="100"/>
              <w:left w:type="dxa" w:w="140"/>
              <w:bottom w:type="dxa" w:w="100"/>
              <w:right w:type="dxa" w:w="140"/>
            </w:tcMar>
            <w:vAlign w:val="top"/>
          </w:tcPr>
          <w:p>
            <w:pPr>
              <w:jc w:val="center"/>
            </w:pPr>
            <w:r>
              <w:rPr>
                <w:rFonts w:ascii="Arial" w:cs="Arial" w:eastAsia="Arial" w:hAnsi="Arial"/>
                <w:b/>
                <w:bCs/>
                <w:color w:val="FFFFFF"/>
                <w:sz w:val="16"/>
                <w:szCs w:val="16"/>
              </w:rPr>
              <w:t xml:space="preserve">P3</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bCs/>
                <w:strike w:val="false"/>
                <w:color w:val="111827"/>
                <w:sz w:val="19"/>
                <w:szCs w:val="19"/>
              </w:rPr>
              <w:t xml:space="preserve">Dependency Arrows</w:t>
            </w:r>
          </w:p>
          <w:p>
            <w:pPr>
              <w:spacing w:before="30" w:after="60"/>
              <w:jc w:val="left"/>
            </w:pPr>
            <w:r>
              <w:rPr>
                <w:rFonts w:ascii="Arial" w:cs="Arial" w:eastAsia="Arial" w:hAnsi="Arial"/>
                <w:b w:val="false"/>
                <w:bCs w:val="false"/>
                <w:color w:val="64748B"/>
                <w:sz w:val="17"/>
                <w:szCs w:val="17"/>
              </w:rPr>
              <w:t xml:space="preserve">Draw finish-to-start or start-to-start arrows between segments across phases. The most-requested PM feature.</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L</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w:t>
            </w:r>
          </w:p>
        </w:tc>
        <w:tc>
          <w:tcPr>
            <w:tcW w:type="dxa" w:w="2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64748B"/>
                <w:sz w:val="17"/>
                <w:szCs w:val="17"/>
              </w:rPr>
              <w:t xml:space="preserve">SVG overlay. New data field deps[]. Highest value remaining item.</w:t>
            </w:r>
          </w:p>
        </w:tc>
      </w:tr>
      <w:tr>
        <w:tc>
          <w:tcPr>
            <w:tcW w:type="dxa" w:w="800"/>
            <w:tcBorders>
              <w:top w:val="single" w:color="0369A1" w:sz="1"/>
              <w:left w:val="single" w:color="0369A1" w:sz="1"/>
              <w:bottom w:val="single" w:color="0369A1" w:sz="1"/>
              <w:right w:val="single" w:color="0369A1" w:sz="1"/>
            </w:tcBorders>
            <w:shd w:fill="0369A1" w:val="clear"/>
            <w:tcMar>
              <w:top w:type="dxa" w:w="100"/>
              <w:left w:type="dxa" w:w="140"/>
              <w:bottom w:type="dxa" w:w="100"/>
              <w:right w:type="dxa" w:w="140"/>
            </w:tcMar>
            <w:vAlign w:val="top"/>
          </w:tcPr>
          <w:p>
            <w:pPr>
              <w:jc w:val="center"/>
            </w:pPr>
            <w:r>
              <w:rPr>
                <w:rFonts w:ascii="Arial" w:cs="Arial" w:eastAsia="Arial" w:hAnsi="Arial"/>
                <w:b/>
                <w:bCs/>
                <w:color w:val="FFFFFF"/>
                <w:sz w:val="16"/>
                <w:szCs w:val="16"/>
              </w:rPr>
              <w:t xml:space="preserve">P3</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bCs/>
                <w:strike w:val="false"/>
                <w:color w:val="111827"/>
                <w:sz w:val="19"/>
                <w:szCs w:val="19"/>
              </w:rPr>
              <w:t xml:space="preserve">Shareable URL</w:t>
            </w:r>
          </w:p>
          <w:p>
            <w:pPr>
              <w:spacing w:before="30" w:after="60"/>
              <w:jc w:val="left"/>
            </w:pPr>
            <w:r>
              <w:rPr>
                <w:rFonts w:ascii="Arial" w:cs="Arial" w:eastAsia="Arial" w:hAnsi="Arial"/>
                <w:b w:val="false"/>
                <w:bCs w:val="false"/>
                <w:color w:val="64748B"/>
                <w:sz w:val="17"/>
                <w:szCs w:val="17"/>
              </w:rPr>
              <w:t xml:space="preserve">Encode full plan as LZ-compressed base64 hash in URL. Share with one link, no server needed.</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M</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w:t>
            </w:r>
          </w:p>
        </w:tc>
        <w:tc>
          <w:tcPr>
            <w:tcW w:type="dxa" w:w="2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64748B"/>
                <w:sz w:val="17"/>
                <w:szCs w:val="17"/>
              </w:rPr>
              <w:t xml:space="preserve">LZ-string from cdnjs. URL length may limit very large plans.</w:t>
            </w:r>
          </w:p>
        </w:tc>
      </w:tr>
      <w:tr>
        <w:tc>
          <w:tcPr>
            <w:tcW w:type="dxa" w:w="800"/>
            <w:tcBorders>
              <w:top w:val="single" w:color="0369A1" w:sz="1"/>
              <w:left w:val="single" w:color="0369A1" w:sz="1"/>
              <w:bottom w:val="single" w:color="0369A1" w:sz="1"/>
              <w:right w:val="single" w:color="0369A1" w:sz="1"/>
            </w:tcBorders>
            <w:shd w:fill="0369A1" w:val="clear"/>
            <w:tcMar>
              <w:top w:type="dxa" w:w="100"/>
              <w:left w:type="dxa" w:w="140"/>
              <w:bottom w:type="dxa" w:w="100"/>
              <w:right w:type="dxa" w:w="140"/>
            </w:tcMar>
            <w:vAlign w:val="top"/>
          </w:tcPr>
          <w:p>
            <w:pPr>
              <w:jc w:val="center"/>
            </w:pPr>
            <w:r>
              <w:rPr>
                <w:rFonts w:ascii="Arial" w:cs="Arial" w:eastAsia="Arial" w:hAnsi="Arial"/>
                <w:b/>
                <w:bCs/>
                <w:color w:val="FFFFFF"/>
                <w:sz w:val="16"/>
                <w:szCs w:val="16"/>
              </w:rPr>
              <w:t xml:space="preserve">P3</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bCs/>
                <w:strike w:val="false"/>
                <w:color w:val="111827"/>
                <w:sz w:val="19"/>
                <w:szCs w:val="19"/>
              </w:rPr>
              <w:t xml:space="preserve">SVG Export (Full Vector)</w:t>
            </w:r>
          </w:p>
          <w:p>
            <w:pPr>
              <w:spacing w:before="30" w:after="60"/>
              <w:jc w:val="left"/>
            </w:pPr>
            <w:r>
              <w:rPr>
                <w:rFonts w:ascii="Arial" w:cs="Arial" w:eastAsia="Arial" w:hAnsi="Arial"/>
                <w:b w:val="false"/>
                <w:bCs w:val="false"/>
                <w:color w:val="64748B"/>
                <w:sz w:val="17"/>
                <w:szCs w:val="17"/>
              </w:rPr>
              <w:t xml:space="preserve">Re-serialise Gantt as true vector SVG primitives — not embedded raster. Stays crisp at any size.</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L</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w:t>
            </w:r>
          </w:p>
        </w:tc>
        <w:tc>
          <w:tcPr>
            <w:tcW w:type="dxa" w:w="2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64748B"/>
                <w:sz w:val="17"/>
                <w:szCs w:val="17"/>
              </w:rPr>
              <w:t xml:space="preserve">Significant effort. Bars + headers + milestones all need SVG equivalents.</w:t>
            </w:r>
          </w:p>
        </w:tc>
      </w:tr>
      <w:tr>
        <w:tc>
          <w:tcPr>
            <w:tcW w:type="dxa" w:w="800"/>
            <w:tcBorders>
              <w:top w:val="single" w:color="6B21A8" w:sz="1"/>
              <w:left w:val="single" w:color="6B21A8" w:sz="1"/>
              <w:bottom w:val="single" w:color="6B21A8" w:sz="1"/>
              <w:right w:val="single" w:color="6B21A8" w:sz="1"/>
            </w:tcBorders>
            <w:shd w:fill="6B21A8" w:val="clear"/>
            <w:tcMar>
              <w:top w:type="dxa" w:w="100"/>
              <w:left w:type="dxa" w:w="140"/>
              <w:bottom w:type="dxa" w:w="100"/>
              <w:right w:type="dxa" w:w="140"/>
            </w:tcMar>
            <w:vAlign w:val="top"/>
          </w:tcPr>
          <w:p>
            <w:pPr>
              <w:jc w:val="center"/>
            </w:pPr>
            <w:r>
              <w:rPr>
                <w:rFonts w:ascii="Arial" w:cs="Arial" w:eastAsia="Arial" w:hAnsi="Arial"/>
                <w:b/>
                <w:bCs/>
                <w:color w:val="FFFFFF"/>
                <w:sz w:val="16"/>
                <w:szCs w:val="16"/>
              </w:rPr>
              <w:t xml:space="preserve">P4</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bCs/>
                <w:strike w:val="false"/>
                <w:color w:val="111827"/>
                <w:sz w:val="19"/>
                <w:szCs w:val="19"/>
              </w:rPr>
              <w:t xml:space="preserve">Critical Path Highlight</w:t>
            </w:r>
          </w:p>
          <w:p>
            <w:pPr>
              <w:spacing w:before="30" w:after="60"/>
              <w:jc w:val="left"/>
            </w:pPr>
            <w:r>
              <w:rPr>
                <w:rFonts w:ascii="Arial" w:cs="Arial" w:eastAsia="Arial" w:hAnsi="Arial"/>
                <w:b w:val="false"/>
                <w:bCs w:val="false"/>
                <w:color w:val="64748B"/>
                <w:sz w:val="17"/>
                <w:szCs w:val="17"/>
              </w:rPr>
              <w:t xml:space="preserve">Auto-compute and highlight the longest path through dependency arrows. Colour-coded overlay.</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M</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w:t>
            </w:r>
          </w:p>
        </w:tc>
        <w:tc>
          <w:tcPr>
            <w:tcW w:type="dxa" w:w="2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64748B"/>
                <w:sz w:val="17"/>
                <w:szCs w:val="17"/>
              </w:rPr>
              <w:t xml:space="preserve">Requires dependency arrows first. Topological sort algorithm.</w:t>
            </w:r>
          </w:p>
        </w:tc>
      </w:tr>
      <w:tr>
        <w:tc>
          <w:tcPr>
            <w:tcW w:type="dxa" w:w="800"/>
            <w:tcBorders>
              <w:top w:val="single" w:color="6B21A8" w:sz="1"/>
              <w:left w:val="single" w:color="6B21A8" w:sz="1"/>
              <w:bottom w:val="single" w:color="6B21A8" w:sz="1"/>
              <w:right w:val="single" w:color="6B21A8" w:sz="1"/>
            </w:tcBorders>
            <w:shd w:fill="6B21A8" w:val="clear"/>
            <w:tcMar>
              <w:top w:type="dxa" w:w="100"/>
              <w:left w:type="dxa" w:w="140"/>
              <w:bottom w:type="dxa" w:w="100"/>
              <w:right w:type="dxa" w:w="140"/>
            </w:tcMar>
            <w:vAlign w:val="top"/>
          </w:tcPr>
          <w:p>
            <w:pPr>
              <w:jc w:val="center"/>
            </w:pPr>
            <w:r>
              <w:rPr>
                <w:rFonts w:ascii="Arial" w:cs="Arial" w:eastAsia="Arial" w:hAnsi="Arial"/>
                <w:b/>
                <w:bCs/>
                <w:color w:val="FFFFFF"/>
                <w:sz w:val="16"/>
                <w:szCs w:val="16"/>
              </w:rPr>
              <w:t xml:space="preserve">P4</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bCs/>
                <w:strike w:val="false"/>
                <w:color w:val="111827"/>
                <w:sz w:val="19"/>
                <w:szCs w:val="19"/>
              </w:rPr>
              <w:t xml:space="preserve">Baseline / Snapshot</w:t>
            </w:r>
          </w:p>
          <w:p>
            <w:pPr>
              <w:spacing w:before="30" w:after="60"/>
              <w:jc w:val="left"/>
            </w:pPr>
            <w:r>
              <w:rPr>
                <w:rFonts w:ascii="Arial" w:cs="Arial" w:eastAsia="Arial" w:hAnsi="Arial"/>
                <w:b w:val="false"/>
                <w:bCs w:val="false"/>
                <w:color w:val="64748B"/>
                <w:sz w:val="17"/>
                <w:szCs w:val="17"/>
              </w:rPr>
              <w:t xml:space="preserve">Save a "baseline" snapshot of dates and compare against current with drift indicators.</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M</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w:t>
            </w:r>
          </w:p>
        </w:tc>
        <w:tc>
          <w:tcPr>
            <w:tcW w:type="dxa" w:w="2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64748B"/>
                <w:sz w:val="17"/>
                <w:szCs w:val="17"/>
              </w:rPr>
              <w:t xml:space="preserve">Store baseline in plan data. Visual delta markers on bars.</w:t>
            </w:r>
          </w:p>
        </w:tc>
      </w:tr>
      <w:tr>
        <w:tc>
          <w:tcPr>
            <w:tcW w:type="dxa" w:w="800"/>
            <w:tcBorders>
              <w:top w:val="single" w:color="6B21A8" w:sz="1"/>
              <w:left w:val="single" w:color="6B21A8" w:sz="1"/>
              <w:bottom w:val="single" w:color="6B21A8" w:sz="1"/>
              <w:right w:val="single" w:color="6B21A8" w:sz="1"/>
            </w:tcBorders>
            <w:shd w:fill="6B21A8" w:val="clear"/>
            <w:tcMar>
              <w:top w:type="dxa" w:w="100"/>
              <w:left w:type="dxa" w:w="140"/>
              <w:bottom w:type="dxa" w:w="100"/>
              <w:right w:type="dxa" w:w="140"/>
            </w:tcMar>
            <w:vAlign w:val="top"/>
          </w:tcPr>
          <w:p>
            <w:pPr>
              <w:jc w:val="center"/>
            </w:pPr>
            <w:r>
              <w:rPr>
                <w:rFonts w:ascii="Arial" w:cs="Arial" w:eastAsia="Arial" w:hAnsi="Arial"/>
                <w:b/>
                <w:bCs/>
                <w:color w:val="FFFFFF"/>
                <w:sz w:val="16"/>
                <w:szCs w:val="16"/>
              </w:rPr>
              <w:t xml:space="preserve">P4</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bCs/>
                <w:strike w:val="false"/>
                <w:color w:val="111827"/>
                <w:sz w:val="19"/>
                <w:szCs w:val="19"/>
              </w:rPr>
              <w:t xml:space="preserve">Resource / Person View</w:t>
            </w:r>
          </w:p>
          <w:p>
            <w:pPr>
              <w:spacing w:before="30" w:after="60"/>
              <w:jc w:val="left"/>
            </w:pPr>
            <w:r>
              <w:rPr>
                <w:rFonts w:ascii="Arial" w:cs="Arial" w:eastAsia="Arial" w:hAnsi="Arial"/>
                <w:b w:val="false"/>
                <w:bCs w:val="false"/>
                <w:color w:val="64748B"/>
                <w:sz w:val="17"/>
                <w:szCs w:val="17"/>
              </w:rPr>
              <w:t xml:space="preserve">Toggle to show rows grouped by assignee (from segment labels) rather than by phase.</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L</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w:t>
            </w:r>
          </w:p>
        </w:tc>
        <w:tc>
          <w:tcPr>
            <w:tcW w:type="dxa" w:w="2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64748B"/>
                <w:sz w:val="17"/>
                <w:szCs w:val="17"/>
              </w:rPr>
              <w:t xml:space="preserve">Parse assignee from label or add explicit field. New row grouping logic.</w:t>
            </w:r>
          </w:p>
        </w:tc>
      </w:tr>
      <w:tr>
        <w:tc>
          <w:tcPr>
            <w:tcW w:type="dxa" w:w="800"/>
            <w:tcBorders>
              <w:top w:val="single" w:color="6B21A8" w:sz="1"/>
              <w:left w:val="single" w:color="6B21A8" w:sz="1"/>
              <w:bottom w:val="single" w:color="6B21A8" w:sz="1"/>
              <w:right w:val="single" w:color="6B21A8" w:sz="1"/>
            </w:tcBorders>
            <w:shd w:fill="6B21A8" w:val="clear"/>
            <w:tcMar>
              <w:top w:type="dxa" w:w="100"/>
              <w:left w:type="dxa" w:w="140"/>
              <w:bottom w:type="dxa" w:w="100"/>
              <w:right w:type="dxa" w:w="140"/>
            </w:tcMar>
            <w:vAlign w:val="top"/>
          </w:tcPr>
          <w:p>
            <w:pPr>
              <w:jc w:val="center"/>
            </w:pPr>
            <w:r>
              <w:rPr>
                <w:rFonts w:ascii="Arial" w:cs="Arial" w:eastAsia="Arial" w:hAnsi="Arial"/>
                <w:b/>
                <w:bCs/>
                <w:color w:val="FFFFFF"/>
                <w:sz w:val="16"/>
                <w:szCs w:val="16"/>
              </w:rPr>
              <w:t xml:space="preserve">P4</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bCs/>
                <w:strike w:val="false"/>
                <w:color w:val="111827"/>
                <w:sz w:val="19"/>
                <w:szCs w:val="19"/>
              </w:rPr>
              <w:t xml:space="preserve">Today Line Enhancements</w:t>
            </w:r>
          </w:p>
          <w:p>
            <w:pPr>
              <w:spacing w:before="30" w:after="60"/>
              <w:jc w:val="left"/>
            </w:pPr>
            <w:r>
              <w:rPr>
                <w:rFonts w:ascii="Arial" w:cs="Arial" w:eastAsia="Arial" w:hAnsi="Arial"/>
                <w:b w:val="false"/>
                <w:bCs w:val="false"/>
                <w:color w:val="64748B"/>
                <w:sz w:val="17"/>
                <w:szCs w:val="17"/>
              </w:rPr>
              <w:t xml:space="preserve">Extend today vertical line across all rows with a date label pinned to the header. Currently only highlights the column.</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S</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w:t>
            </w:r>
          </w:p>
        </w:tc>
        <w:tc>
          <w:tcPr>
            <w:tcW w:type="dxa" w:w="2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64748B"/>
                <w:sz w:val="17"/>
                <w:szCs w:val="17"/>
              </w:rPr>
              <w:t xml:space="preserve">CSS + SVG overlay adjustment. Quick win.</w:t>
            </w:r>
          </w:p>
        </w:tc>
      </w:tr>
      <w:tr>
        <w:tc>
          <w:tcPr>
            <w:tcW w:type="dxa" w:w="800"/>
            <w:tcBorders>
              <w:top w:val="single" w:color="6B21A8" w:sz="1"/>
              <w:left w:val="single" w:color="6B21A8" w:sz="1"/>
              <w:bottom w:val="single" w:color="6B21A8" w:sz="1"/>
              <w:right w:val="single" w:color="6B21A8" w:sz="1"/>
            </w:tcBorders>
            <w:shd w:fill="6B21A8" w:val="clear"/>
            <w:tcMar>
              <w:top w:type="dxa" w:w="100"/>
              <w:left w:type="dxa" w:w="140"/>
              <w:bottom w:type="dxa" w:w="100"/>
              <w:right w:type="dxa" w:w="140"/>
            </w:tcMar>
            <w:vAlign w:val="top"/>
          </w:tcPr>
          <w:p>
            <w:pPr>
              <w:jc w:val="center"/>
            </w:pPr>
            <w:r>
              <w:rPr>
                <w:rFonts w:ascii="Arial" w:cs="Arial" w:eastAsia="Arial" w:hAnsi="Arial"/>
                <w:b/>
                <w:bCs/>
                <w:color w:val="FFFFFF"/>
                <w:sz w:val="16"/>
                <w:szCs w:val="16"/>
              </w:rPr>
              <w:t xml:space="preserve">P4</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bCs/>
                <w:strike w:val="false"/>
                <w:color w:val="111827"/>
                <w:sz w:val="19"/>
                <w:szCs w:val="19"/>
              </w:rPr>
              <w:t xml:space="preserve">Milestone Linking</w:t>
            </w:r>
          </w:p>
          <w:p>
            <w:pPr>
              <w:spacing w:before="30" w:after="60"/>
              <w:jc w:val="left"/>
            </w:pPr>
            <w:r>
              <w:rPr>
                <w:rFonts w:ascii="Arial" w:cs="Arial" w:eastAsia="Arial" w:hAnsi="Arial"/>
                <w:b w:val="false"/>
                <w:bCs w:val="false"/>
                <w:color w:val="64748B"/>
                <w:sz w:val="17"/>
                <w:szCs w:val="17"/>
              </w:rPr>
              <w:t xml:space="preserve">Link a milestone to a specific segment end date — milestone auto-moves when segment is dragged.</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M</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w:t>
            </w:r>
          </w:p>
        </w:tc>
        <w:tc>
          <w:tcPr>
            <w:tcW w:type="dxa" w:w="2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64748B"/>
                <w:sz w:val="17"/>
                <w:szCs w:val="17"/>
              </w:rPr>
              <w:t xml:space="preserve">Extend existing snapPhase mechanism. Store link in milestone data.</w:t>
            </w:r>
          </w:p>
        </w:tc>
      </w:tr>
      <w:tr>
        <w:tc>
          <w:tcPr>
            <w:tcW w:type="dxa" w:w="80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top"/>
          </w:tcPr>
          <w:p>
            <w:pPr>
              <w:jc w:val="center"/>
            </w:pPr>
            <w:r>
              <w:rPr>
                <w:rFonts w:ascii="Arial" w:cs="Arial" w:eastAsia="Arial" w:hAnsi="Arial"/>
                <w:b/>
                <w:bCs/>
                <w:color w:val="FFFFFF"/>
                <w:sz w:val="16"/>
                <w:szCs w:val="16"/>
              </w:rPr>
              <w:t xml:space="preserve">P5</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bCs/>
                <w:strike w:val="false"/>
                <w:color w:val="111827"/>
                <w:sz w:val="19"/>
                <w:szCs w:val="19"/>
              </w:rPr>
              <w:t xml:space="preserve">Recurring Segments</w:t>
            </w:r>
          </w:p>
          <w:p>
            <w:pPr>
              <w:spacing w:before="30" w:after="60"/>
              <w:jc w:val="left"/>
            </w:pPr>
            <w:r>
              <w:rPr>
                <w:rFonts w:ascii="Arial" w:cs="Arial" w:eastAsia="Arial" w:hAnsi="Arial"/>
                <w:b w:val="false"/>
                <w:bCs w:val="false"/>
                <w:color w:val="64748B"/>
                <w:sz w:val="17"/>
                <w:szCs w:val="17"/>
              </w:rPr>
              <w:t xml:space="preserve">Mark a segment as recurring (weekly/sprint/monthly) and auto-generate repeating instances.</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L</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w:t>
            </w:r>
          </w:p>
        </w:tc>
        <w:tc>
          <w:tcPr>
            <w:tcW w:type="dxa" w:w="2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64748B"/>
                <w:sz w:val="17"/>
                <w:szCs w:val="17"/>
              </w:rPr>
              <w:t xml:space="preserve">New segment type. Requires bulk creation and management UI.</w:t>
            </w:r>
          </w:p>
        </w:tc>
      </w:tr>
      <w:tr>
        <w:tc>
          <w:tcPr>
            <w:tcW w:type="dxa" w:w="80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top"/>
          </w:tcPr>
          <w:p>
            <w:pPr>
              <w:jc w:val="center"/>
            </w:pPr>
            <w:r>
              <w:rPr>
                <w:rFonts w:ascii="Arial" w:cs="Arial" w:eastAsia="Arial" w:hAnsi="Arial"/>
                <w:b/>
                <w:bCs/>
                <w:color w:val="FFFFFF"/>
                <w:sz w:val="16"/>
                <w:szCs w:val="16"/>
              </w:rPr>
              <w:t xml:space="preserve">P5</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bCs/>
                <w:strike w:val="false"/>
                <w:color w:val="111827"/>
                <w:sz w:val="19"/>
                <w:szCs w:val="19"/>
              </w:rPr>
              <w:t xml:space="preserve">Plan Health Score</w:t>
            </w:r>
          </w:p>
          <w:p>
            <w:pPr>
              <w:spacing w:before="30" w:after="60"/>
              <w:jc w:val="left"/>
            </w:pPr>
            <w:r>
              <w:rPr>
                <w:rFonts w:ascii="Arial" w:cs="Arial" w:eastAsia="Arial" w:hAnsi="Arial"/>
                <w:b w:val="false"/>
                <w:bCs w:val="false"/>
                <w:color w:val="64748B"/>
                <w:sz w:val="17"/>
                <w:szCs w:val="17"/>
              </w:rPr>
              <w:t xml:space="preserve">Auto-generate a health indicator based on % complete vs elapsed time vs milestones passed.</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M</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w:t>
            </w:r>
          </w:p>
        </w:tc>
        <w:tc>
          <w:tcPr>
            <w:tcW w:type="dxa" w:w="2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64748B"/>
                <w:sz w:val="17"/>
                <w:szCs w:val="17"/>
              </w:rPr>
              <w:t xml:space="preserve">Computed from existing data. Visual RAG indicator in stats bar.</w:t>
            </w:r>
          </w:p>
        </w:tc>
      </w:tr>
      <w:tr>
        <w:tc>
          <w:tcPr>
            <w:tcW w:type="dxa" w:w="80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top"/>
          </w:tcPr>
          <w:p>
            <w:pPr>
              <w:jc w:val="center"/>
            </w:pPr>
            <w:r>
              <w:rPr>
                <w:rFonts w:ascii="Arial" w:cs="Arial" w:eastAsia="Arial" w:hAnsi="Arial"/>
                <w:b/>
                <w:bCs/>
                <w:color w:val="FFFFFF"/>
                <w:sz w:val="16"/>
                <w:szCs w:val="16"/>
              </w:rPr>
              <w:t xml:space="preserve">P5</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bCs/>
                <w:strike w:val="false"/>
                <w:color w:val="111827"/>
                <w:sz w:val="19"/>
                <w:szCs w:val="19"/>
              </w:rPr>
              <w:t xml:space="preserve">Embed / iframe Mode</w:t>
            </w:r>
          </w:p>
          <w:p>
            <w:pPr>
              <w:spacing w:before="30" w:after="60"/>
              <w:jc w:val="left"/>
            </w:pPr>
            <w:r>
              <w:rPr>
                <w:rFonts w:ascii="Arial" w:cs="Arial" w:eastAsia="Arial" w:hAnsi="Arial"/>
                <w:b w:val="false"/>
                <w:bCs w:val="false"/>
                <w:color w:val="64748B"/>
                <w:sz w:val="17"/>
                <w:szCs w:val="17"/>
              </w:rPr>
              <w:t xml:space="preserve">A compact read-only rendering mode for embedding in Confluence, Notion or a web page.</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M</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w:t>
            </w:r>
          </w:p>
        </w:tc>
        <w:tc>
          <w:tcPr>
            <w:tcW w:type="dxa" w:w="2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64748B"/>
                <w:sz w:val="17"/>
                <w:szCs w:val="17"/>
              </w:rPr>
              <w:t xml:space="preserve">URL param ?embed=1 hides toolbar and drawer, shows read-only grid.</w:t>
            </w:r>
          </w:p>
        </w:tc>
      </w:tr>
      <w:tr>
        <w:tc>
          <w:tcPr>
            <w:tcW w:type="dxa" w:w="80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top"/>
          </w:tcPr>
          <w:p>
            <w:pPr>
              <w:jc w:val="center"/>
            </w:pPr>
            <w:r>
              <w:rPr>
                <w:rFonts w:ascii="Arial" w:cs="Arial" w:eastAsia="Arial" w:hAnsi="Arial"/>
                <w:b/>
                <w:bCs/>
                <w:color w:val="FFFFFF"/>
                <w:sz w:val="16"/>
                <w:szCs w:val="16"/>
              </w:rPr>
              <w:t xml:space="preserve">P5</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bCs/>
                <w:strike w:val="false"/>
                <w:color w:val="111827"/>
                <w:sz w:val="19"/>
                <w:szCs w:val="19"/>
              </w:rPr>
              <w:t xml:space="preserve">Colour Themes / Custom Palette</w:t>
            </w:r>
          </w:p>
          <w:p>
            <w:pPr>
              <w:spacing w:before="30" w:after="60"/>
              <w:jc w:val="left"/>
            </w:pPr>
            <w:r>
              <w:rPr>
                <w:rFonts w:ascii="Arial" w:cs="Arial" w:eastAsia="Arial" w:hAnsi="Arial"/>
                <w:b w:val="false"/>
                <w:bCs w:val="false"/>
                <w:color w:val="64748B"/>
                <w:sz w:val="17"/>
                <w:szCs w:val="17"/>
              </w:rPr>
              <w:t xml:space="preserve">User-defined colour palette for phases, saved per plan.</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S</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w:t>
            </w:r>
          </w:p>
        </w:tc>
        <w:tc>
          <w:tcPr>
            <w:tcW w:type="dxa" w:w="2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64748B"/>
                <w:sz w:val="17"/>
                <w:szCs w:val="17"/>
              </w:rPr>
              <w:t xml:space="preserve">Extend CSS variable system. Store palette in plan data.</w:t>
            </w:r>
          </w:p>
        </w:tc>
      </w:tr>
      <w:tr>
        <w:tc>
          <w:tcPr>
            <w:tcW w:type="dxa" w:w="80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top"/>
          </w:tcPr>
          <w:p>
            <w:pPr>
              <w:jc w:val="center"/>
            </w:pPr>
            <w:r>
              <w:rPr>
                <w:rFonts w:ascii="Arial" w:cs="Arial" w:eastAsia="Arial" w:hAnsi="Arial"/>
                <w:b/>
                <w:bCs/>
                <w:color w:val="FFFFFF"/>
                <w:sz w:val="16"/>
                <w:szCs w:val="16"/>
              </w:rPr>
              <w:t xml:space="preserve">P5</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bCs/>
                <w:strike w:val="false"/>
                <w:color w:val="111827"/>
                <w:sz w:val="19"/>
                <w:szCs w:val="19"/>
              </w:rPr>
              <w:t xml:space="preserve">Plan Notes Panel</w:t>
            </w:r>
          </w:p>
          <w:p>
            <w:pPr>
              <w:spacing w:before="30" w:after="60"/>
              <w:jc w:val="left"/>
            </w:pPr>
            <w:r>
              <w:rPr>
                <w:rFonts w:ascii="Arial" w:cs="Arial" w:eastAsia="Arial" w:hAnsi="Arial"/>
                <w:b w:val="false"/>
                <w:bCs w:val="false"/>
                <w:color w:val="64748B"/>
                <w:sz w:val="17"/>
                <w:szCs w:val="17"/>
              </w:rPr>
              <w:t xml:space="preserve">A collapsible free-text notes pane per plan — meeting notes, decisions, assumptions.</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S</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w:t>
            </w:r>
          </w:p>
        </w:tc>
        <w:tc>
          <w:tcPr>
            <w:tcW w:type="dxa" w:w="2680"/>
            <w:tcBorders>
              <w:top w:val="single" w:color="E2E8F0" w:sz="1"/>
              <w:left w:val="single" w:color="E2E8F0" w:sz="1"/>
              <w:bottom w:val="single" w:color="E2E8F0" w:sz="1"/>
              <w:right w:val="single" w:color="E2E8F0" w:sz="1"/>
            </w:tcBorders>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64748B"/>
                <w:sz w:val="17"/>
                <w:szCs w:val="17"/>
              </w:rPr>
              <w:t xml:space="preserve">Add notes field to plan root. Simple textarea in a slide-out.</w:t>
            </w:r>
          </w:p>
        </w:tc>
      </w:tr>
    </w:tbl>
    <w:p>
      <w:pPr>
        <w:spacing w:before="200" w:after="0"/>
      </w:pPr>
    </w:p>
    <w:p>
      <w:r>
        <w:br w:type="page"/>
      </w:r>
    </w:p>
    <w:p>
      <w:pPr>
        <w:pStyle w:val="Heading1"/>
        <w:spacing w:before="360" w:after="180"/>
      </w:pPr>
      <w:r>
        <w:rPr>
          <w:rFonts w:ascii="Arial" w:cs="Arial" w:eastAsia="Arial" w:hAnsi="Arial"/>
          <w:b/>
          <w:bCs/>
          <w:color w:val="1E3A5F"/>
          <w:sz w:val="36"/>
          <w:szCs w:val="36"/>
        </w:rPr>
        <w:t xml:space="preserve">3.  Revised Delivery Plan</w:t>
      </w:r>
    </w:p>
    <w:p>
      <w:pPr>
        <w:pBdr>
          <w:bottom w:val="single" w:color="E2E8F0" w:sz="4"/>
        </w:pBdr>
        <w:spacing w:before="100" w:after="100"/>
      </w:pPr>
    </w:p>
    <w:p>
      <w:pPr>
        <w:spacing w:before="80" w:after="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18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Phase</w:t>
            </w:r>
          </w:p>
        </w:tc>
        <w:tc>
          <w:tcPr>
            <w:tcW w:type="dxa" w:w="4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Focus &amp; Scope</w:t>
            </w:r>
          </w:p>
        </w:tc>
        <w:tc>
          <w:tcPr>
            <w:tcW w:type="dxa" w:w="31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Indicative Timeline</w:t>
            </w:r>
          </w:p>
        </w:tc>
      </w:tr>
      <w:tr>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before="60" w:after="60"/>
              <w:jc w:val="left"/>
            </w:pPr>
            <w:r>
              <w:rPr>
                <w:rFonts w:ascii="Arial" w:cs="Arial" w:eastAsia="Arial" w:hAnsi="Arial"/>
                <w:b/>
                <w:bCs/>
                <w:color w:val="FFFFFF"/>
                <w:sz w:val="18"/>
                <w:szCs w:val="18"/>
              </w:rPr>
              <w:t xml:space="preserve">Phase 3</w:t>
            </w:r>
          </w:p>
        </w:tc>
        <w:tc>
          <w:tcPr>
            <w:tcW w:type="dxa" w:w="4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before="60" w:after="60"/>
              <w:jc w:val="left"/>
            </w:pPr>
            <w:r>
              <w:rPr>
                <w:rFonts w:ascii="Arial" w:cs="Arial" w:eastAsia="Arial" w:hAnsi="Arial"/>
                <w:b/>
                <w:bCs/>
                <w:color w:val="FFFFFF"/>
                <w:sz w:val="20"/>
                <w:szCs w:val="20"/>
              </w:rPr>
              <w:t xml:space="preserve">Core Planning Intelligence</w:t>
            </w:r>
          </w:p>
        </w:tc>
        <w:tc>
          <w:tcPr>
            <w:tcW w:type="dxa" w:w="31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before="60" w:after="60"/>
              <w:jc w:val="right"/>
            </w:pPr>
            <w:r>
              <w:rPr>
                <w:rFonts w:ascii="Arial" w:cs="Arial" w:eastAsia="Arial" w:hAnsi="Arial"/>
                <w:b w:val="false"/>
                <w:bCs w:val="false"/>
                <w:color w:val="FFFFFF"/>
                <w:sz w:val="18"/>
                <w:szCs w:val="18"/>
              </w:rPr>
              <w:t xml:space="preserve">Weeks 1 – 3</w:t>
            </w:r>
          </w:p>
        </w:tc>
      </w:tr>
      <w:tr>
        <w:tc>
          <w:tcPr>
            <w:tcW w:type="dxa" w:w="14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tc>
        <w:tc>
          <w:tcPr>
            <w:tcW w:type="dxa" w:w="45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pStyle w:val="ListParagraph"/>
              <w:numPr>
                <w:ilvl w:val="0"/>
                <w:numId w:val="2"/>
              </w:numPr>
              <w:spacing w:before="30" w:after="20"/>
              <w:jc w:val="left"/>
            </w:pPr>
            <w:r>
              <w:rPr>
                <w:rFonts w:ascii="Arial" w:cs="Arial" w:eastAsia="Arial" w:hAnsi="Arial"/>
                <w:b w:val="false"/>
                <w:bCs w:val="false"/>
                <w:color w:val="111827"/>
                <w:sz w:val="19"/>
                <w:szCs w:val="19"/>
              </w:rPr>
              <w:t xml:space="preserve">Dependency arrows (highest value remaining item)</w:t>
            </w:r>
          </w:p>
          <w:p>
            <w:pPr>
              <w:pStyle w:val="ListParagraph"/>
              <w:numPr>
                <w:ilvl w:val="0"/>
                <w:numId w:val="2"/>
              </w:numPr>
              <w:spacing w:before="20" w:after="20"/>
              <w:jc w:val="left"/>
            </w:pPr>
            <w:r>
              <w:rPr>
                <w:rFonts w:ascii="Arial" w:cs="Arial" w:eastAsia="Arial" w:hAnsi="Arial"/>
                <w:b w:val="false"/>
                <w:bCs w:val="false"/>
                <w:color w:val="111827"/>
                <w:sz w:val="19"/>
                <w:szCs w:val="19"/>
              </w:rPr>
              <w:t xml:space="preserve">Shareable URL via hash-encoded compressed state</w:t>
            </w:r>
          </w:p>
          <w:p>
            <w:pPr>
              <w:pStyle w:val="ListParagraph"/>
              <w:numPr>
                <w:ilvl w:val="0"/>
                <w:numId w:val="2"/>
              </w:numPr>
              <w:spacing w:before="20" w:after="20"/>
              <w:jc w:val="left"/>
            </w:pPr>
            <w:r>
              <w:rPr>
                <w:rFonts w:ascii="Arial" w:cs="Arial" w:eastAsia="Arial" w:hAnsi="Arial"/>
                <w:b w:val="false"/>
                <w:bCs w:val="false"/>
                <w:color w:val="111827"/>
                <w:sz w:val="19"/>
                <w:szCs w:val="19"/>
              </w:rPr>
              <w:t xml:space="preserve">Today line extended across all rows with label</w:t>
            </w:r>
          </w:p>
          <w:p>
            <w:pPr>
              <w:pStyle w:val="ListParagraph"/>
              <w:numPr>
                <w:ilvl w:val="0"/>
                <w:numId w:val="2"/>
              </w:numPr>
              <w:spacing w:before="20" w:after="30"/>
              <w:jc w:val="left"/>
            </w:pPr>
            <w:r>
              <w:rPr>
                <w:rFonts w:ascii="Arial" w:cs="Arial" w:eastAsia="Arial" w:hAnsi="Arial"/>
                <w:b w:val="false"/>
                <w:bCs w:val="false"/>
                <w:color w:val="111827"/>
                <w:sz w:val="19"/>
                <w:szCs w:val="19"/>
              </w:rPr>
              <w:t xml:space="preserve">Milestone linking to segment end dates</w:t>
            </w:r>
          </w:p>
        </w:tc>
        <w:tc>
          <w:tcPr>
            <w:tcW w:type="dxa" w:w="318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475569"/>
                <w:sz w:val="18"/>
                <w:szCs w:val="18"/>
              </w:rPr>
              <w:t xml:space="preserve">Outcome: LaneWay becomes a proper project planning tool, not just a Gantt viewer. Plans are shareable by URL.</w:t>
            </w:r>
          </w:p>
        </w:tc>
      </w:tr>
      <w:tr>
        <w:tc>
          <w:tcPr>
            <w:tcW w:type="dxa" w:w="1400"/>
            <w:tcBorders>
              <w:top w:val="single" w:color="4338CA" w:sz="1"/>
              <w:left w:val="single" w:color="4338CA" w:sz="1"/>
              <w:bottom w:val="single" w:color="4338CA" w:sz="1"/>
              <w:right w:val="single" w:color="4338CA" w:sz="1"/>
            </w:tcBorders>
            <w:shd w:fill="4338CA" w:val="clear"/>
            <w:tcMar>
              <w:top w:type="dxa" w:w="100"/>
              <w:left w:type="dxa" w:w="140"/>
              <w:bottom w:type="dxa" w:w="100"/>
              <w:right w:type="dxa" w:w="140"/>
            </w:tcMar>
            <w:vAlign w:val="top"/>
          </w:tcPr>
          <w:p>
            <w:pPr>
              <w:spacing w:before="60" w:after="60"/>
              <w:jc w:val="left"/>
            </w:pPr>
            <w:r>
              <w:rPr>
                <w:rFonts w:ascii="Arial" w:cs="Arial" w:eastAsia="Arial" w:hAnsi="Arial"/>
                <w:b/>
                <w:bCs/>
                <w:color w:val="FFFFFF"/>
                <w:sz w:val="18"/>
                <w:szCs w:val="18"/>
              </w:rPr>
              <w:t xml:space="preserve">Phase 4</w:t>
            </w:r>
          </w:p>
        </w:tc>
        <w:tc>
          <w:tcPr>
            <w:tcW w:type="dxa" w:w="4500"/>
            <w:tcBorders>
              <w:top w:val="single" w:color="4338CA" w:sz="1"/>
              <w:left w:val="single" w:color="4338CA" w:sz="1"/>
              <w:bottom w:val="single" w:color="4338CA" w:sz="1"/>
              <w:right w:val="single" w:color="4338CA" w:sz="1"/>
            </w:tcBorders>
            <w:shd w:fill="4338CA" w:val="clear"/>
            <w:tcMar>
              <w:top w:type="dxa" w:w="100"/>
              <w:left w:type="dxa" w:w="140"/>
              <w:bottom w:type="dxa" w:w="100"/>
              <w:right w:type="dxa" w:w="140"/>
            </w:tcMar>
            <w:vAlign w:val="top"/>
          </w:tcPr>
          <w:p>
            <w:pPr>
              <w:spacing w:before="60" w:after="60"/>
              <w:jc w:val="left"/>
            </w:pPr>
            <w:r>
              <w:rPr>
                <w:rFonts w:ascii="Arial" w:cs="Arial" w:eastAsia="Arial" w:hAnsi="Arial"/>
                <w:b/>
                <w:bCs/>
                <w:color w:val="FFFFFF"/>
                <w:sz w:val="20"/>
                <w:szCs w:val="20"/>
              </w:rPr>
              <w:t xml:space="preserve">Advanced Views &amp; Analysis</w:t>
            </w:r>
          </w:p>
        </w:tc>
        <w:tc>
          <w:tcPr>
            <w:tcW w:type="dxa" w:w="3180"/>
            <w:tcBorders>
              <w:top w:val="single" w:color="4338CA" w:sz="1"/>
              <w:left w:val="single" w:color="4338CA" w:sz="1"/>
              <w:bottom w:val="single" w:color="4338CA" w:sz="1"/>
              <w:right w:val="single" w:color="4338CA" w:sz="1"/>
            </w:tcBorders>
            <w:shd w:fill="4338CA" w:val="clear"/>
            <w:tcMar>
              <w:top w:type="dxa" w:w="100"/>
              <w:left w:type="dxa" w:w="140"/>
              <w:bottom w:type="dxa" w:w="100"/>
              <w:right w:type="dxa" w:w="140"/>
            </w:tcMar>
            <w:vAlign w:val="top"/>
          </w:tcPr>
          <w:p>
            <w:pPr>
              <w:spacing w:before="60" w:after="60"/>
              <w:jc w:val="right"/>
            </w:pPr>
            <w:r>
              <w:rPr>
                <w:rFonts w:ascii="Arial" w:cs="Arial" w:eastAsia="Arial" w:hAnsi="Arial"/>
                <w:b w:val="false"/>
                <w:bCs w:val="false"/>
                <w:color w:val="FFFFFF"/>
                <w:sz w:val="18"/>
                <w:szCs w:val="18"/>
              </w:rPr>
              <w:t xml:space="preserve">Weeks 4 – 6</w:t>
            </w:r>
          </w:p>
        </w:tc>
      </w:tr>
      <w:tr>
        <w:tc>
          <w:tcPr>
            <w:tcW w:type="dxa" w:w="140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tc>
        <w:tc>
          <w:tcPr>
            <w:tcW w:type="dxa" w:w="450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pStyle w:val="ListParagraph"/>
              <w:numPr>
                <w:ilvl w:val="0"/>
                <w:numId w:val="2"/>
              </w:numPr>
              <w:spacing w:before="30" w:after="20"/>
              <w:jc w:val="left"/>
            </w:pPr>
            <w:r>
              <w:rPr>
                <w:rFonts w:ascii="Arial" w:cs="Arial" w:eastAsia="Arial" w:hAnsi="Arial"/>
                <w:b w:val="false"/>
                <w:bCs w:val="false"/>
                <w:color w:val="111827"/>
                <w:sz w:val="19"/>
                <w:szCs w:val="19"/>
              </w:rPr>
              <w:t xml:space="preserve">Critical path highlighting (builds on dependency arrows)</w:t>
            </w:r>
          </w:p>
          <w:p>
            <w:pPr>
              <w:pStyle w:val="ListParagraph"/>
              <w:numPr>
                <w:ilvl w:val="0"/>
                <w:numId w:val="2"/>
              </w:numPr>
              <w:spacing w:before="20" w:after="20"/>
              <w:jc w:val="left"/>
            </w:pPr>
            <w:r>
              <w:rPr>
                <w:rFonts w:ascii="Arial" w:cs="Arial" w:eastAsia="Arial" w:hAnsi="Arial"/>
                <w:b w:val="false"/>
                <w:bCs w:val="false"/>
                <w:color w:val="111827"/>
                <w:sz w:val="19"/>
                <w:szCs w:val="19"/>
              </w:rPr>
              <w:t xml:space="preserve">Baseline / snapshot comparison with drift indicators</w:t>
            </w:r>
          </w:p>
          <w:p>
            <w:pPr>
              <w:pStyle w:val="ListParagraph"/>
              <w:numPr>
                <w:ilvl w:val="0"/>
                <w:numId w:val="2"/>
              </w:numPr>
              <w:spacing w:before="20" w:after="20"/>
              <w:jc w:val="left"/>
            </w:pPr>
            <w:r>
              <w:rPr>
                <w:rFonts w:ascii="Arial" w:cs="Arial" w:eastAsia="Arial" w:hAnsi="Arial"/>
                <w:b w:val="false"/>
                <w:bCs w:val="false"/>
                <w:color w:val="111827"/>
                <w:sz w:val="19"/>
                <w:szCs w:val="19"/>
              </w:rPr>
              <w:t xml:space="preserve">Resource / person view (group rows by assignee)</w:t>
            </w:r>
          </w:p>
          <w:p>
            <w:pPr>
              <w:pStyle w:val="ListParagraph"/>
              <w:numPr>
                <w:ilvl w:val="0"/>
                <w:numId w:val="2"/>
              </w:numPr>
              <w:spacing w:before="20" w:after="30"/>
              <w:jc w:val="left"/>
            </w:pPr>
            <w:r>
              <w:rPr>
                <w:rFonts w:ascii="Arial" w:cs="Arial" w:eastAsia="Arial" w:hAnsi="Arial"/>
                <w:b w:val="false"/>
                <w:bCs w:val="false"/>
                <w:color w:val="111827"/>
                <w:sz w:val="19"/>
                <w:szCs w:val="19"/>
              </w:rPr>
              <w:t xml:space="preserve">True vector SVG export (if scoped)</w:t>
            </w:r>
          </w:p>
        </w:tc>
        <w:tc>
          <w:tcPr>
            <w:tcW w:type="dxa" w:w="3180"/>
            <w:tcBorders>
              <w:top w:val="single" w:color="E2E8F0" w:sz="1"/>
              <w:left w:val="single" w:color="E2E8F0" w:sz="1"/>
              <w:bottom w:val="single" w:color="E2E8F0" w:sz="1"/>
              <w:right w:val="single" w:color="E2E8F0" w:sz="1"/>
            </w:tcBorders>
            <w:shd w:fill="E0E7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475569"/>
                <w:sz w:val="18"/>
                <w:szCs w:val="18"/>
              </w:rPr>
              <w:t xml:space="preserve">Outcome: Power-user features that differentiate LaneWay from simple timeline tools. Baseline comparison is particularly valuable for retrospectives.</w:t>
            </w:r>
          </w:p>
        </w:tc>
      </w:tr>
      <w:tr>
        <w:tc>
          <w:tcPr>
            <w:tcW w:type="dxa" w:w="140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top"/>
          </w:tcPr>
          <w:p>
            <w:pPr>
              <w:spacing w:before="60" w:after="60"/>
              <w:jc w:val="left"/>
            </w:pPr>
            <w:r>
              <w:rPr>
                <w:rFonts w:ascii="Arial" w:cs="Arial" w:eastAsia="Arial" w:hAnsi="Arial"/>
                <w:b/>
                <w:bCs/>
                <w:color w:val="FFFFFF"/>
                <w:sz w:val="18"/>
                <w:szCs w:val="18"/>
              </w:rPr>
              <w:t xml:space="preserve">Phase 5</w:t>
            </w:r>
          </w:p>
        </w:tc>
        <w:tc>
          <w:tcPr>
            <w:tcW w:type="dxa" w:w="450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top"/>
          </w:tcPr>
          <w:p>
            <w:pPr>
              <w:spacing w:before="60" w:after="60"/>
              <w:jc w:val="left"/>
            </w:pPr>
            <w:r>
              <w:rPr>
                <w:rFonts w:ascii="Arial" w:cs="Arial" w:eastAsia="Arial" w:hAnsi="Arial"/>
                <w:b/>
                <w:bCs/>
                <w:color w:val="FFFFFF"/>
                <w:sz w:val="20"/>
                <w:szCs w:val="20"/>
              </w:rPr>
              <w:t xml:space="preserve">Polish, Embedding &amp; Distribution</w:t>
            </w:r>
          </w:p>
        </w:tc>
        <w:tc>
          <w:tcPr>
            <w:tcW w:type="dxa" w:w="318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vAlign w:val="top"/>
          </w:tcPr>
          <w:p>
            <w:pPr>
              <w:spacing w:before="60" w:after="60"/>
              <w:jc w:val="right"/>
            </w:pPr>
            <w:r>
              <w:rPr>
                <w:rFonts w:ascii="Arial" w:cs="Arial" w:eastAsia="Arial" w:hAnsi="Arial"/>
                <w:b w:val="false"/>
                <w:bCs w:val="false"/>
                <w:color w:val="FFFFFF"/>
                <w:sz w:val="18"/>
                <w:szCs w:val="18"/>
              </w:rPr>
              <w:t xml:space="preserve">Weeks 7 – 10</w:t>
            </w:r>
          </w:p>
        </w:tc>
      </w:tr>
      <w:tr>
        <w:tc>
          <w:tcPr>
            <w:tcW w:type="dxa" w:w="1400"/>
            <w:tcBorders>
              <w:top w:val="single" w:color="E2E8F0" w:sz="1"/>
              <w:left w:val="single" w:color="E2E8F0" w:sz="1"/>
              <w:bottom w:val="single" w:color="E2E8F0" w:sz="1"/>
              <w:right w:val="single" w:color="E2E8F0" w:sz="1"/>
            </w:tcBorders>
            <w:shd w:fill="CCFBF1" w:val="clear"/>
            <w:tcMar>
              <w:top w:type="dxa" w:w="100"/>
              <w:left w:type="dxa" w:w="140"/>
              <w:bottom w:type="dxa" w:w="100"/>
              <w:right w:type="dxa" w:w="140"/>
            </w:tcMar>
            <w:vAlign w:val="top"/>
          </w:tcPr>
          <w:p/>
        </w:tc>
        <w:tc>
          <w:tcPr>
            <w:tcW w:type="dxa" w:w="4500"/>
            <w:tcBorders>
              <w:top w:val="single" w:color="E2E8F0" w:sz="1"/>
              <w:left w:val="single" w:color="E2E8F0" w:sz="1"/>
              <w:bottom w:val="single" w:color="E2E8F0" w:sz="1"/>
              <w:right w:val="single" w:color="E2E8F0" w:sz="1"/>
            </w:tcBorders>
            <w:shd w:fill="CCFBF1" w:val="clear"/>
            <w:tcMar>
              <w:top w:type="dxa" w:w="100"/>
              <w:left w:type="dxa" w:w="140"/>
              <w:bottom w:type="dxa" w:w="100"/>
              <w:right w:type="dxa" w:w="140"/>
            </w:tcMar>
            <w:vAlign w:val="top"/>
          </w:tcPr>
          <w:p>
            <w:pPr>
              <w:pStyle w:val="ListParagraph"/>
              <w:numPr>
                <w:ilvl w:val="0"/>
                <w:numId w:val="2"/>
              </w:numPr>
              <w:spacing w:before="30" w:after="20"/>
              <w:jc w:val="left"/>
            </w:pPr>
            <w:r>
              <w:rPr>
                <w:rFonts w:ascii="Arial" w:cs="Arial" w:eastAsia="Arial" w:hAnsi="Arial"/>
                <w:b w:val="false"/>
                <w:bCs w:val="false"/>
                <w:color w:val="111827"/>
                <w:sz w:val="19"/>
                <w:szCs w:val="19"/>
              </w:rPr>
              <w:t xml:space="preserve">Embed / iframe mode for Confluence &amp; Notion</w:t>
            </w:r>
          </w:p>
          <w:p>
            <w:pPr>
              <w:pStyle w:val="ListParagraph"/>
              <w:numPr>
                <w:ilvl w:val="0"/>
                <w:numId w:val="2"/>
              </w:numPr>
              <w:spacing w:before="20" w:after="20"/>
              <w:jc w:val="left"/>
            </w:pPr>
            <w:r>
              <w:rPr>
                <w:rFonts w:ascii="Arial" w:cs="Arial" w:eastAsia="Arial" w:hAnsi="Arial"/>
                <w:b w:val="false"/>
                <w:bCs w:val="false"/>
                <w:color w:val="111827"/>
                <w:sz w:val="19"/>
                <w:szCs w:val="19"/>
              </w:rPr>
              <w:t xml:space="preserve">Plan health score (RAG indicator in stats bar)</w:t>
            </w:r>
          </w:p>
          <w:p>
            <w:pPr>
              <w:pStyle w:val="ListParagraph"/>
              <w:numPr>
                <w:ilvl w:val="0"/>
                <w:numId w:val="2"/>
              </w:numPr>
              <w:spacing w:before="20" w:after="20"/>
              <w:jc w:val="left"/>
            </w:pPr>
            <w:r>
              <w:rPr>
                <w:rFonts w:ascii="Arial" w:cs="Arial" w:eastAsia="Arial" w:hAnsi="Arial"/>
                <w:b w:val="false"/>
                <w:bCs w:val="false"/>
                <w:color w:val="111827"/>
                <w:sz w:val="19"/>
                <w:szCs w:val="19"/>
              </w:rPr>
              <w:t xml:space="preserve">Custom colour themes / palette saved per plan</w:t>
            </w:r>
          </w:p>
          <w:p>
            <w:pPr>
              <w:pStyle w:val="ListParagraph"/>
              <w:numPr>
                <w:ilvl w:val="0"/>
                <w:numId w:val="2"/>
              </w:numPr>
              <w:spacing w:before="20" w:after="20"/>
              <w:jc w:val="left"/>
            </w:pPr>
            <w:r>
              <w:rPr>
                <w:rFonts w:ascii="Arial" w:cs="Arial" w:eastAsia="Arial" w:hAnsi="Arial"/>
                <w:b w:val="false"/>
                <w:bCs w:val="false"/>
                <w:color w:val="111827"/>
                <w:sz w:val="19"/>
                <w:szCs w:val="19"/>
              </w:rPr>
              <w:t xml:space="preserve">Plan notes panel (free-text per plan)</w:t>
            </w:r>
          </w:p>
          <w:p>
            <w:pPr>
              <w:pStyle w:val="ListParagraph"/>
              <w:numPr>
                <w:ilvl w:val="0"/>
                <w:numId w:val="2"/>
              </w:numPr>
              <w:spacing w:before="20" w:after="30"/>
              <w:jc w:val="left"/>
            </w:pPr>
            <w:r>
              <w:rPr>
                <w:rFonts w:ascii="Arial" w:cs="Arial" w:eastAsia="Arial" w:hAnsi="Arial"/>
                <w:b w:val="false"/>
                <w:bCs w:val="false"/>
                <w:color w:val="111827"/>
                <w:sz w:val="19"/>
                <w:szCs w:val="19"/>
              </w:rPr>
              <w:t xml:space="preserve">Recurring segments (sprint / monthly cadence)</w:t>
            </w:r>
          </w:p>
        </w:tc>
        <w:tc>
          <w:tcPr>
            <w:tcW w:type="dxa" w:w="3180"/>
            <w:tcBorders>
              <w:top w:val="single" w:color="E2E8F0" w:sz="1"/>
              <w:left w:val="single" w:color="E2E8F0" w:sz="1"/>
              <w:bottom w:val="single" w:color="E2E8F0" w:sz="1"/>
              <w:right w:val="single" w:color="E2E8F0" w:sz="1"/>
            </w:tcBorders>
            <w:shd w:fill="CCFBF1"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475569"/>
                <w:sz w:val="18"/>
                <w:szCs w:val="18"/>
              </w:rPr>
              <w:t xml:space="preserve">Outcome: LaneWay is distributable and embeddable. Teams can embed live-updating plans directly in their wikis without downloading or hosting anything.</w:t>
            </w:r>
          </w:p>
        </w:tc>
      </w:tr>
    </w:tbl>
    <w:p>
      <w:pPr>
        <w:spacing w:before="200" w:after="0"/>
      </w:pPr>
    </w:p>
    <w:p>
      <w:r>
        <w:br w:type="page"/>
      </w:r>
    </w:p>
    <w:p>
      <w:pPr>
        <w:pStyle w:val="Heading1"/>
        <w:spacing w:before="360" w:after="180"/>
      </w:pPr>
      <w:r>
        <w:rPr>
          <w:rFonts w:ascii="Arial" w:cs="Arial" w:eastAsia="Arial" w:hAnsi="Arial"/>
          <w:b/>
          <w:bCs/>
          <w:color w:val="1E3A5F"/>
          <w:sz w:val="36"/>
          <w:szCs w:val="36"/>
        </w:rPr>
        <w:t xml:space="preserve">4.  Revised Effort Estimates</w:t>
      </w:r>
    </w:p>
    <w:p>
      <w:pPr>
        <w:pBdr>
          <w:bottom w:val="single" w:color="E2E8F0" w:sz="4"/>
        </w:pBdr>
        <w:spacing w:before="100" w:after="100"/>
      </w:pPr>
    </w:p>
    <w:p>
      <w:pPr>
        <w:spacing w:before="80" w:after="0"/>
      </w:pPr>
    </w:p>
    <w:p>
      <w:pPr>
        <w:spacing w:before="60" w:after="120"/>
        <w:jc w:val="left"/>
      </w:pPr>
      <w:r>
        <w:rPr>
          <w:rFonts w:ascii="Arial" w:cs="Arial" w:eastAsia="Arial" w:hAnsi="Arial"/>
          <w:b w:val="false"/>
          <w:bCs w:val="false"/>
          <w:color w:val="475569"/>
          <w:sz w:val="18"/>
          <w:szCs w:val="18"/>
        </w:rPr>
        <w:t xml:space="preserve">All estimates assume one developer with full codebase familiarity. Remaining work only.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900"/>
        <w:gridCol w:w="158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Feature</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center"/>
            </w:pPr>
            <w:r>
              <w:rPr>
                <w:rFonts w:ascii="Arial" w:cs="Arial" w:eastAsia="Arial" w:hAnsi="Arial"/>
                <w:b/>
                <w:bCs/>
                <w:color w:val="FFFFFF"/>
                <w:sz w:val="18"/>
                <w:szCs w:val="18"/>
              </w:rPr>
              <w:t xml:space="preserve">Optimistic</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center"/>
            </w:pPr>
            <w:r>
              <w:rPr>
                <w:rFonts w:ascii="Arial" w:cs="Arial" w:eastAsia="Arial" w:hAnsi="Arial"/>
                <w:b/>
                <w:bCs/>
                <w:color w:val="FFFFFF"/>
                <w:sz w:val="18"/>
                <w:szCs w:val="18"/>
              </w:rPr>
              <w:t xml:space="preserve">Realistic</w:t>
            </w:r>
          </w:p>
        </w:tc>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center"/>
            </w:pPr>
            <w:r>
              <w:rPr>
                <w:rFonts w:ascii="Arial" w:cs="Arial" w:eastAsia="Arial" w:hAnsi="Arial"/>
                <w:b/>
                <w:bCs/>
                <w:color w:val="FFFFFF"/>
                <w:sz w:val="18"/>
                <w:szCs w:val="18"/>
              </w:rPr>
              <w:t xml:space="preserve">Phase</w:t>
            </w:r>
          </w:p>
        </w:tc>
        <w:tc>
          <w:tcPr>
            <w:tcW w:type="dxa" w:w="15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center"/>
            </w:pPr>
            <w:r>
              <w:rPr>
                <w:rFonts w:ascii="Arial" w:cs="Arial" w:eastAsia="Arial" w:hAnsi="Arial"/>
                <w:b/>
                <w:bCs/>
                <w:color w:val="FFFFFF"/>
                <w:sz w:val="18"/>
                <w:szCs w:val="18"/>
              </w:rPr>
              <w:t xml:space="preserve">Status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Dependency Arrows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3d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bCs/>
                <w:color w:val="111827"/>
                <w:sz w:val="18"/>
                <w:szCs w:val="18"/>
              </w:rPr>
              <w:t xml:space="preserve">7d</w:t>
            </w:r>
          </w:p>
        </w:tc>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P3</w:t>
            </w:r>
          </w:p>
        </w:tc>
        <w:tc>
          <w:tcPr>
            <w:tcW w:type="dxa" w:w="15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0369A1"/>
                <w:sz w:val="17"/>
                <w:szCs w:val="17"/>
              </w:rPr>
              <w:t xml:space="preserve">Remaining</w:t>
            </w:r>
          </w:p>
        </w:tc>
      </w:tr>
      <w:tr>
        <w:tc>
          <w:tcPr>
            <w:tcW w:type="dxa" w:w="3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Shareable URL</w:t>
            </w:r>
          </w:p>
        </w:tc>
        <w:tc>
          <w:tcPr>
            <w:tcW w:type="dxa" w:w="15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0.5d</w:t>
            </w:r>
          </w:p>
        </w:tc>
        <w:tc>
          <w:tcPr>
            <w:tcW w:type="dxa" w:w="15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bCs/>
                <w:color w:val="111827"/>
                <w:sz w:val="18"/>
                <w:szCs w:val="18"/>
              </w:rPr>
              <w:t xml:space="preserve">1.5d</w:t>
            </w:r>
          </w:p>
        </w:tc>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P3</w:t>
            </w:r>
          </w:p>
        </w:tc>
        <w:tc>
          <w:tcPr>
            <w:tcW w:type="dxa" w:w="158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0369A1"/>
                <w:sz w:val="17"/>
                <w:szCs w:val="17"/>
              </w:rPr>
              <w:t xml:space="preserve">Remaining</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SVG Export (full vector)</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3d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bCs/>
                <w:color w:val="111827"/>
                <w:sz w:val="18"/>
                <w:szCs w:val="18"/>
              </w:rPr>
              <w:t xml:space="preserve">5d</w:t>
            </w:r>
          </w:p>
        </w:tc>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P3</w:t>
            </w:r>
          </w:p>
        </w:tc>
        <w:tc>
          <w:tcPr>
            <w:tcW w:type="dxa" w:w="15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0369A1"/>
                <w:sz w:val="17"/>
                <w:szCs w:val="17"/>
              </w:rPr>
              <w:t xml:space="preserve">Remaining</w:t>
            </w:r>
          </w:p>
        </w:tc>
      </w:tr>
      <w:tr>
        <w:tc>
          <w:tcPr>
            <w:tcW w:type="dxa" w:w="3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Today line enhancements</w:t>
            </w:r>
          </w:p>
        </w:tc>
        <w:tc>
          <w:tcPr>
            <w:tcW w:type="dxa" w:w="15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0.25d</w:t>
            </w:r>
          </w:p>
        </w:tc>
        <w:tc>
          <w:tcPr>
            <w:tcW w:type="dxa" w:w="15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bCs/>
                <w:color w:val="111827"/>
                <w:sz w:val="18"/>
                <w:szCs w:val="18"/>
              </w:rPr>
              <w:t xml:space="preserve">0.5d</w:t>
            </w:r>
          </w:p>
        </w:tc>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P3</w:t>
            </w:r>
          </w:p>
        </w:tc>
        <w:tc>
          <w:tcPr>
            <w:tcW w:type="dxa" w:w="158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0369A1"/>
                <w:sz w:val="17"/>
                <w:szCs w:val="17"/>
              </w:rPr>
              <w:t xml:space="preserve">Remaining</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Milestone linking</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0.5d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bCs/>
                <w:color w:val="111827"/>
                <w:sz w:val="18"/>
                <w:szCs w:val="18"/>
              </w:rPr>
              <w:t xml:space="preserve">1.5d</w:t>
            </w:r>
          </w:p>
        </w:tc>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P3</w:t>
            </w:r>
          </w:p>
        </w:tc>
        <w:tc>
          <w:tcPr>
            <w:tcW w:type="dxa" w:w="15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0369A1"/>
                <w:sz w:val="17"/>
                <w:szCs w:val="17"/>
              </w:rPr>
              <w:t xml:space="preserve">Remaining</w:t>
            </w:r>
          </w:p>
        </w:tc>
      </w:tr>
      <w:tr>
        <w:tc>
          <w:tcPr>
            <w:tcW w:type="dxa" w:w="3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Critical path highlight</w:t>
            </w:r>
          </w:p>
        </w:tc>
        <w:tc>
          <w:tcPr>
            <w:tcW w:type="dxa" w:w="15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1d</w:t>
            </w:r>
          </w:p>
        </w:tc>
        <w:tc>
          <w:tcPr>
            <w:tcW w:type="dxa" w:w="15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bCs/>
                <w:color w:val="111827"/>
                <w:sz w:val="18"/>
                <w:szCs w:val="18"/>
              </w:rPr>
              <w:t xml:space="preserve">2d</w:t>
            </w:r>
          </w:p>
        </w:tc>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P4</w:t>
            </w:r>
          </w:p>
        </w:tc>
        <w:tc>
          <w:tcPr>
            <w:tcW w:type="dxa" w:w="158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0369A1"/>
                <w:sz w:val="17"/>
                <w:szCs w:val="17"/>
              </w:rPr>
              <w:t xml:space="preserve">Remaining</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Baseline / snapshot</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1d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bCs/>
                <w:color w:val="111827"/>
                <w:sz w:val="18"/>
                <w:szCs w:val="18"/>
              </w:rPr>
              <w:t xml:space="preserve">2.5d</w:t>
            </w:r>
          </w:p>
        </w:tc>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P4</w:t>
            </w:r>
          </w:p>
        </w:tc>
        <w:tc>
          <w:tcPr>
            <w:tcW w:type="dxa" w:w="15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0369A1"/>
                <w:sz w:val="17"/>
                <w:szCs w:val="17"/>
              </w:rPr>
              <w:t xml:space="preserve">Remaining</w:t>
            </w:r>
          </w:p>
        </w:tc>
      </w:tr>
      <w:tr>
        <w:tc>
          <w:tcPr>
            <w:tcW w:type="dxa" w:w="3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Resource / person view</w:t>
            </w:r>
          </w:p>
        </w:tc>
        <w:tc>
          <w:tcPr>
            <w:tcW w:type="dxa" w:w="15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2d</w:t>
            </w:r>
          </w:p>
        </w:tc>
        <w:tc>
          <w:tcPr>
            <w:tcW w:type="dxa" w:w="15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bCs/>
                <w:color w:val="111827"/>
                <w:sz w:val="18"/>
                <w:szCs w:val="18"/>
              </w:rPr>
              <w:t xml:space="preserve">4d</w:t>
            </w:r>
          </w:p>
        </w:tc>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P4</w:t>
            </w:r>
          </w:p>
        </w:tc>
        <w:tc>
          <w:tcPr>
            <w:tcW w:type="dxa" w:w="158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0369A1"/>
                <w:sz w:val="17"/>
                <w:szCs w:val="17"/>
              </w:rPr>
              <w:t xml:space="preserve">Remaining</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Embed / iframe mode</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0.5d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bCs/>
                <w:color w:val="111827"/>
                <w:sz w:val="18"/>
                <w:szCs w:val="18"/>
              </w:rPr>
              <w:t xml:space="preserve">1.5d</w:t>
            </w:r>
          </w:p>
        </w:tc>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P5</w:t>
            </w:r>
          </w:p>
        </w:tc>
        <w:tc>
          <w:tcPr>
            <w:tcW w:type="dxa" w:w="15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0369A1"/>
                <w:sz w:val="17"/>
                <w:szCs w:val="17"/>
              </w:rPr>
              <w:t xml:space="preserve">Remaining</w:t>
            </w:r>
          </w:p>
        </w:tc>
      </w:tr>
      <w:tr>
        <w:tc>
          <w:tcPr>
            <w:tcW w:type="dxa" w:w="3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Plan health score</w:t>
            </w:r>
          </w:p>
        </w:tc>
        <w:tc>
          <w:tcPr>
            <w:tcW w:type="dxa" w:w="15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0.5d</w:t>
            </w:r>
          </w:p>
        </w:tc>
        <w:tc>
          <w:tcPr>
            <w:tcW w:type="dxa" w:w="15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bCs/>
                <w:color w:val="111827"/>
                <w:sz w:val="18"/>
                <w:szCs w:val="18"/>
              </w:rPr>
              <w:t xml:space="preserve">1d</w:t>
            </w:r>
          </w:p>
        </w:tc>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P5</w:t>
            </w:r>
          </w:p>
        </w:tc>
        <w:tc>
          <w:tcPr>
            <w:tcW w:type="dxa" w:w="158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0369A1"/>
                <w:sz w:val="17"/>
                <w:szCs w:val="17"/>
              </w:rPr>
              <w:t xml:space="preserve">Remaining</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Custom colour themes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0.25d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bCs/>
                <w:color w:val="111827"/>
                <w:sz w:val="18"/>
                <w:szCs w:val="18"/>
              </w:rPr>
              <w:t xml:space="preserve">0.5d</w:t>
            </w:r>
          </w:p>
        </w:tc>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P5</w:t>
            </w:r>
          </w:p>
        </w:tc>
        <w:tc>
          <w:tcPr>
            <w:tcW w:type="dxa" w:w="15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0369A1"/>
                <w:sz w:val="17"/>
                <w:szCs w:val="17"/>
              </w:rPr>
              <w:t xml:space="preserve">Remaining</w:t>
            </w:r>
          </w:p>
        </w:tc>
      </w:tr>
      <w:tr>
        <w:tc>
          <w:tcPr>
            <w:tcW w:type="dxa" w:w="36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Plan notes panel</w:t>
            </w:r>
          </w:p>
        </w:tc>
        <w:tc>
          <w:tcPr>
            <w:tcW w:type="dxa" w:w="15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0.25d</w:t>
            </w:r>
          </w:p>
        </w:tc>
        <w:tc>
          <w:tcPr>
            <w:tcW w:type="dxa" w:w="15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bCs/>
                <w:color w:val="111827"/>
                <w:sz w:val="18"/>
                <w:szCs w:val="18"/>
              </w:rPr>
              <w:t xml:space="preserve">0.5d</w:t>
            </w:r>
          </w:p>
        </w:tc>
        <w:tc>
          <w:tcPr>
            <w:tcW w:type="dxa" w:w="9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P5</w:t>
            </w:r>
          </w:p>
        </w:tc>
        <w:tc>
          <w:tcPr>
            <w:tcW w:type="dxa" w:w="158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0369A1"/>
                <w:sz w:val="17"/>
                <w:szCs w:val="17"/>
              </w:rPr>
              <w:t xml:space="preserve">Remaining</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8"/>
                <w:szCs w:val="18"/>
              </w:rPr>
              <w:t xml:space="preserve">Recurring segments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111827"/>
                <w:sz w:val="18"/>
                <w:szCs w:val="18"/>
              </w:rPr>
              <w:t xml:space="preserve">2d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bCs/>
                <w:color w:val="111827"/>
                <w:sz w:val="18"/>
                <w:szCs w:val="18"/>
              </w:rPr>
              <w:t xml:space="preserve">4d</w:t>
            </w:r>
          </w:p>
        </w:tc>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P5</w:t>
            </w:r>
          </w:p>
        </w:tc>
        <w:tc>
          <w:tcPr>
            <w:tcW w:type="dxa" w:w="15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0369A1"/>
                <w:sz w:val="17"/>
                <w:szCs w:val="17"/>
              </w:rPr>
              <w:t xml:space="preserve">Remaining</w:t>
            </w:r>
          </w:p>
        </w:tc>
      </w:tr>
      <w:tr>
        <w:tc>
          <w:tcPr>
            <w:tcW w:type="dxa" w:w="36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top"/>
          </w:tcPr>
          <w:p>
            <w:pPr>
              <w:spacing w:before="60" w:after="60"/>
              <w:jc w:val="left"/>
            </w:pPr>
            <w:r>
              <w:rPr>
                <w:rFonts w:ascii="Arial" w:cs="Arial" w:eastAsia="Arial" w:hAnsi="Arial"/>
                <w:b/>
                <w:bCs/>
                <w:color w:val="111827"/>
                <w:sz w:val="18"/>
                <w:szCs w:val="18"/>
              </w:rPr>
              <w:t xml:space="preserve">TOTAL REMAINING</w:t>
            </w:r>
          </w:p>
        </w:tc>
        <w:tc>
          <w:tcPr>
            <w:tcW w:type="dxa" w:w="15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top"/>
          </w:tcPr>
          <w:p>
            <w:pPr>
              <w:spacing w:before="60" w:after="60"/>
              <w:jc w:val="center"/>
            </w:pPr>
            <w:r>
              <w:rPr>
                <w:rFonts w:ascii="Arial" w:cs="Arial" w:eastAsia="Arial" w:hAnsi="Arial"/>
                <w:b/>
                <w:bCs/>
                <w:color w:val="FFFFFF"/>
                <w:sz w:val="18"/>
                <w:szCs w:val="18"/>
              </w:rPr>
              <w:t xml:space="preserve">~15d</w:t>
            </w:r>
          </w:p>
        </w:tc>
        <w:tc>
          <w:tcPr>
            <w:tcW w:type="dxa" w:w="15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top"/>
          </w:tcPr>
          <w:p>
            <w:pPr>
              <w:spacing w:before="60" w:after="60"/>
              <w:jc w:val="center"/>
            </w:pPr>
            <w:r>
              <w:rPr>
                <w:rFonts w:ascii="Arial" w:cs="Arial" w:eastAsia="Arial" w:hAnsi="Arial"/>
                <w:b/>
                <w:bCs/>
                <w:color w:val="FFFFFF"/>
                <w:sz w:val="18"/>
                <w:szCs w:val="18"/>
              </w:rPr>
              <w:t xml:space="preserve">~32d</w:t>
            </w:r>
          </w:p>
        </w:tc>
        <w:tc>
          <w:tcPr>
            <w:tcW w:type="dxa" w:w="90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top"/>
          </w:tcPr>
          <w:p/>
        </w:tc>
        <w:tc>
          <w:tcPr>
            <w:tcW w:type="dxa" w:w="1580"/>
            <w:tcBorders>
              <w:top w:val="single" w:color="E2E8F0" w:sz="1"/>
              <w:left w:val="single" w:color="E2E8F0" w:sz="1"/>
              <w:bottom w:val="single" w:color="E2E8F0" w:sz="1"/>
              <w:right w:val="single" w:color="E2E8F0" w:sz="1"/>
            </w:tcBorders>
            <w:shd w:fill="1E3A5F" w:val="clear"/>
            <w:tcMar>
              <w:top w:type="dxa" w:w="100"/>
              <w:left w:type="dxa" w:w="140"/>
              <w:bottom w:type="dxa" w:w="100"/>
              <w:right w:type="dxa" w:w="140"/>
            </w:tcMar>
            <w:vAlign w:val="top"/>
          </w:tcPr>
          <w:p/>
        </w:tc>
      </w:tr>
    </w:tbl>
    <w:p>
      <w:pPr>
        <w:spacing w:before="200" w:after="0"/>
      </w:pPr>
    </w:p>
    <w:p>
      <w:pPr>
        <w:pStyle w:val="Heading1"/>
        <w:spacing w:before="360" w:after="180"/>
      </w:pPr>
      <w:r>
        <w:rPr>
          <w:rFonts w:ascii="Arial" w:cs="Arial" w:eastAsia="Arial" w:hAnsi="Arial"/>
          <w:b/>
          <w:bCs/>
          <w:color w:val="1E3A5F"/>
          <w:sz w:val="36"/>
          <w:szCs w:val="36"/>
        </w:rPr>
        <w:t xml:space="preserve">5.  Next Step Recommendation</w:t>
      </w:r>
    </w:p>
    <w:p>
      <w:pPr>
        <w:pBdr>
          <w:bottom w:val="single" w:color="E2E8F0" w:sz="4"/>
        </w:pBdr>
        <w:spacing w:before="100" w:after="100"/>
      </w:pPr>
    </w:p>
    <w:p>
      <w:pPr>
        <w:spacing w:before="80" w:after="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93C5FD" w:sz="1"/>
              <w:left w:val="single" w:color="93C5FD" w:sz="1"/>
              <w:bottom w:val="single" w:color="93C5FD" w:sz="1"/>
              <w:right w:val="single" w:color="93C5FD" w:sz="1"/>
            </w:tcBorders>
            <w:shd w:fill="DBEAFE" w:val="clear"/>
            <w:tcMar>
              <w:top w:type="dxa" w:w="100"/>
              <w:left w:type="dxa" w:w="140"/>
              <w:bottom w:type="dxa" w:w="100"/>
              <w:right w:type="dxa" w:w="140"/>
            </w:tcMar>
            <w:vAlign w:val="top"/>
          </w:tcPr>
          <w:p>
            <w:pPr>
              <w:spacing w:before="60" w:after="80"/>
              <w:jc w:val="left"/>
            </w:pPr>
            <w:r>
              <w:rPr>
                <w:rFonts w:ascii="Arial" w:cs="Arial" w:eastAsia="Arial" w:hAnsi="Arial"/>
                <w:b/>
                <w:bCs/>
                <w:color w:val="1E3A5F"/>
                <w:sz w:val="21"/>
                <w:szCs w:val="21"/>
              </w:rPr>
              <w:t xml:space="preserve">Start Phase 3 with Dependency Arrows.</w:t>
            </w:r>
          </w:p>
          <w:p>
            <w:pPr>
              <w:spacing w:before="60" w:after="80"/>
              <w:jc w:val="left"/>
            </w:pPr>
            <w:r>
              <w:rPr>
                <w:rFonts w:ascii="Arial" w:cs="Arial" w:eastAsia="Arial" w:hAnsi="Arial"/>
                <w:b w:val="false"/>
                <w:bCs w:val="false"/>
                <w:color w:val="111827"/>
                <w:sz w:val="19"/>
                <w:szCs w:val="19"/>
              </w:rPr>
              <w:t xml:space="preserve">This is the single highest-value remaining feature. Everything else in Phase 3 (Shareable URL, Today line, Milestone linking) is incremental polish by comparison. Dependency arrows transform LaneWay from a beautiful timeline viewer into an actual planning tool — the difference between showing a plan and reasoning about it.</w:t>
            </w:r>
          </w:p>
          <w:p>
            <w:pPr>
              <w:spacing w:before="60" w:after="80"/>
              <w:jc w:val="left"/>
            </w:pPr>
            <w:r>
              <w:rPr>
                <w:rFonts w:ascii="Arial" w:cs="Arial" w:eastAsia="Arial" w:hAnsi="Arial"/>
                <w:b w:val="false"/>
                <w:bCs w:val="false"/>
                <w:color w:val="111827"/>
                <w:sz w:val="19"/>
                <w:szCs w:val="19"/>
              </w:rPr>
              <w:t xml:space="preserve">Technically: add a deps[] array to each segment storing {fromSegId, type: "FS"|"SS"|"FF"|"SF"}. Render as SVG arrows in the milestone overlay layer (z-index already established). The critical path highlight in Phase 4 is a direct extension — no data model changes needed.</w:t>
            </w:r>
          </w:p>
          <w:p>
            <w:pPr>
              <w:spacing w:before="60" w:after="60"/>
              <w:jc w:val="left"/>
            </w:pPr>
            <w:r>
              <w:rPr>
                <w:rFonts w:ascii="Arial" w:cs="Arial" w:eastAsia="Arial" w:hAnsi="Arial"/>
                <w:b w:val="false"/>
                <w:bCs w:val="false"/>
                <w:color w:val="111827"/>
                <w:sz w:val="19"/>
                <w:szCs w:val="19"/>
              </w:rPr>
              <w:t xml:space="preserve">Shareable URL should follow immediately — it is a 1–2 day effort with very high sharing value. LZ-string is available on cdnjs, consistent with the no-build-step constraint.</w:t>
            </w:r>
          </w:p>
        </w:tc>
      </w:tr>
    </w:tbl>
    <w:p>
      <w:pPr>
        <w:spacing w:before="200" w:after="0"/>
      </w:pPr>
    </w:p>
    <w:p>
      <w:pPr>
        <w:pStyle w:val="Heading1"/>
        <w:spacing w:before="360" w:after="180"/>
      </w:pPr>
      <w:r>
        <w:rPr>
          <w:rFonts w:ascii="Arial" w:cs="Arial" w:eastAsia="Arial" w:hAnsi="Arial"/>
          <w:b/>
          <w:bCs/>
          <w:color w:val="1E3A5F"/>
          <w:sz w:val="36"/>
          <w:szCs w:val="36"/>
        </w:rPr>
        <w:t xml:space="preserve">Appendix — Changes from Original Roadmap</w:t>
      </w:r>
    </w:p>
    <w:p>
      <w:pPr>
        <w:pBdr>
          <w:bottom w:val="single" w:color="E2E8F0" w:sz="4"/>
        </w:pBdr>
        <w:spacing w:before="100" w:after="100"/>
      </w:pPr>
    </w:p>
    <w:p>
      <w:pPr>
        <w:spacing w:before="80" w:after="0"/>
      </w:pPr>
    </w:p>
    <w:p>
      <w:pPr>
        <w:spacing w:before="60" w:after="100"/>
        <w:jc w:val="left"/>
      </w:pPr>
      <w:r>
        <w:rPr>
          <w:rFonts w:ascii="Arial" w:cs="Arial" w:eastAsia="Arial" w:hAnsi="Arial"/>
          <w:b w:val="false"/>
          <w:bCs w:val="false"/>
          <w:color w:val="475569"/>
          <w:sz w:val="18"/>
          <w:szCs w:val="18"/>
        </w:rPr>
        <w:t xml:space="preserve">The following items from the original roadmap were re-ordered or superseded: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8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Original Item</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center"/>
            </w:pPr>
            <w:r>
              <w:rPr>
                <w:rFonts w:ascii="Arial" w:cs="Arial" w:eastAsia="Arial" w:hAnsi="Arial"/>
                <w:b/>
                <w:bCs/>
                <w:color w:val="FFFFFF"/>
                <w:sz w:val="18"/>
                <w:szCs w:val="18"/>
              </w:rPr>
              <w:t xml:space="preserve">Original Phase</w:t>
            </w:r>
          </w:p>
        </w:tc>
        <w:tc>
          <w:tcPr>
            <w:tcW w:type="dxa" w:w="38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jc w:val="left"/>
            </w:pPr>
            <w:r>
              <w:rPr>
                <w:rFonts w:ascii="Arial" w:cs="Arial" w:eastAsia="Arial" w:hAnsi="Arial"/>
                <w:b/>
                <w:bCs/>
                <w:color w:val="FFFFFF"/>
                <w:sz w:val="18"/>
                <w:szCs w:val="18"/>
              </w:rPr>
              <w:t xml:space="preserve">Actual Outcome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bCs/>
                <w:color w:val="111827"/>
                <w:sz w:val="18"/>
                <w:szCs w:val="18"/>
              </w:rPr>
              <w:t xml:space="preserve">Multi-plan Tabs</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Phase 4 (Weeks 8–12)</w:t>
            </w:r>
          </w:p>
        </w:tc>
        <w:tc>
          <w:tcPr>
            <w:tcW w:type="dxa" w:w="3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7"/>
                <w:szCs w:val="17"/>
              </w:rPr>
              <w:t xml:space="preserve">Promoted to Phase 2a — delivered in v8.0 after user feedback identified timeline width independence as critical.</w:t>
            </w:r>
          </w:p>
        </w:tc>
      </w:tr>
      <w:tr>
        <w:tc>
          <w:tcPr>
            <w:tcW w:type="dxa" w:w="3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bCs/>
                <w:color w:val="111827"/>
                <w:sz w:val="18"/>
                <w:szCs w:val="18"/>
              </w:rPr>
              <w:t xml:space="preserve">Dependency Arrows</w:t>
            </w:r>
          </w:p>
        </w:tc>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Phase 4</w:t>
            </w:r>
          </w:p>
        </w:tc>
        <w:tc>
          <w:tcPr>
            <w:tcW w:type="dxa" w:w="388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7"/>
                <w:szCs w:val="17"/>
              </w:rPr>
              <w:t xml:space="preserve">Moved to Phase 3 (next immediate priority) — the single most impactful remaining feature.</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bCs/>
                <w:color w:val="111827"/>
                <w:sz w:val="18"/>
                <w:szCs w:val="18"/>
              </w:rPr>
              <w:t xml:space="preserve">SVG Export</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Phase 2 (scoping)</w:t>
            </w:r>
          </w:p>
        </w:tc>
        <w:tc>
          <w:tcPr>
            <w:tcW w:type="dxa" w:w="3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7"/>
                <w:szCs w:val="17"/>
              </w:rPr>
              <w:t xml:space="preserve">Full vector SVG deferred to Phase 3; Phase 2 delivered raster-embedded SVG as an intermediate step.</w:t>
            </w:r>
          </w:p>
        </w:tc>
      </w:tr>
      <w:tr>
        <w:tc>
          <w:tcPr>
            <w:tcW w:type="dxa" w:w="3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bCs/>
                <w:color w:val="111827"/>
                <w:sz w:val="18"/>
                <w:szCs w:val="18"/>
              </w:rPr>
              <w:t xml:space="preserve">Vertical zoom scaling</w:t>
            </w:r>
          </w:p>
        </w:tc>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Phase 3 UX</w:t>
            </w:r>
          </w:p>
        </w:tc>
        <w:tc>
          <w:tcPr>
            <w:tcW w:type="dxa" w:w="388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7"/>
                <w:szCs w:val="17"/>
              </w:rPr>
              <w:t xml:space="preserve">Removed entirely in v8.4 based on user feedback. Horizontal-only zoom is cleaner and less confusing.</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bCs/>
                <w:color w:val="111827"/>
                <w:sz w:val="18"/>
                <w:szCs w:val="18"/>
              </w:rPr>
              <w:t xml:space="preserve">Dark/Light theme toggle</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Phase 3</w:t>
            </w:r>
          </w:p>
        </w:tc>
        <w:tc>
          <w:tcPr>
            <w:tcW w:type="dxa" w:w="3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7"/>
                <w:szCs w:val="17"/>
              </w:rPr>
              <w:t xml:space="preserve">Delivered in v7 as part of Phase 3 bundle.</w:t>
            </w:r>
          </w:p>
        </w:tc>
      </w:tr>
      <w:tr>
        <w:tc>
          <w:tcPr>
            <w:tcW w:type="dxa" w:w="30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bCs/>
                <w:color w:val="111827"/>
                <w:sz w:val="18"/>
                <w:szCs w:val="18"/>
              </w:rPr>
              <w:t xml:space="preserve">Keyboard shortcuts</w:t>
            </w:r>
          </w:p>
        </w:tc>
        <w:tc>
          <w:tcPr>
            <w:tcW w:type="dxa" w:w="22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Phase 3</w:t>
            </w:r>
          </w:p>
        </w:tc>
        <w:tc>
          <w:tcPr>
            <w:tcW w:type="dxa" w:w="388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7"/>
                <w:szCs w:val="17"/>
              </w:rPr>
              <w:t xml:space="preserve">Delivered in v7. Esc, Del, Ctrl+D, arrow nudge all implemented.</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bCs/>
                <w:color w:val="111827"/>
                <w:sz w:val="18"/>
                <w:szCs w:val="18"/>
              </w:rPr>
              <w:t xml:space="preserve">Phase progress roll-up</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center"/>
            </w:pPr>
            <w:r>
              <w:rPr>
                <w:rFonts w:ascii="Arial" w:cs="Arial" w:eastAsia="Arial" w:hAnsi="Arial"/>
                <w:b w:val="false"/>
                <w:bCs w:val="false"/>
                <w:color w:val="475569"/>
                <w:sz w:val="18"/>
                <w:szCs w:val="18"/>
              </w:rPr>
              <w:t xml:space="preserve">Phase 3</w:t>
            </w:r>
          </w:p>
        </w:tc>
        <w:tc>
          <w:tcPr>
            <w:tcW w:type="dxa" w:w="3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top"/>
          </w:tcPr>
          <w:p>
            <w:pPr>
              <w:spacing w:before="60" w:after="60"/>
              <w:jc w:val="left"/>
            </w:pPr>
            <w:r>
              <w:rPr>
                <w:rFonts w:ascii="Arial" w:cs="Arial" w:eastAsia="Arial" w:hAnsi="Arial"/>
                <w:b w:val="false"/>
                <w:bCs w:val="false"/>
                <w:color w:val="111827"/>
                <w:sz w:val="17"/>
                <w:szCs w:val="17"/>
              </w:rPr>
              <w:t xml:space="preserve">Delivered in v7 as weighted duration average shown as mini progress bar in task list.</w:t>
            </w:r>
          </w:p>
        </w:tc>
      </w:tr>
    </w:tbl>
    <w:p>
      <w:pPr>
        <w:spacing w:before="8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before="60"/>
    </w:pPr>
    <w:r>
      <w:rPr>
        <w:rFonts w:ascii="Arial" w:cs="Arial" w:eastAsia="Arial" w:hAnsi="Arial"/>
        <w:color w:val="94A3B8"/>
        <w:sz w:val="16"/>
        <w:szCs w:val="16"/>
      </w:rPr>
      <w:t xml:space="preserve">© 2026 LaneWay  —  Living Document</w:t>
    </w:r>
    <w:r>
      <w:rPr>
        <w:rFonts w:ascii="Arial" w:cs="Arial" w:eastAsia="Arial" w:hAnsi="Arial"/>
        <w:color w:val="94A3B8"/>
        <w:sz w:val="16"/>
        <w:szCs w:val="16"/>
      </w:rPr>
      <w:t xml:space="preserve">	Page </w:t>
    </w:r>
    <w:r>
      <w:rPr>
        <w:rFonts w:ascii="Arial" w:cs="Arial" w:eastAsia="Arial" w:hAnsi="Arial"/>
        <w:color w:val="94A3B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tabs>
        <w:tab w:val="right" w:pos="9026"/>
      </w:tabs>
      <w:spacing w:after="60"/>
    </w:pPr>
    <w:r>
      <w:rPr>
        <w:rFonts w:ascii="Arial" w:cs="Arial" w:eastAsia="Arial" w:hAnsi="Arial"/>
        <w:b/>
        <w:bCs/>
        <w:color w:val="1E3A5F"/>
        <w:sz w:val="18"/>
        <w:szCs w:val="18"/>
      </w:rPr>
      <w:t xml:space="preserve">LaneWay  —  Product Roadmap (Revised)</w:t>
    </w:r>
    <w:r>
      <w:rPr>
        <w:rFonts w:ascii="Arial" w:cs="Arial" w:eastAsia="Arial" w:hAnsi="Arial"/>
        <w:color w:val="94A3B8"/>
        <w:sz w:val="16"/>
        <w:szCs w:val="16"/>
      </w:rPr>
      <w:t xml:space="preserve">	v2.0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800" w:hanging="280"/>
      </w:pPr>
      <w:rPr>
        <w:rFonts w:ascii="Arial" w:cs="Arial" w:eastAsia="Arial" w:hAnsi="Arial"/>
        <w:sz w:val="19"/>
        <w:szCs w:val="19"/>
      </w:rPr>
    </w:lvl>
  </w:abstractNum>
  <w:abstractNum w:abstractNumId="4" w15:restartNumberingAfterBreak="0">
    <w:multiLevelType w:val="hybridMultilevel"/>
    <w:lvl w:ilvl="0" w15:tentative="1">
      <w:start w:val="1"/>
      <w:numFmt w:val="bullet"/>
      <w:lvlText w:val="✓"/>
      <w:lvlJc w:val="left"/>
      <w:pPr>
        <w:ind w:left="560" w:hanging="280"/>
      </w:pPr>
      <w:rPr>
        <w:rFonts w:ascii="Arial" w:cs="Arial" w:eastAsia="Arial" w:hAnsi="Arial"/>
        <w:color w:val="166534"/>
        <w:sz w:val="20"/>
        <w:szCs w:val="2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4338C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2026-03-20T19:37:40.995Z</dcterms:created>
  <dcterms:modified xsi:type="dcterms:W3CDTF">2026-03-20T19:37:40.995Z</dcterms:modified>
</cp:coreProperties>
</file>

<file path=docProps/custom.xml><?xml version="1.0" encoding="utf-8"?>
<Properties xmlns="http://schemas.openxmlformats.org/officeDocument/2006/custom-properties" xmlns:vt="http://schemas.openxmlformats.org/officeDocument/2006/docPropsVTypes"/>
</file>