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i w:val="0"/>
          <w:sz w:val="36"/>
          <w:rFonts w:ascii="微软雅黑" w:eastAsia="微软雅黑"/>
        </w:rPr>
        <w:t>高空幕墙机器人数字孪生控制台 - 物理引擎自适应分析日志</w:t>
        <w:br/>
      </w:r>
      <w:r>
        <w:rPr>
          <w:rFonts w:ascii="微软雅黑" w:hAnsi="微软雅黑"/>
          <w:b/>
          <w:i w:val="0"/>
          <w:sz w:val="28"/>
          <w:rFonts w:ascii="微软雅黑" w:eastAsia="微软雅黑"/>
        </w:rPr>
        <w:t>阶段：Step 4 自动化环境部署与 GitHub 全栈托管</w:t>
      </w:r>
    </w:p>
    <w:p>
      <w:pPr>
        <w:jc w:val="right"/>
      </w:pPr>
      <w:r>
        <w:rPr>
          <w:rFonts w:ascii="微软雅黑" w:hAnsi="微软雅黑"/>
          <w:b w:val="0"/>
          <w:i/>
          <w:sz w:val="20"/>
          <w:rFonts w:ascii="微软雅黑" w:eastAsia="微软雅黑"/>
        </w:rPr>
        <w:t>生成时间: 2026-06-11 | 角色: 首席架构师 (Principal Architect)</w:t>
        <w:br/>
        <w:t>对象: 中科绿洲 CUBEBOX 高空幕墙机器人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一、 Git 自动化版本控制管线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为满足现代敏捷开发与持续集成 (CI/CD) 要求，项目在收尾阶段加入了 Git 自动化版本控制部署脚本。整个管线控制流程如下：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8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_gi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b w:val="0"/>
          <w:i/>
          <w:sz w:val="21"/>
          <w:rFonts w:ascii="微软雅黑" w:eastAsia="微软雅黑"/>
        </w:rPr>
        <w:t>• 自动化配置：通过调用 subprocess 执行 git 命令，自动排除临时生成文件与 __pycache__，并设置本地提交分支为 master/main。</w:t>
        <w:br/>
        <w:t>• 提交日志记录：自动写入工业级前缀 feat 提交历史（如 feat: core mechanics and digital twin engine initialized）。</w:t>
        <w:br/>
        <w:t>• 远程 GitHub 托管：提供标准 GitHub 指南，以供面试或生产环境中一键上传至云端进行团队协同研发。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二、 项目配套部署文件说明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项目全栈由以下核心配套文件构成，以实现一键部署与运行：</w:t>
      </w:r>
    </w:p>
    <w:p>
      <w:r>
        <w:rPr>
          <w:rFonts w:ascii="微软雅黑" w:hAnsi="微软雅黑"/>
          <w:b w:val="0"/>
          <w:i w:val="0"/>
          <w:sz w:val="21"/>
          <w:rFonts w:ascii="微软雅黑" w:eastAsia="微软雅黑"/>
        </w:rPr>
        <w:t>1. requirements.txt：明确指定了数值解算（numpy, scipy）与图形渲染看板（PySide6, pyqtgraph, matplotlib）以及文档生成器（python-docx）的最小依赖版本号，保证了多环境部署下包依赖的幂等性。</w:t>
        <w:br/>
        <w:t>2. main.py：作为控制台的一键总启动入口，自动加载环境与窗口模块，唤醒后台物理引擎 QThread 线程并唤起前台 GUI Dashboard 视窗。</w:t>
        <w:br/>
        <w:t>3. README.md：撰写完备的技术说明书。包含精美的文本字符系统架构图、三天的 R&amp;D 迭代日志、力学建模支撑公式以及一键启动故障注入的使用说明。</w:t>
      </w:r>
    </w:p>
    <w:p>
      <w:pPr>
        <w:pStyle w:val="Heading1"/>
      </w:pPr>
      <w:r>
        <w:rPr>
          <w:rFonts w:ascii="微软雅黑" w:hAnsi="微软雅黑"/>
          <w:b/>
          <w:i w:val="0"/>
          <w:sz w:val="28"/>
          <w:rFonts w:ascii="微软雅黑" w:eastAsia="微软雅黑"/>
        </w:rPr>
        <w:t>三、 项目最终工程目录结构</w:t>
      </w:r>
    </w:p>
    <w:p>
      <w:r>
        <w:rPr>
          <w:rFonts w:ascii="微软雅黑" w:hAnsi="微软雅黑"/>
          <w:b w:val="0"/>
          <w:i/>
          <w:sz w:val="21"/>
          <w:rFonts w:ascii="微软雅黑" w:eastAsia="微软雅黑"/>
        </w:rPr>
        <w:t>通过自动化部署脚本整理后，最终项目目录结构如下：</w:t>
        <w:br/>
        <w:t>中科绿洲/</w:t>
        <w:br/>
        <w:t>├── references/                   # 参考文献（论文原件）</w:t>
        <w:br/>
        <w:t>├── src/</w:t>
        <w:br/>
        <w:t>│   ├── control_system.py         # 自适应控制中枢 (LADRC, KF, FSM)</w:t>
        <w:br/>
        <w:t>│   └── dashboard.py              # 数字孪生 UI 与多线程同步模块</w:t>
        <w:br/>
        <w:t>├── 日志/</w:t>
        <w:br/>
        <w:t>│   ├── step1_物理模型与自适应分析日志.docx</w:t>
        <w:br/>
        <w:t>│   ├── step2_控制算法与自适应分析日志.docx</w:t>
        <w:br/>
        <w:t>│   ├── step3_数字孪生交互看板日志.docx</w:t>
        <w:br/>
        <w:t>│   └── step4_自动化环境部署与托管日志.docx  # (本文件)</w:t>
        <w:br/>
        <w:t>├── physics_engine.py             # 核心物理引擎 (RK4求解器)</w:t>
        <w:br/>
        <w:t>├── main.py                       # 项目一键运行入口</w:t>
        <w:br/>
        <w:t>├── requirements.txt              # 依赖环境文件</w:t>
        <w:br/>
        <w:t>├── git_deploy.py                 # Git 自动化版本部署脚本</w:t>
        <w:br/>
        <w:t>├── README.md                     # 技术说明书</w:t>
        <w:br/>
        <w:t>└── .gitignore                    # Git 忽略配置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