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pageBreakBefore w:val="0"/>
        <w:rPr/>
      </w:pPr>
      <w:bookmarkStart w:colFirst="0" w:colLast="0" w:name="_ylydizmzg0f4" w:id="0"/>
      <w:bookmarkEnd w:id="0"/>
      <w:r w:rsidDel="00000000" w:rsidR="00000000" w:rsidRPr="00000000">
        <w:rPr>
          <w:rFonts w:ascii="Arial Unicode MS" w:cs="Arial Unicode MS" w:eastAsia="Arial Unicode MS" w:hAnsi="Arial Unicode MS"/>
          <w:rtl w:val="0"/>
        </w:rPr>
        <w:t xml:space="preserve">WiMaxルーター</w:t>
      </w:r>
    </w:p>
    <w:p w:rsidR="00000000" w:rsidDel="00000000" w:rsidP="00000000" w:rsidRDefault="00000000" w:rsidRPr="00000000" w14:paraId="00000002">
      <w:pPr>
        <w:pageBreakBefore w:val="0"/>
        <w:rPr/>
      </w:pPr>
      <w:r w:rsidDel="00000000" w:rsidR="00000000" w:rsidRPr="00000000">
        <w:rPr>
          <w:rtl w:val="0"/>
        </w:rPr>
      </w:r>
    </w:p>
    <w:tbl>
      <w:tblPr>
        <w:tblStyle w:val="Table1"/>
        <w:tblW w:w="9600.0" w:type="dxa"/>
        <w:jc w:val="left"/>
        <w:tblBorders>
          <w:top w:color="c1c1c1" w:space="0" w:sz="6" w:val="single"/>
          <w:left w:color="c1c1c1" w:space="0" w:sz="6" w:val="single"/>
          <w:bottom w:color="c1c1c1" w:space="0" w:sz="6" w:val="single"/>
          <w:right w:color="c1c1c1" w:space="0" w:sz="6" w:val="single"/>
          <w:insideH w:color="c1c1c1" w:space="0" w:sz="6" w:val="single"/>
          <w:insideV w:color="c1c1c1" w:space="0" w:sz="6" w:val="single"/>
        </w:tblBorders>
        <w:tblLayout w:type="fixed"/>
        <w:tblLook w:val="0600"/>
      </w:tblPr>
      <w:tblGrid>
        <w:gridCol w:w="2985"/>
        <w:gridCol w:w="6615"/>
        <w:tblGridChange w:id="0">
          <w:tblGrid>
            <w:gridCol w:w="2985"/>
            <w:gridCol w:w="6615"/>
          </w:tblGrid>
        </w:tblGridChange>
      </w:tblGrid>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03">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製品名</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04">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Speed Wi-Fi NEXT W06</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05">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製造元</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06">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HUAWEI</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07">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対応ネットワーク</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08">
            <w:pPr>
              <w:pageBreakBefore w:val="0"/>
              <w:numPr>
                <w:ilvl w:val="0"/>
                <w:numId w:val="6"/>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WiMAX 2+</w:t>
            </w:r>
          </w:p>
          <w:p w:rsidR="00000000" w:rsidDel="00000000" w:rsidP="00000000" w:rsidRDefault="00000000" w:rsidRPr="00000000" w14:paraId="00000009">
            <w:pPr>
              <w:pageBreakBefore w:val="0"/>
              <w:numPr>
                <w:ilvl w:val="0"/>
                <w:numId w:val="6"/>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au 4G LTE</w:t>
            </w:r>
            <w:r w:rsidDel="00000000" w:rsidR="00000000" w:rsidRPr="00000000">
              <w:rPr>
                <w:rFonts w:ascii="Droid Sans" w:cs="Droid Sans" w:eastAsia="Droid Sans" w:hAnsi="Droid Sans"/>
                <w:color w:val="2c2c2c"/>
                <w:sz w:val="21"/>
                <w:szCs w:val="21"/>
                <w:vertAlign w:val="superscript"/>
                <w:rtl w:val="0"/>
              </w:rPr>
              <w:t xml:space="preserve">※1</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0A">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質量</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0B">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約125g</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0C">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同梱物</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0D">
            <w:pPr>
              <w:pageBreakBefore w:val="0"/>
              <w:numPr>
                <w:ilvl w:val="0"/>
                <w:numId w:val="2"/>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TypeC変換コネクタ（試供品）</w:t>
            </w:r>
          </w:p>
          <w:p w:rsidR="00000000" w:rsidDel="00000000" w:rsidP="00000000" w:rsidRDefault="00000000" w:rsidRPr="00000000" w14:paraId="0000000E">
            <w:pPr>
              <w:pageBreakBefore w:val="0"/>
              <w:numPr>
                <w:ilvl w:val="0"/>
                <w:numId w:val="2"/>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取扱説明書</w:t>
            </w:r>
          </w:p>
          <w:p w:rsidR="00000000" w:rsidDel="00000000" w:rsidP="00000000" w:rsidRDefault="00000000" w:rsidRPr="00000000" w14:paraId="0000000F">
            <w:pPr>
              <w:pageBreakBefore w:val="0"/>
              <w:numPr>
                <w:ilvl w:val="0"/>
                <w:numId w:val="2"/>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保証書</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0">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外形寸法（mm）</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1">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約128×64×11.9mm</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2">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UIMカードバージョン</w:t>
            </w:r>
            <w:r w:rsidDel="00000000" w:rsidR="00000000" w:rsidRPr="00000000">
              <w:rPr>
                <w:b w:val="1"/>
                <w:color w:val="2c2c2c"/>
                <w:sz w:val="21"/>
                <w:szCs w:val="21"/>
                <w:vertAlign w:val="superscript"/>
                <w:rtl w:val="0"/>
              </w:rPr>
              <w:t xml:space="preserve">※2</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3">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Nano IC</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4">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バッテリー使用時間</w:t>
            </w:r>
            <w:r w:rsidDel="00000000" w:rsidR="00000000" w:rsidRPr="00000000">
              <w:rPr>
                <w:b w:val="1"/>
                <w:color w:val="2c2c2c"/>
                <w:sz w:val="21"/>
                <w:szCs w:val="21"/>
                <w:vertAlign w:val="superscript"/>
                <w:rtl w:val="0"/>
              </w:rPr>
              <w:t xml:space="preserve">※3</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5">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連続通信時間（WiMAX 2+、スマート設定時）</w:t>
            </w:r>
          </w:p>
          <w:p w:rsidR="00000000" w:rsidDel="00000000" w:rsidP="00000000" w:rsidRDefault="00000000" w:rsidRPr="00000000" w14:paraId="00000016">
            <w:pPr>
              <w:pageBreakBefore w:val="0"/>
              <w:numPr>
                <w:ilvl w:val="0"/>
                <w:numId w:val="1"/>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約540分</w:t>
            </w:r>
          </w:p>
          <w:p w:rsidR="00000000" w:rsidDel="00000000" w:rsidP="00000000" w:rsidRDefault="00000000" w:rsidRPr="00000000" w14:paraId="00000017">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連続待受（WiMAX 2+、スマート設定時）</w:t>
            </w:r>
          </w:p>
          <w:p w:rsidR="00000000" w:rsidDel="00000000" w:rsidP="00000000" w:rsidRDefault="00000000" w:rsidRPr="00000000" w14:paraId="00000018">
            <w:pPr>
              <w:pageBreakBefore w:val="0"/>
              <w:numPr>
                <w:ilvl w:val="0"/>
                <w:numId w:val="3"/>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約800時間</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9">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対応OS</w:t>
            </w:r>
            <w:r w:rsidDel="00000000" w:rsidR="00000000" w:rsidRPr="00000000">
              <w:rPr>
                <w:b w:val="1"/>
                <w:color w:val="2c2c2c"/>
                <w:sz w:val="21"/>
                <w:szCs w:val="21"/>
                <w:vertAlign w:val="superscript"/>
                <w:rtl w:val="0"/>
              </w:rPr>
              <w:t xml:space="preserve">※4</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A">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Windows(R) 7/8.1/10</w:t>
            </w:r>
          </w:p>
          <w:p w:rsidR="00000000" w:rsidDel="00000000" w:rsidP="00000000" w:rsidRDefault="00000000" w:rsidRPr="00000000" w14:paraId="0000001B">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Mac OS X v10.9/v10.10/v10.11/v10.12/v10.13/v10.14</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C">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Wi-Fi規格</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D">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IEEE802.11ac/11n/11a（5GHz帯）、IEEE802.11n/11g/11b（2.4GHz帯）</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1E">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Body-SAR値</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1F">
            <w:pPr>
              <w:pageBreakBefore w:val="0"/>
              <w:numPr>
                <w:ilvl w:val="0"/>
                <w:numId w:val="5"/>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0.644W/kg</w:t>
            </w:r>
          </w:p>
        </w:tc>
      </w:tr>
      <w:tr>
        <w:trPr>
          <w:cantSplit w:val="0"/>
          <w:tblHeader w:val="0"/>
        </w:trPr>
        <w:tc>
          <w:tcPr>
            <w:tcBorders>
              <w:top w:color="c1c1c1" w:space="0" w:sz="6" w:val="single"/>
              <w:left w:color="c1c1c1" w:space="0" w:sz="6" w:val="single"/>
              <w:bottom w:color="c1c1c1" w:space="0" w:sz="6" w:val="single"/>
              <w:right w:color="c1c1c1" w:space="0" w:sz="6" w:val="single"/>
            </w:tcBorders>
            <w:shd w:fill="efefef" w:val="clear"/>
            <w:tcMar>
              <w:top w:w="160.0" w:type="dxa"/>
              <w:left w:w="160.0" w:type="dxa"/>
              <w:bottom w:w="160.0" w:type="dxa"/>
              <w:right w:w="160.0" w:type="dxa"/>
            </w:tcMar>
            <w:vAlign w:val="top"/>
          </w:tcPr>
          <w:p w:rsidR="00000000" w:rsidDel="00000000" w:rsidP="00000000" w:rsidRDefault="00000000" w:rsidRPr="00000000" w14:paraId="00000020">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Arial Unicode MS" w:cs="Arial Unicode MS" w:eastAsia="Arial Unicode MS" w:hAnsi="Arial Unicode MS"/>
                <w:b w:val="1"/>
                <w:color w:val="2c2c2c"/>
                <w:sz w:val="21"/>
                <w:szCs w:val="21"/>
                <w:rtl w:val="0"/>
              </w:rPr>
              <w:t xml:space="preserve">本体色</w:t>
            </w:r>
            <w:r w:rsidDel="00000000" w:rsidR="00000000" w:rsidRPr="00000000">
              <w:rPr>
                <w:rtl w:val="0"/>
              </w:rPr>
            </w:r>
          </w:p>
        </w:tc>
        <w:tc>
          <w:tcPr>
            <w:tcBorders>
              <w:top w:color="c1c1c1" w:space="0" w:sz="6" w:val="single"/>
              <w:left w:color="c1c1c1" w:space="0" w:sz="6" w:val="single"/>
              <w:bottom w:color="c1c1c1" w:space="0" w:sz="6" w:val="single"/>
              <w:right w:color="c1c1c1" w:space="0" w:sz="6"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21">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ブラック×ブルー</w:t>
            </w:r>
          </w:p>
          <w:p w:rsidR="00000000" w:rsidDel="00000000" w:rsidP="00000000" w:rsidRDefault="00000000" w:rsidRPr="00000000" w14:paraId="00000022">
            <w:pPr>
              <w:pageBreakBefore w:val="0"/>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ホワイト×シルバー</w:t>
            </w:r>
          </w:p>
        </w:tc>
      </w:tr>
    </w:tbl>
    <w:p w:rsidR="00000000" w:rsidDel="00000000" w:rsidP="00000000" w:rsidRDefault="00000000" w:rsidRPr="00000000" w14:paraId="00000023">
      <w:pPr>
        <w:pageBreakBefore w:val="0"/>
        <w:numPr>
          <w:ilvl w:val="0"/>
          <w:numId w:val="4"/>
        </w:numPr>
        <w:pBdr>
          <w:top w:color="auto" w:space="0" w:sz="0" w:val="none"/>
          <w:bottom w:color="auto" w:space="0" w:sz="0" w:val="none"/>
          <w:right w:color="auto" w:space="0" w:sz="0" w:val="none"/>
          <w:between w:color="auto" w:space="0" w:sz="0" w:val="none"/>
        </w:pBdr>
        <w:spacing w:after="0" w:before="0" w:line="240" w:lineRule="auto"/>
        <w:ind w:left="1020" w:hanging="360"/>
      </w:pPr>
      <w:r w:rsidDel="00000000" w:rsidR="00000000" w:rsidRPr="00000000">
        <w:rPr>
          <w:rFonts w:ascii="Droid Sans" w:cs="Droid Sans" w:eastAsia="Droid Sans" w:hAnsi="Droid Sans"/>
          <w:color w:val="2c2c2c"/>
          <w:sz w:val="21"/>
          <w:szCs w:val="21"/>
          <w:rtl w:val="0"/>
        </w:rPr>
        <w:t xml:space="preserve">この機種は、国が定めた電波の人体吸収に関する技術基準および電波防護の国際ガイドラインに適合しています。詳しくはUQホームページの</w:t>
      </w:r>
      <w:r w:rsidDel="00000000" w:rsidR="00000000" w:rsidRPr="00000000">
        <w:rPr>
          <w:rFonts w:ascii="Droid Sans" w:cs="Droid Sans" w:eastAsia="Droid Sans" w:hAnsi="Droid Sans"/>
          <w:color w:val="2c2c2c"/>
          <w:sz w:val="21"/>
          <w:szCs w:val="21"/>
        </w:rPr>
        <w:drawing>
          <wp:inline distB="114300" distT="114300" distL="114300" distR="114300">
            <wp:extent cx="152400" cy="13335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2400" cy="133350"/>
                    </a:xfrm>
                    <a:prstGeom prst="rect"/>
                    <a:ln/>
                  </pic:spPr>
                </pic:pic>
              </a:graphicData>
            </a:graphic>
          </wp:inline>
        </w:drawing>
      </w:r>
      <w:hyperlink r:id="rId7">
        <w:r w:rsidDel="00000000" w:rsidR="00000000" w:rsidRPr="00000000">
          <w:rPr>
            <w:rFonts w:ascii="Droid Sans" w:cs="Droid Sans" w:eastAsia="Droid Sans" w:hAnsi="Droid Sans"/>
            <w:color w:val="c651d2"/>
            <w:sz w:val="21"/>
            <w:szCs w:val="21"/>
            <w:u w:val="single"/>
            <w:rtl w:val="0"/>
          </w:rPr>
          <w:t xml:space="preserve">「通信デバイス吸収比率（SAR)について」</w:t>
        </w:r>
      </w:hyperlink>
      <w:r w:rsidDel="00000000" w:rsidR="00000000" w:rsidRPr="00000000">
        <w:rPr>
          <w:rFonts w:ascii="Droid Sans" w:cs="Droid Sans" w:eastAsia="Droid Sans" w:hAnsi="Droid Sans"/>
          <w:color w:val="2c2c2c"/>
          <w:sz w:val="21"/>
          <w:szCs w:val="21"/>
          <w:rtl w:val="0"/>
        </w:rPr>
        <w:t xml:space="preserve">をご確認ください。</w:t>
      </w:r>
    </w:p>
    <w:p w:rsidR="00000000" w:rsidDel="00000000" w:rsidP="00000000" w:rsidRDefault="00000000" w:rsidRPr="00000000" w14:paraId="00000024">
      <w:pPr>
        <w:pStyle w:val="Heading2"/>
        <w:keepNext w:val="0"/>
        <w:keepLines w:val="0"/>
        <w:pageBreakBefore w:val="0"/>
        <w:pBdr>
          <w:top w:color="auto" w:space="0" w:sz="0" w:val="none"/>
          <w:left w:color="auto" w:space="12" w:sz="0" w:val="none"/>
          <w:bottom w:color="0099ff" w:space="3" w:sz="18" w:val="single"/>
          <w:right w:color="auto" w:space="0" w:sz="0" w:val="none"/>
        </w:pBdr>
        <w:shd w:fill="ffffff" w:val="clear"/>
        <w:spacing w:after="0" w:before="0" w:line="240" w:lineRule="auto"/>
        <w:rPr>
          <w:b w:val="1"/>
          <w:color w:val="585858"/>
          <w:sz w:val="23"/>
          <w:szCs w:val="23"/>
        </w:rPr>
      </w:pPr>
      <w:bookmarkStart w:colFirst="0" w:colLast="0" w:name="_odf5unnnnp8n" w:id="1"/>
      <w:bookmarkEnd w:id="1"/>
      <w:r w:rsidDel="00000000" w:rsidR="00000000" w:rsidRPr="00000000">
        <w:rPr>
          <w:rFonts w:ascii="Arial Unicode MS" w:cs="Arial Unicode MS" w:eastAsia="Arial Unicode MS" w:hAnsi="Arial Unicode MS"/>
          <w:b w:val="1"/>
          <w:color w:val="585858"/>
          <w:sz w:val="23"/>
          <w:szCs w:val="23"/>
          <w:rtl w:val="0"/>
        </w:rPr>
        <w:t xml:space="preserve">ご注意事項</w:t>
      </w:r>
    </w:p>
    <w:p w:rsidR="00000000" w:rsidDel="00000000" w:rsidP="00000000" w:rsidRDefault="00000000" w:rsidRPr="00000000" w14:paraId="0000002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★表記の通信速度はシステム上の最大速度となります。通信速度は、通信環境やネットワークの混雑状況などに応じて低下します。</w:t>
      </w:r>
    </w:p>
    <w:p w:rsidR="00000000" w:rsidDel="00000000" w:rsidP="00000000" w:rsidRDefault="00000000" w:rsidRPr="00000000" w14:paraId="000000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Droid Sans" w:cs="Droid Sans" w:eastAsia="Droid Sans" w:hAnsi="Droid Sans"/>
          <w:color w:val="2c2c2c"/>
          <w:sz w:val="21"/>
          <w:szCs w:val="21"/>
        </w:rPr>
      </w:pPr>
      <w:r w:rsidDel="00000000" w:rsidR="00000000" w:rsidRPr="00000000">
        <w:rPr>
          <w:rFonts w:ascii="Droid Sans" w:cs="Droid Sans" w:eastAsia="Droid Sans" w:hAnsi="Droid Sans"/>
          <w:color w:val="2c2c2c"/>
          <w:sz w:val="21"/>
          <w:szCs w:val="21"/>
          <w:rtl w:val="0"/>
        </w:rPr>
        <w:t xml:space="preserve">速度に影響を及ぼす要因の詳細は</w:t>
      </w:r>
      <w:hyperlink r:id="rId8">
        <w:r w:rsidDel="00000000" w:rsidR="00000000" w:rsidRPr="00000000">
          <w:rPr>
            <w:rFonts w:ascii="Droid Sans" w:cs="Droid Sans" w:eastAsia="Droid Sans" w:hAnsi="Droid Sans"/>
            <w:color w:val="c651d2"/>
            <w:sz w:val="21"/>
            <w:szCs w:val="21"/>
            <w:u w:val="single"/>
            <w:rtl w:val="0"/>
          </w:rPr>
          <w:t xml:space="preserve">「実効速度が出ない場合は」</w:t>
        </w:r>
      </w:hyperlink>
      <w:r w:rsidDel="00000000" w:rsidR="00000000" w:rsidRPr="00000000">
        <w:rPr>
          <w:rFonts w:ascii="Droid Sans" w:cs="Droid Sans" w:eastAsia="Droid Sans" w:hAnsi="Droid Sans"/>
          <w:color w:val="2c2c2c"/>
          <w:sz w:val="21"/>
          <w:szCs w:val="21"/>
          <w:rtl w:val="0"/>
        </w:rPr>
        <w:t xml:space="preserve">でご確認いただけます。</w:t>
      </w:r>
    </w:p>
    <w:p w:rsidR="00000000" w:rsidDel="00000000" w:rsidP="00000000" w:rsidRDefault="00000000" w:rsidRPr="00000000" w14:paraId="00000027">
      <w:pPr>
        <w:pageBreakBefore w:val="0"/>
        <w:numPr>
          <w:ilvl w:val="0"/>
          <w:numId w:val="7"/>
        </w:numPr>
        <w:pBdr>
          <w:top w:color="auto" w:space="0" w:sz="0" w:val="none"/>
          <w:bottom w:color="auto" w:space="0" w:sz="0" w:val="none"/>
          <w:right w:color="auto" w:space="0" w:sz="0" w:val="none"/>
          <w:between w:color="auto" w:space="0" w:sz="0" w:val="none"/>
        </w:pBdr>
        <w:spacing w:after="0" w:before="0" w:line="240" w:lineRule="auto"/>
        <w:ind w:left="720" w:hanging="360"/>
        <w:rPr>
          <w:sz w:val="18"/>
          <w:szCs w:val="18"/>
        </w:rPr>
      </w:pPr>
      <w:r w:rsidDel="00000000" w:rsidR="00000000" w:rsidRPr="00000000">
        <w:rPr>
          <w:rFonts w:ascii="Droid Sans" w:cs="Droid Sans" w:eastAsia="Droid Sans" w:hAnsi="Droid Sans"/>
          <w:color w:val="2c2c2c"/>
          <w:sz w:val="18"/>
          <w:szCs w:val="18"/>
          <w:rtl w:val="0"/>
        </w:rPr>
        <w:t xml:space="preserve">au 4G LTEのネットワークは、エリアにより最大通信速度が異なります。</w:t>
      </w:r>
    </w:p>
    <w:p w:rsidR="00000000" w:rsidDel="00000000" w:rsidP="00000000" w:rsidRDefault="00000000" w:rsidRPr="00000000" w14:paraId="00000028">
      <w:pPr>
        <w:pageBreakBefore w:val="0"/>
        <w:numPr>
          <w:ilvl w:val="0"/>
          <w:numId w:val="7"/>
        </w:numPr>
        <w:pBdr>
          <w:top w:color="auto" w:space="0" w:sz="0" w:val="none"/>
          <w:bottom w:color="auto" w:space="0" w:sz="0" w:val="none"/>
          <w:right w:color="auto" w:space="0" w:sz="0" w:val="none"/>
          <w:between w:color="auto" w:space="0" w:sz="0" w:val="none"/>
        </w:pBdr>
        <w:spacing w:after="0" w:before="0" w:line="240" w:lineRule="auto"/>
        <w:ind w:left="720" w:hanging="360"/>
        <w:rPr>
          <w:sz w:val="18"/>
          <w:szCs w:val="18"/>
        </w:rPr>
      </w:pPr>
      <w:r w:rsidDel="00000000" w:rsidR="00000000" w:rsidRPr="00000000">
        <w:rPr>
          <w:rFonts w:ascii="Droid Sans" w:cs="Droid Sans" w:eastAsia="Droid Sans" w:hAnsi="Droid Sans"/>
          <w:color w:val="2c2c2c"/>
          <w:sz w:val="18"/>
          <w:szCs w:val="18"/>
          <w:rtl w:val="0"/>
        </w:rPr>
        <w:t xml:space="preserve">旧機種と新機種でUIMカードバージョンの異なる機種変更を行う場合、端末到着後、「</w:t>
      </w:r>
      <w:hyperlink r:id="rId9">
        <w:r w:rsidDel="00000000" w:rsidR="00000000" w:rsidRPr="00000000">
          <w:rPr>
            <w:rFonts w:ascii="Droid Sans" w:cs="Droid Sans" w:eastAsia="Droid Sans" w:hAnsi="Droid Sans"/>
            <w:color w:val="c651d2"/>
            <w:sz w:val="18"/>
            <w:szCs w:val="18"/>
            <w:u w:val="single"/>
            <w:rtl w:val="0"/>
          </w:rPr>
          <w:t xml:space="preserve">回線切替サイト</w:t>
        </w:r>
      </w:hyperlink>
      <w:r w:rsidDel="00000000" w:rsidR="00000000" w:rsidRPr="00000000">
        <w:rPr>
          <w:rFonts w:ascii="Droid Sans" w:cs="Droid Sans" w:eastAsia="Droid Sans" w:hAnsi="Droid Sans"/>
          <w:color w:val="2c2c2c"/>
          <w:sz w:val="18"/>
          <w:szCs w:val="18"/>
          <w:rtl w:val="0"/>
        </w:rPr>
        <w:t xml:space="preserve">」での登録が必要です。</w:t>
      </w:r>
    </w:p>
    <w:p w:rsidR="00000000" w:rsidDel="00000000" w:rsidP="00000000" w:rsidRDefault="00000000" w:rsidRPr="00000000" w14:paraId="00000029">
      <w:pPr>
        <w:pageBreakBefore w:val="0"/>
        <w:numPr>
          <w:ilvl w:val="0"/>
          <w:numId w:val="7"/>
        </w:numPr>
        <w:pBdr>
          <w:top w:color="auto" w:space="0" w:sz="0" w:val="none"/>
          <w:bottom w:color="auto" w:space="0" w:sz="0" w:val="none"/>
          <w:right w:color="auto" w:space="0" w:sz="0" w:val="none"/>
          <w:between w:color="auto" w:space="0" w:sz="0" w:val="none"/>
        </w:pBdr>
        <w:spacing w:after="0" w:before="0" w:line="240" w:lineRule="auto"/>
        <w:ind w:left="720" w:hanging="360"/>
        <w:rPr>
          <w:sz w:val="18"/>
          <w:szCs w:val="18"/>
        </w:rPr>
      </w:pPr>
      <w:r w:rsidDel="00000000" w:rsidR="00000000" w:rsidRPr="00000000">
        <w:rPr>
          <w:rFonts w:ascii="Droid Sans" w:cs="Droid Sans" w:eastAsia="Droid Sans" w:hAnsi="Droid Sans"/>
          <w:color w:val="2c2c2c"/>
          <w:sz w:val="18"/>
          <w:szCs w:val="18"/>
          <w:rtl w:val="0"/>
        </w:rPr>
        <w:t xml:space="preserve">実際にご利用になる使用環境や電波状況により異なります。</w:t>
      </w:r>
    </w:p>
    <w:p w:rsidR="00000000" w:rsidDel="00000000" w:rsidP="00000000" w:rsidRDefault="00000000" w:rsidRPr="00000000" w14:paraId="0000002A">
      <w:pPr>
        <w:pageBreakBefore w:val="0"/>
        <w:numPr>
          <w:ilvl w:val="0"/>
          <w:numId w:val="7"/>
        </w:numPr>
        <w:pBdr>
          <w:top w:color="auto" w:space="0" w:sz="0" w:val="none"/>
          <w:bottom w:color="auto" w:space="0" w:sz="0" w:val="none"/>
          <w:right w:color="auto" w:space="0" w:sz="0" w:val="none"/>
          <w:between w:color="auto" w:space="0" w:sz="0" w:val="none"/>
        </w:pBdr>
        <w:spacing w:after="0" w:before="0" w:line="240" w:lineRule="auto"/>
        <w:ind w:left="720" w:hanging="360"/>
        <w:rPr>
          <w:sz w:val="18"/>
          <w:szCs w:val="18"/>
        </w:rPr>
      </w:pPr>
      <w:r w:rsidDel="00000000" w:rsidR="00000000" w:rsidRPr="00000000">
        <w:rPr>
          <w:rFonts w:ascii="Droid Sans" w:cs="Droid Sans" w:eastAsia="Droid Sans" w:hAnsi="Droid Sans"/>
          <w:color w:val="2c2c2c"/>
          <w:sz w:val="18"/>
          <w:szCs w:val="18"/>
          <w:rtl w:val="0"/>
        </w:rPr>
        <w:t xml:space="preserve">2017年4月現在、Microsoft社のサポートが終了したOSは、対応OSから対象外とさせて頂きます。</w:t>
      </w:r>
    </w:p>
    <w:p w:rsidR="00000000" w:rsidDel="00000000" w:rsidP="00000000" w:rsidRDefault="00000000" w:rsidRPr="00000000" w14:paraId="000000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80" w:firstLine="0"/>
        <w:rPr>
          <w:rFonts w:ascii="Droid Sans" w:cs="Droid Sans" w:eastAsia="Droid Sans" w:hAnsi="Droid Sans"/>
          <w:color w:val="2c2c2c"/>
          <w:sz w:val="18"/>
          <w:szCs w:val="18"/>
        </w:rPr>
      </w:pPr>
      <w:r w:rsidDel="00000000" w:rsidR="00000000" w:rsidRPr="00000000">
        <w:rPr>
          <w:rFonts w:ascii="Droid Sans" w:cs="Droid Sans" w:eastAsia="Droid Sans" w:hAnsi="Droid Sans"/>
          <w:color w:val="2c2c2c"/>
          <w:sz w:val="18"/>
          <w:szCs w:val="18"/>
          <w:rtl w:val="0"/>
        </w:rPr>
        <w:t xml:space="preserve">製品画像はイメージです。</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295900" cy="603885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295900" cy="6038850"/>
                    </a:xfrm>
                    <a:prstGeom prst="rect"/>
                    <a:ln/>
                  </pic:spPr>
                </pic:pic>
              </a:graphicData>
            </a:graphic>
          </wp:inline>
        </w:drawing>
      </w:r>
      <w:r w:rsidDel="00000000" w:rsidR="00000000" w:rsidRPr="00000000">
        <w:rPr/>
        <w:drawing>
          <wp:inline distB="114300" distT="114300" distL="114300" distR="114300">
            <wp:extent cx="6108450" cy="75438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084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6096000" cy="8115300"/>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60960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pageBreakBefore w:val="0"/>
        <w:rPr/>
      </w:pPr>
      <w:bookmarkStart w:colFirst="0" w:colLast="0" w:name="_9bq01djl1dcw" w:id="2"/>
      <w:bookmarkEnd w:id="2"/>
      <w:r w:rsidDel="00000000" w:rsidR="00000000" w:rsidRPr="00000000">
        <w:rPr>
          <w:rFonts w:ascii="Arial Unicode MS" w:cs="Arial Unicode MS" w:eastAsia="Arial Unicode MS" w:hAnsi="Arial Unicode MS"/>
          <w:rtl w:val="0"/>
        </w:rPr>
        <w:t xml:space="preserve">UQ、WiMAXサービスを2020年3月末に終了</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pacing w:after="380" w:line="360" w:lineRule="auto"/>
        <w:ind w:left="180" w:right="260" w:firstLine="0"/>
        <w:rPr>
          <w:rFonts w:ascii="Meiryo" w:cs="Meiryo" w:eastAsia="Meiryo" w:hAnsi="Meiryo"/>
          <w:color w:val="666666"/>
          <w:sz w:val="18"/>
          <w:szCs w:val="18"/>
          <w:highlight w:val="white"/>
        </w:rPr>
      </w:pPr>
      <w:r w:rsidDel="00000000" w:rsidR="00000000" w:rsidRPr="00000000">
        <w:rPr>
          <w:rFonts w:ascii="Meiryo" w:cs="Meiryo" w:eastAsia="Meiryo" w:hAnsi="Meiryo"/>
          <w:color w:val="666666"/>
          <w:sz w:val="18"/>
          <w:szCs w:val="18"/>
          <w:highlight w:val="white"/>
          <w:rtl w:val="0"/>
        </w:rPr>
        <w:t xml:space="preserve">2018年09月03日 11時00分更新</w:t>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pacing w:after="380" w:line="360" w:lineRule="auto"/>
        <w:ind w:left="3280" w:right="180" w:firstLine="0"/>
        <w:jc w:val="right"/>
        <w:rPr>
          <w:rFonts w:ascii="Meiryo" w:cs="Meiryo" w:eastAsia="Meiryo" w:hAnsi="Meiryo"/>
          <w:sz w:val="18"/>
          <w:szCs w:val="18"/>
          <w:highlight w:val="white"/>
        </w:rPr>
      </w:pPr>
      <w:r w:rsidDel="00000000" w:rsidR="00000000" w:rsidRPr="00000000">
        <w:rPr>
          <w:rFonts w:ascii="Meiryo" w:cs="Meiryo" w:eastAsia="Meiryo" w:hAnsi="Meiryo"/>
          <w:sz w:val="18"/>
          <w:szCs w:val="18"/>
          <w:highlight w:val="white"/>
          <w:rtl w:val="0"/>
        </w:rPr>
        <w:t xml:space="preserve">文● 南田ゴウ/ASCII編集部</w:t>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Meiryo" w:cs="Meiryo" w:eastAsia="Meiryo" w:hAnsi="Meiryo"/>
          <w:sz w:val="24"/>
          <w:szCs w:val="24"/>
        </w:rPr>
      </w:pPr>
      <w:r w:rsidDel="00000000" w:rsidR="00000000" w:rsidRPr="00000000">
        <w:rPr>
          <w:rFonts w:ascii="Meiryo" w:cs="Meiryo" w:eastAsia="Meiryo" w:hAnsi="Meiryo"/>
          <w:sz w:val="24"/>
          <w:szCs w:val="24"/>
          <w:rtl w:val="0"/>
        </w:rPr>
        <w:t xml:space="preserve">　UQコミュニケーションズは9月3日、2009年2月から提供していたWiMAXサービスを終了すると発表した。これにともない、2018年9月30日にWiMAXサービスの新規加入申込受付を終了する。</w:t>
      </w:r>
    </w:p>
    <w:p w:rsidR="00000000" w:rsidDel="00000000" w:rsidP="00000000" w:rsidRDefault="00000000" w:rsidRPr="00000000" w14:paraId="00000033">
      <w:pPr>
        <w:pageBreakBefore w:val="0"/>
        <w:rPr/>
      </w:pPr>
      <w:r w:rsidDel="00000000" w:rsidR="00000000" w:rsidRPr="00000000">
        <w:rPr>
          <w:rFonts w:ascii="Arial Unicode MS" w:cs="Arial Unicode MS" w:eastAsia="Arial Unicode MS" w:hAnsi="Arial Unicode MS"/>
          <w:rtl w:val="0"/>
        </w:rPr>
        <w:t xml:space="preserve">【WiMAXサービス新規加入受付終了日】2018年9月30日</w:t>
      </w:r>
    </w:p>
    <w:p w:rsidR="00000000" w:rsidDel="00000000" w:rsidP="00000000" w:rsidRDefault="00000000" w:rsidRPr="00000000" w14:paraId="00000034">
      <w:pPr>
        <w:pageBreakBefore w:val="0"/>
        <w:rPr/>
      </w:pPr>
      <w:r w:rsidDel="00000000" w:rsidR="00000000" w:rsidRPr="00000000">
        <w:rPr>
          <w:rFonts w:ascii="Arial Unicode MS" w:cs="Arial Unicode MS" w:eastAsia="Arial Unicode MS" w:hAnsi="Arial Unicode MS"/>
          <w:rtl w:val="0"/>
        </w:rPr>
        <w:t xml:space="preserve">※UQ 1Dayは2018年10月1日以降も新規契約/利用時間の購入手続きが可能。</w:t>
      </w:r>
    </w:p>
    <w:p w:rsidR="00000000" w:rsidDel="00000000" w:rsidP="00000000" w:rsidRDefault="00000000" w:rsidRPr="00000000" w14:paraId="00000035">
      <w:pPr>
        <w:pageBreakBefore w:val="0"/>
        <w:rPr/>
      </w:pPr>
      <w:r w:rsidDel="00000000" w:rsidR="00000000" w:rsidRPr="00000000">
        <w:rPr>
          <w:rFonts w:ascii="Arial Unicode MS" w:cs="Arial Unicode MS" w:eastAsia="Arial Unicode MS" w:hAnsi="Arial Unicode MS"/>
          <w:rtl w:val="0"/>
        </w:rPr>
        <w:t xml:space="preserve">【WiMAXサービス終了日】2020年3月31日</w:t>
      </w:r>
    </w:p>
    <w:p w:rsidR="00000000" w:rsidDel="00000000" w:rsidP="00000000" w:rsidRDefault="00000000" w:rsidRPr="00000000" w14:paraId="00000036">
      <w:pPr>
        <w:pageBreakBefore w:val="0"/>
        <w:rPr/>
      </w:pPr>
      <w:r w:rsidDel="00000000" w:rsidR="00000000" w:rsidRPr="00000000">
        <w:rPr>
          <w:rFonts w:ascii="Arial Unicode MS" w:cs="Arial Unicode MS" w:eastAsia="Arial Unicode MS" w:hAnsi="Arial Unicode MS"/>
          <w:rtl w:val="0"/>
        </w:rPr>
        <w:t xml:space="preserve">【サービス終了となるUQ WiMAXの対応プラン】</w:t>
      </w:r>
    </w:p>
    <w:p w:rsidR="00000000" w:rsidDel="00000000" w:rsidP="00000000" w:rsidRDefault="00000000" w:rsidRPr="00000000" w14:paraId="00000037">
      <w:pPr>
        <w:pageBreakBefore w:val="0"/>
        <w:rPr/>
      </w:pPr>
      <w:r w:rsidDel="00000000" w:rsidR="00000000" w:rsidRPr="00000000">
        <w:rPr>
          <w:rFonts w:ascii="Arial Unicode MS" w:cs="Arial Unicode MS" w:eastAsia="Arial Unicode MS" w:hAnsi="Arial Unicode MS"/>
          <w:rtl w:val="0"/>
        </w:rPr>
        <w:t xml:space="preserve">・UQ Flat年間パスポート</w:t>
      </w:r>
    </w:p>
    <w:p w:rsidR="00000000" w:rsidDel="00000000" w:rsidP="00000000" w:rsidRDefault="00000000" w:rsidRPr="00000000" w14:paraId="00000038">
      <w:pPr>
        <w:pageBreakBefore w:val="0"/>
        <w:rPr/>
      </w:pPr>
      <w:r w:rsidDel="00000000" w:rsidR="00000000" w:rsidRPr="00000000">
        <w:rPr>
          <w:rFonts w:ascii="Arial Unicode MS" w:cs="Arial Unicode MS" w:eastAsia="Arial Unicode MS" w:hAnsi="Arial Unicode MS"/>
          <w:rtl w:val="0"/>
        </w:rPr>
        <w:t xml:space="preserve">・UQ Flat年間パスポートハート割</w:t>
      </w:r>
    </w:p>
    <w:p w:rsidR="00000000" w:rsidDel="00000000" w:rsidP="00000000" w:rsidRDefault="00000000" w:rsidRPr="00000000" w14:paraId="00000039">
      <w:pPr>
        <w:pageBreakBefore w:val="0"/>
        <w:rPr/>
      </w:pPr>
      <w:r w:rsidDel="00000000" w:rsidR="00000000" w:rsidRPr="00000000">
        <w:rPr>
          <w:rFonts w:ascii="Arial Unicode MS" w:cs="Arial Unicode MS" w:eastAsia="Arial Unicode MS" w:hAnsi="Arial Unicode MS"/>
          <w:rtl w:val="0"/>
        </w:rPr>
        <w:t xml:space="preserve">・UQ Flat</w:t>
      </w:r>
    </w:p>
    <w:p w:rsidR="00000000" w:rsidDel="00000000" w:rsidP="00000000" w:rsidRDefault="00000000" w:rsidRPr="00000000" w14:paraId="0000003A">
      <w:pPr>
        <w:pageBreakBefore w:val="0"/>
        <w:rPr/>
      </w:pPr>
      <w:r w:rsidDel="00000000" w:rsidR="00000000" w:rsidRPr="00000000">
        <w:rPr>
          <w:rFonts w:ascii="Arial Unicode MS" w:cs="Arial Unicode MS" w:eastAsia="Arial Unicode MS" w:hAnsi="Arial Unicode MS"/>
          <w:rtl w:val="0"/>
        </w:rPr>
        <w:t xml:space="preserve">・UQ Step</w:t>
      </w:r>
    </w:p>
    <w:p w:rsidR="00000000" w:rsidDel="00000000" w:rsidP="00000000" w:rsidRDefault="00000000" w:rsidRPr="00000000" w14:paraId="0000003B">
      <w:pPr>
        <w:pageBreakBefore w:val="0"/>
        <w:rPr/>
      </w:pPr>
      <w:r w:rsidDel="00000000" w:rsidR="00000000" w:rsidRPr="00000000">
        <w:rPr>
          <w:rFonts w:ascii="Arial Unicode MS" w:cs="Arial Unicode MS" w:eastAsia="Arial Unicode MS" w:hAnsi="Arial Unicode MS"/>
          <w:rtl w:val="0"/>
        </w:rPr>
        <w:t xml:space="preserve">・UQ 1Day</w:t>
      </w:r>
    </w:p>
    <w:p w:rsidR="00000000" w:rsidDel="00000000" w:rsidP="00000000" w:rsidRDefault="00000000" w:rsidRPr="00000000" w14:paraId="0000003C">
      <w:pPr>
        <w:pageBreakBefore w:val="0"/>
        <w:rPr/>
      </w:pPr>
      <w:r w:rsidDel="00000000" w:rsidR="00000000" w:rsidRPr="00000000">
        <w:rPr>
          <w:rFonts w:ascii="Arial Unicode MS" w:cs="Arial Unicode MS" w:eastAsia="Arial Unicode MS" w:hAnsi="Arial Unicode MS"/>
          <w:rtl w:val="0"/>
        </w:rPr>
        <w:t xml:space="preserve">※上記に大学や一部法人向けサービスは含まれない。</w:t>
      </w:r>
    </w:p>
    <w:tbl>
      <w:tblPr>
        <w:tblStyle w:val="Table2"/>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54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3D">
            <w:pPr>
              <w:pageBreakBefore w:val="0"/>
              <w:spacing w:line="240" w:lineRule="auto"/>
              <w:rPr/>
            </w:pPr>
            <w:r w:rsidDel="00000000" w:rsidR="00000000" w:rsidRPr="00000000">
              <w:rPr/>
              <w:drawing>
                <wp:inline distB="114300" distT="114300" distL="114300" distR="114300">
                  <wp:extent cx="4872038" cy="3419475"/>
                  <wp:effectExtent b="19050" l="19050" r="19050" t="1905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872038" cy="3419475"/>
                          </a:xfrm>
                          <a:prstGeom prst="rect"/>
                          <a:ln w="1905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Meiryo" w:cs="Meiryo" w:eastAsia="Meiryo" w:hAnsi="Meiryo"/>
          <w:sz w:val="24"/>
          <w:szCs w:val="24"/>
        </w:rPr>
      </w:pPr>
      <w:r w:rsidDel="00000000" w:rsidR="00000000" w:rsidRPr="00000000">
        <w:rPr>
          <w:rFonts w:ascii="Meiryo" w:cs="Meiryo" w:eastAsia="Meiryo" w:hAnsi="Meiryo"/>
          <w:sz w:val="24"/>
          <w:szCs w:val="24"/>
          <w:rtl w:val="0"/>
        </w:rPr>
        <w:t xml:space="preserve">　UQは、現在WiMAXサービスを提供している周波数帯10MHzをWiMAX 2＋サービスに切り替える。2020年3月31日のWiMAXサービス終了日にサービス加入中のユーザーは契約解除となるが、契約解除料は発生しない。ただし、サービス終了以前に解約すると、満了日もしくは更新月以外の場合は契約解除料が発生する。</w:t>
      </w:r>
    </w:p>
    <w:p w:rsidR="00000000" w:rsidDel="00000000" w:rsidP="00000000" w:rsidRDefault="00000000" w:rsidRPr="00000000" w14:paraId="000000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Meiryo" w:cs="Meiryo" w:eastAsia="Meiryo" w:hAnsi="Meiryo"/>
          <w:sz w:val="24"/>
          <w:szCs w:val="24"/>
        </w:rPr>
      </w:pPr>
      <w:r w:rsidDel="00000000" w:rsidR="00000000" w:rsidRPr="00000000">
        <w:rPr>
          <w:rFonts w:ascii="Meiryo" w:cs="Meiryo" w:eastAsia="Meiryo" w:hAnsi="Meiryo"/>
          <w:sz w:val="24"/>
          <w:szCs w:val="24"/>
          <w:rtl w:val="0"/>
        </w:rPr>
        <w:t xml:space="preserve">　UQは現在WiMAX機器を利用中のユーザーがWiMAX 2＋機器にWiMAX 2＋機器に無料で機種変更できるよう、2018年10月1日から2020年3月10日まで「おトクに機種変更」キャンペーンの受付を開始する。キャンペーンは「UQ Flatツープラスギガ放題 3年プラン」なら月額税抜4380円のところ3年間月額税抜3696円で利用できるほか、WiMAX契約解除料、登録料、WiMAX 2＋端末代金が0円となるもの。また、3年プランと4年プラン契約のユーザーは、月額税抜1005円のLTEオプションが無料で利用できる。</w:t>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Meiryo" w:cs="Meiryo" w:eastAsia="Meiryo" w:hAnsi="Meiryo"/>
          <w:sz w:val="24"/>
          <w:szCs w:val="24"/>
        </w:rPr>
      </w:pPr>
      <w:r w:rsidDel="00000000" w:rsidR="00000000" w:rsidRPr="00000000">
        <w:rPr>
          <w:rFonts w:ascii="Meiryo" w:cs="Meiryo" w:eastAsia="Meiryo" w:hAnsi="Meiryo"/>
          <w:sz w:val="24"/>
          <w:szCs w:val="24"/>
          <w:rtl w:val="0"/>
        </w:rPr>
        <w:t xml:space="preserve">　交換後のWiMAX 2＋対応機種は「Speed Wi-Fi NEXT W05」「Speed Wi-Fi NEXT WX04」「Speed Wi-Fi HOME L01s」のいずれか。WiMAX対応のデータ通信カードやPC、タブレットなどでWiMAXサービスを利用中のユーザーも、いずれかの機種への交換となる。</w:t>
      </w:r>
    </w:p>
    <w:p w:rsidR="00000000" w:rsidDel="00000000" w:rsidP="00000000" w:rsidRDefault="00000000" w:rsidRPr="00000000" w14:paraId="000000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Meiryo" w:cs="Meiryo" w:eastAsia="Meiryo" w:hAnsi="Meiryo"/>
          <w:sz w:val="24"/>
          <w:szCs w:val="24"/>
        </w:rPr>
      </w:pPr>
      <w:r w:rsidDel="00000000" w:rsidR="00000000" w:rsidRPr="00000000">
        <w:rPr>
          <w:rFonts w:ascii="Meiryo" w:cs="Meiryo" w:eastAsia="Meiryo" w:hAnsi="Meiryo"/>
          <w:sz w:val="24"/>
          <w:szCs w:val="24"/>
          <w:rtl w:val="0"/>
        </w:rPr>
        <w:t xml:space="preserve">　UQが提供するWiMAX機器以外でWiMAXサービスが利用できなくなる機器は以下のとおり。なお、機種によっては掲載されていないMVNOなど各社が提供する機器もある。</w:t>
      </w:r>
    </w:p>
    <w:tbl>
      <w:tblPr>
        <w:tblStyle w:val="Table3"/>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105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2">
            <w:pPr>
              <w:pageBreakBefore w:val="0"/>
              <w:spacing w:after="300" w:before="160" w:line="288" w:lineRule="auto"/>
              <w:jc w:val="center"/>
              <w:rPr>
                <w:rFonts w:ascii="Meiryo" w:cs="Meiryo" w:eastAsia="Meiryo" w:hAnsi="Meiryo"/>
                <w:sz w:val="21"/>
                <w:szCs w:val="21"/>
              </w:rPr>
            </w:pPr>
            <w:r w:rsidDel="00000000" w:rsidR="00000000" w:rsidRPr="00000000">
              <w:rPr>
                <w:rFonts w:ascii="Meiryo" w:cs="Meiryo" w:eastAsia="Meiryo" w:hAnsi="Meiryo"/>
                <w:sz w:val="24"/>
                <w:szCs w:val="24"/>
              </w:rPr>
              <w:drawing>
                <wp:inline distB="114300" distT="114300" distL="114300" distR="114300">
                  <wp:extent cx="5461000" cy="7620000"/>
                  <wp:effectExtent b="19050" l="19050" r="19050" t="1905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461000" cy="7620000"/>
                          </a:xfrm>
                          <a:prstGeom prst="rect"/>
                          <a:ln w="1905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43">
      <w:pPr>
        <w:pageBreakBefore w:val="0"/>
        <w:rPr>
          <w:rFonts w:ascii="Meiryo" w:cs="Meiryo" w:eastAsia="Meiryo" w:hAnsi="Meiryo"/>
          <w:sz w:val="21"/>
          <w:szCs w:val="21"/>
        </w:rPr>
      </w:pPr>
      <w:r w:rsidDel="00000000" w:rsidR="00000000" w:rsidRPr="00000000">
        <w:rPr>
          <w:rtl w:val="0"/>
        </w:rPr>
      </w:r>
    </w:p>
    <w:tbl>
      <w:tblPr>
        <w:tblStyle w:val="Table4"/>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105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4">
            <w:pPr>
              <w:pageBreakBefore w:val="0"/>
              <w:spacing w:after="300" w:before="160" w:line="288" w:lineRule="auto"/>
              <w:jc w:val="center"/>
              <w:rPr>
                <w:rFonts w:ascii="Meiryo" w:cs="Meiryo" w:eastAsia="Meiryo" w:hAnsi="Meiryo"/>
                <w:sz w:val="21"/>
                <w:szCs w:val="21"/>
              </w:rPr>
            </w:pPr>
            <w:r w:rsidDel="00000000" w:rsidR="00000000" w:rsidRPr="00000000">
              <w:rPr>
                <w:rFonts w:ascii="Meiryo" w:cs="Meiryo" w:eastAsia="Meiryo" w:hAnsi="Meiryo"/>
                <w:sz w:val="21"/>
                <w:szCs w:val="21"/>
              </w:rPr>
              <w:drawing>
                <wp:inline distB="114300" distT="114300" distL="114300" distR="114300">
                  <wp:extent cx="5461000" cy="7620000"/>
                  <wp:effectExtent b="19050" l="19050" r="19050" t="1905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461000" cy="7620000"/>
                          </a:xfrm>
                          <a:prstGeom prst="rect"/>
                          <a:ln w="1905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45">
      <w:pPr>
        <w:pageBreakBefore w:val="0"/>
        <w:rPr>
          <w:rFonts w:ascii="Meiryo" w:cs="Meiryo" w:eastAsia="Meiryo" w:hAnsi="Meiryo"/>
          <w:sz w:val="21"/>
          <w:szCs w:val="21"/>
        </w:rPr>
      </w:pPr>
      <w:r w:rsidDel="00000000" w:rsidR="00000000" w:rsidRPr="00000000">
        <w:rPr>
          <w:rtl w:val="0"/>
        </w:rPr>
      </w:r>
    </w:p>
    <w:tbl>
      <w:tblPr>
        <w:tblStyle w:val="Table5"/>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60"/>
        <w:tblGridChange w:id="0">
          <w:tblGrid>
            <w:gridCol w:w="7560"/>
          </w:tblGrid>
        </w:tblGridChange>
      </w:tblGrid>
      <w:tr>
        <w:trPr>
          <w:cantSplit w:val="0"/>
          <w:trHeight w:val="107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6">
            <w:pPr>
              <w:pageBreakBefore w:val="0"/>
              <w:spacing w:after="300" w:before="160" w:line="288" w:lineRule="auto"/>
              <w:jc w:val="center"/>
              <w:rPr>
                <w:rFonts w:ascii="Meiryo" w:cs="Meiryo" w:eastAsia="Meiryo" w:hAnsi="Meiryo"/>
                <w:sz w:val="21"/>
                <w:szCs w:val="21"/>
              </w:rPr>
            </w:pPr>
            <w:r w:rsidDel="00000000" w:rsidR="00000000" w:rsidRPr="00000000">
              <w:rPr>
                <w:rFonts w:ascii="Meiryo" w:cs="Meiryo" w:eastAsia="Meiryo" w:hAnsi="Meiryo"/>
                <w:sz w:val="21"/>
                <w:szCs w:val="21"/>
              </w:rPr>
              <w:drawing>
                <wp:inline distB="114300" distT="114300" distL="114300" distR="114300">
                  <wp:extent cx="5461000" cy="7620000"/>
                  <wp:effectExtent b="19050" l="19050" r="19050" t="19050"/>
                  <wp:docPr id="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461000" cy="7620000"/>
                          </a:xfrm>
                          <a:prstGeom prst="rect"/>
                          <a:ln w="1905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after="300" w:before="160" w:line="288" w:lineRule="auto"/>
              <w:jc w:val="center"/>
              <w:rPr>
                <w:rFonts w:ascii="Meiryo" w:cs="Meiryo" w:eastAsia="Meiryo" w:hAnsi="Meiryo"/>
                <w:sz w:val="21"/>
                <w:szCs w:val="21"/>
              </w:rPr>
            </w:pPr>
            <w:r w:rsidDel="00000000" w:rsidR="00000000" w:rsidRPr="00000000">
              <w:rPr>
                <w:rtl w:val="0"/>
              </w:rPr>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sectPr>
      <w:pgSz w:h="16838" w:w="11906" w:orient="portrait"/>
      <w:pgMar w:bottom="850.3937007874016" w:top="850.3937007874016" w:left="1440.0000000000002"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Droid Sans" w:cs="Droid Sans" w:eastAsia="Droid Sans" w:hAnsi="Droid Sans"/>
        <w:color w:val="2c2c2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c1c1c1" w:val="clear"/>
    </w:tcPr>
  </w:style>
  <w:style w:type="table" w:styleId="Table2">
    <w:basedOn w:val="TableNormal"/>
    <w:tblPr>
      <w:tblStyleRowBandSize w:val="1"/>
      <w:tblStyleColBandSize w:val="1"/>
      <w:tblCellMar/>
    </w:tblPr>
    <w:tcPr>
      <w:shd w:fill="ffffff" w:val="clear"/>
    </w:tcPr>
  </w:style>
  <w:style w:type="table" w:styleId="Table3">
    <w:basedOn w:val="TableNormal"/>
    <w:tblPr>
      <w:tblStyleRowBandSize w:val="1"/>
      <w:tblStyleColBandSize w:val="1"/>
      <w:tblCellMar/>
    </w:tblPr>
    <w:tcPr>
      <w:shd w:fill="ffffff" w:val="clear"/>
    </w:tcPr>
  </w:style>
  <w:style w:type="table" w:styleId="Table4">
    <w:basedOn w:val="TableNormal"/>
    <w:tblPr>
      <w:tblStyleRowBandSize w:val="1"/>
      <w:tblStyleColBandSize w:val="1"/>
      <w:tblCellMar/>
    </w:tblPr>
    <w:tcPr>
      <w:shd w:fill="ffffff" w:val="clear"/>
    </w:tcPr>
  </w:style>
  <w:style w:type="table" w:styleId="Table5">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try.uqwimax.jp/devmember/index2.jsp" TargetMode="External"/><Relationship Id="rId15" Type="http://schemas.openxmlformats.org/officeDocument/2006/relationships/image" Target="media/image8.jpg"/><Relationship Id="rId14" Type="http://schemas.openxmlformats.org/officeDocument/2006/relationships/image" Target="media/image1.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uqwimax.jp/signup/body_s/" TargetMode="External"/><Relationship Id="rId8" Type="http://schemas.openxmlformats.org/officeDocument/2006/relationships/hyperlink" Target="https://www.uqwimax.jp/wimax/area/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