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160" w:before="60" w:lineRule="auto"/>
        <w:rPr/>
      </w:pPr>
      <w:bookmarkStart w:colFirst="0" w:colLast="0" w:name="_w9b0jz540z9a" w:id="0"/>
      <w:bookmarkEnd w:id="0"/>
      <w:r w:rsidDel="00000000" w:rsidR="00000000" w:rsidRPr="00000000">
        <w:rPr>
          <w:rtl w:val="0"/>
        </w:rPr>
        <w:t xml:space="preserve">ASUS ZenFone 2 Laser (ZE500KL)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yc7mbfit6zz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基本情報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シリアル番号： F8AZCY00K692</w:t>
        <w:br w:type="textWrapping"/>
        <w:t xml:space="preserve">購入日：2015/10/26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ASUSアカウント: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https://account.asus.com/product_list.aspx?lang=ja-jp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xqhprfs5hkw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端末製造番号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NTT docomo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DN050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33737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60720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ycxpwh1s3x9w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通話録音 - ACR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録音ファイルの保存先: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/sdcard/CallRecorder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ただしファイルマネージャーで見ると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/storage/emulated/0/CallRecorder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count.asus.com/product_list.aspx?lang=ja-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