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idi95ppyvp9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linux-surface セットアップ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hxq5b1fzdrr3" w:id="1"/>
      <w:bookmarkEnd w:id="1"/>
      <w:r w:rsidDel="00000000" w:rsidR="00000000" w:rsidRPr="00000000">
        <w:rPr>
          <w:rtl w:val="0"/>
        </w:rPr>
        <w:t xml:space="preserve">Debuan / Ubuntu</w:t>
      </w:r>
    </w:p>
    <w:p w:rsidR="00000000" w:rsidDel="00000000" w:rsidP="00000000" w:rsidRDefault="00000000" w:rsidRPr="00000000" w14:paraId="00000004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まず、パッケージに署名するために使用するキーをインポートする必要があります。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wget -qO - https://raw.githubusercontent.com/linux-surface/linux-surface/master/pkg/keys/surface.asc \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  | gpg --dearmor | sudo dd of=/etc/apt/trusted.gpg.d/linux-surface.gpg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その後、リポジトリ設定を追加し、APT を更新できます。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echo "deb [arch=amd64] https://pkg.surfacelinux.com/debian release main" \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ab/>
        <w:t xml:space="preserve">| sudo tee /etc/apt/sources.list.d/linux-surface.list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sudo apt update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以下のアップデートまたはインストール中に</w:t>
      </w: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"Error 401 Unauthorized"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という問題が発生した場合は、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こちら</w:t>
      </w:r>
    </w:p>
    <w:p w:rsidR="00000000" w:rsidDel="00000000" w:rsidP="00000000" w:rsidRDefault="00000000" w:rsidRPr="00000000" w14:paraId="00000012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https://github.com/linux-surface/linux-surface/wiki/Known-Issues-and-FAQ#apt-update-fails-on-ubuntudebian-based-distributions-with-error-401-unauthorized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を参照してください。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これで、linux-surface カーネルとその依存関係をインストールできます。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sudo apt install linux-image-surface linux-headers-surface libwacom-surface iptsd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重要: iptsd のサポートは、執筆時点で最新の LTS リリース (Debian 11 および Ubuntu 22.04) までしか遡りません。古いリリースを使用していて、上記のコマンドが失敗する場合は、iptsdそれを削除してください。カーネル ドライバーを介して基本的なシングルタッチは引き続き使用できますが、マルチタッチとスタイラスは動作しません。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その後、セキュアブート キーをインストールできます。これにより、Linux-Surface カーネルが署名されたキーがブートローダーにインポートされ、セキュアブートを無効にせずにカーネルを起動できるようになります。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sudo apt install linux-surface-secureboot-mok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このパッケージは、ターミナルに指示を表示します。指示を見逃した場合は、再起動を求められます。その後、再起動すると、青いメニュー (MokManager) がポップアップ表示され、キーを登録するかどうかを尋ねられます。続行するにはメニューを操作して「Enroll」を選択する必要があります。ok/yesで確認し、パスワードを求められた場合は「surface」と入力します。MokManager は QWERTY キーボード レイアウトを想定しているため、それに応じて入力を調整する必要があることに注意してください。メニューを見逃した場合や、誤って間違ったオプションを選択した場合は、パッケージをアンインストール (完全に) してから再インストールし、再起動してメニューを表示できます。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これは、Debian 派生版がセキュア ブートをそのままサポートしている場合にのみ機能することに注意してください。そうでない場合は、ディストリビューションの wiki を参照して、まずディストリビューション/ストック カーネルのセキュア ブートを設定してください。また、今はパッケージのインストールをスキップし、設定が完了した後にのみインストールしてください。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linux-surface カーネルは、ディストリビューションによって提供されるデフォルトのカーネルと一緒にインストールされます。こうすることで、何か問題が発生した場合に使用できるバックアップ カーネルが確保されます。ブートローダーはデフォルトでカーネルを取得しますが、認識されるように構成を更新する必要があります。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sudo update-grub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最後に、システムを再起動すると、linux-surface カーネルが起動します。 uname -aの出力に文字列surface が含まれている かどうかをチェックして、実際に正しいカーネルを使用していることを確認してください。その文字列が含まれていない場合は、まだデフォルトのカーネルを使用しているため、ブートローダを構成する必要があります。</w:t>
      </w:r>
    </w:p>
    <w:p w:rsidR="00000000" w:rsidDel="00000000" w:rsidP="00000000" w:rsidRDefault="00000000" w:rsidRPr="00000000" w14:paraId="00000028">
      <w:pPr>
        <w:shd w:fill="ffffff" w:val="clear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2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200"/>
        <w:tblGridChange w:id="0">
          <w:tblGrid>
            <w:gridCol w:w="7200"/>
          </w:tblGrid>
        </w:tblGridChange>
      </w:tblGrid>
      <w:tr>
        <w:trPr>
          <w:cantSplit w:val="0"/>
          <w:trHeight w:val="9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</w:rPr>
              <w:drawing>
                <wp:inline distB="114300" distT="114300" distL="114300" distR="114300">
                  <wp:extent cx="4572000" cy="6096000"/>
                  <wp:effectExtent b="0" l="0" r="0" t="0"/>
                  <wp:docPr id="2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609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i w:val="1"/>
                <w:color w:val="414141"/>
                <w:sz w:val="26"/>
                <w:szCs w:val="26"/>
                <w:rtl w:val="0"/>
              </w:rPr>
              <w:t xml:space="preserve">Enroll Mokを選択→Enterキー押下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shd w:fill="ffffff" w:val="clear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↓</w:t>
      </w:r>
    </w:p>
    <w:tbl>
      <w:tblPr>
        <w:tblStyle w:val="Table2"/>
        <w:tblW w:w="72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200"/>
        <w:tblGridChange w:id="0">
          <w:tblGrid>
            <w:gridCol w:w="7200"/>
          </w:tblGrid>
        </w:tblGridChange>
      </w:tblGrid>
      <w:tr>
        <w:trPr>
          <w:cantSplit w:val="0"/>
          <w:trHeight w:val="9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</w:rPr>
              <w:drawing>
                <wp:inline distB="114300" distT="114300" distL="114300" distR="114300">
                  <wp:extent cx="4572000" cy="6096000"/>
                  <wp:effectExtent b="0" l="0" r="0" t="0"/>
                  <wp:docPr id="3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609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i w:val="1"/>
                <w:color w:val="414141"/>
                <w:sz w:val="26"/>
                <w:szCs w:val="26"/>
                <w:rtl w:val="0"/>
              </w:rPr>
              <w:t xml:space="preserve">Continueを選択→Enterキー押下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shd w:fill="ffffff" w:val="clear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↓</w:t>
      </w:r>
    </w:p>
    <w:tbl>
      <w:tblPr>
        <w:tblStyle w:val="Table3"/>
        <w:tblW w:w="72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200"/>
        <w:tblGridChange w:id="0">
          <w:tblGrid>
            <w:gridCol w:w="7200"/>
          </w:tblGrid>
        </w:tblGridChange>
      </w:tblGrid>
      <w:tr>
        <w:trPr>
          <w:cantSplit w:val="0"/>
          <w:trHeight w:val="9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</w:rPr>
              <w:drawing>
                <wp:inline distB="114300" distT="114300" distL="114300" distR="114300">
                  <wp:extent cx="4572000" cy="6096000"/>
                  <wp:effectExtent b="0" l="0" r="0" t="0"/>
                  <wp:docPr id="5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609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i w:val="1"/>
                <w:color w:val="414141"/>
                <w:sz w:val="26"/>
                <w:szCs w:val="26"/>
                <w:rtl w:val="0"/>
              </w:rPr>
              <w:t xml:space="preserve">Yesを選択→Enterキーを押下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shd w:fill="ffffff" w:val="clear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↓</w:t>
      </w:r>
    </w:p>
    <w:tbl>
      <w:tblPr>
        <w:tblStyle w:val="Table4"/>
        <w:tblW w:w="91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135"/>
        <w:tblGridChange w:id="0">
          <w:tblGrid>
            <w:gridCol w:w="9135"/>
          </w:tblGrid>
        </w:tblGridChange>
      </w:tblGrid>
      <w:tr>
        <w:trPr>
          <w:cantSplit w:val="0"/>
          <w:trHeight w:val="9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</w:rPr>
              <w:drawing>
                <wp:inline distB="114300" distT="114300" distL="114300" distR="114300">
                  <wp:extent cx="4572000" cy="6096000"/>
                  <wp:effectExtent b="0" l="0" r="0" t="0"/>
                  <wp:docPr id="4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609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i w:val="1"/>
                <w:color w:val="414141"/>
                <w:sz w:val="26"/>
                <w:szCs w:val="26"/>
                <w:rtl w:val="0"/>
              </w:rPr>
              <w:t xml:space="preserve">インストール時、Configure Secure Bootの項目で指定したパスワードと同じもの「surface」を入力→Enterキー押下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shd w:fill="ffffff" w:val="clear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↓</w:t>
      </w:r>
    </w:p>
    <w:tbl>
      <w:tblPr>
        <w:tblStyle w:val="Table5"/>
        <w:tblW w:w="72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200"/>
        <w:tblGridChange w:id="0">
          <w:tblGrid>
            <w:gridCol w:w="7200"/>
          </w:tblGrid>
        </w:tblGridChange>
      </w:tblGrid>
      <w:tr>
        <w:trPr>
          <w:cantSplit w:val="0"/>
          <w:trHeight w:val="9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jc w:val="center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</w:rPr>
              <w:drawing>
                <wp:inline distB="114300" distT="114300" distL="114300" distR="114300">
                  <wp:extent cx="4572000" cy="6096000"/>
                  <wp:effectExtent b="0" l="0" r="0" t="0"/>
                  <wp:docPr id="1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609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jc w:val="center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i w:val="1"/>
                <w:color w:val="414141"/>
                <w:sz w:val="26"/>
                <w:szCs w:val="26"/>
                <w:rtl w:val="0"/>
              </w:rPr>
              <w:t xml:space="preserve">Rebootを選択→Enterキー押下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以上で、インストールしたマルチメディアコーディックがSecure Boot環境下のMint上で利用可能となります。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850.3937007874016" w:top="850.3937007874016" w:left="850.3937007874016" w:right="566.81102362204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Georgia"/>
  <w:font w:name="Gungsuh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ja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  <w:tcPr>
      <w:shd w:fill="ffffff" w:val="clear"/>
    </w:tcPr>
  </w:style>
  <w:style w:type="table" w:styleId="Table2">
    <w:basedOn w:val="TableNormal"/>
    <w:tblPr>
      <w:tblStyleRowBandSize w:val="1"/>
      <w:tblStyleColBandSize w:val="1"/>
      <w:tblCellMar/>
    </w:tblPr>
    <w:tcPr>
      <w:shd w:fill="ffffff" w:val="clear"/>
    </w:tcPr>
  </w:style>
  <w:style w:type="table" w:styleId="Table3">
    <w:basedOn w:val="TableNormal"/>
    <w:tblPr>
      <w:tblStyleRowBandSize w:val="1"/>
      <w:tblStyleColBandSize w:val="1"/>
      <w:tblCellMar/>
    </w:tblPr>
    <w:tcPr>
      <w:shd w:fill="ffffff" w:val="clear"/>
    </w:tcPr>
  </w:style>
  <w:style w:type="table" w:styleId="Table4">
    <w:basedOn w:val="TableNormal"/>
    <w:tblPr>
      <w:tblStyleRowBandSize w:val="1"/>
      <w:tblStyleColBandSize w:val="1"/>
      <w:tblCellMar/>
    </w:tblPr>
    <w:tcPr>
      <w:shd w:fill="ffffff" w:val="clear"/>
    </w:tcPr>
  </w:style>
  <w:style w:type="table" w:styleId="Table5">
    <w:basedOn w:val="TableNormal"/>
    <w:tblPr>
      <w:tblStyleRowBandSize w:val="1"/>
      <w:tblStyleColBandSize w:val="1"/>
      <w:tblCellMar/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jpg"/><Relationship Id="rId10" Type="http://schemas.openxmlformats.org/officeDocument/2006/relationships/image" Target="media/image4.jpg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hyperlink" Target="https://github.com/linux-surface/linux-surface/wiki/Known-Issues-and-FAQ#apt-update-fails-on-ubuntudebian-based-distributions-with-error-401-unauthorized" TargetMode="External"/><Relationship Id="rId7" Type="http://schemas.openxmlformats.org/officeDocument/2006/relationships/image" Target="media/image2.jpg"/><Relationship Id="rId8" Type="http://schemas.openxmlformats.org/officeDocument/2006/relationships/image" Target="media/image5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