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xxh589dagvi" w:id="0"/>
      <w:bookmarkEnd w:id="0"/>
      <w:r w:rsidDel="00000000" w:rsidR="00000000" w:rsidRPr="00000000">
        <w:rPr>
          <w:rtl w:val="0"/>
        </w:rPr>
        <w:t xml:space="preserve">nectab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za0wyriond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648532" cy="532707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532" cy="5327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3a6zsxwy4dd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</w:t>
      </w:r>
      <w:r w:rsidDel="00000000" w:rsidR="00000000" w:rsidRPr="00000000">
        <w:rPr/>
        <w:drawing>
          <wp:inline distB="114300" distT="114300" distL="114300" distR="114300">
            <wp:extent cx="6291263" cy="8388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838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6991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