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>
  <w:body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【古典探究】杜甫「絶句」書き下し①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7393940</wp:posOffset>
            </wp:positionH>
            <wp:positionV relativeFrom="page">
              <wp:posOffset>469900</wp:posOffset>
            </wp:positionV>
            <wp:extent cx="231140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140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6195059</wp:posOffset>
            </wp:positionH>
            <wp:positionV relativeFrom="page">
              <wp:posOffset>469900</wp:posOffset>
            </wp:positionV>
            <wp:extent cx="1160145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1160145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5182870</wp:posOffset>
            </wp:positionH>
            <wp:positionV relativeFrom="page">
              <wp:posOffset>469900</wp:posOffset>
            </wp:positionV>
            <wp:extent cx="94868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4868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br w:type="column"/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かう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江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みどり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にして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とり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いよいよ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愈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しろ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やま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山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あお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くして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はな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花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も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えんと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ほつ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欲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こんしゆん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今春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みすみす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看</w:t>
            </w:r>
          </w:rubyBase>
        </w:ruby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また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又</w:t>
            </w:r>
          </w:rubyBase>
        </w:ruby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す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過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315" w:line="435" w:lineRule="exact"/>
        <w:ind w:right="170"/>
      </w:pP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いず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何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れの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ひ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か</w:t>
      </w:r>
      <w:r>
        <w:rPr/>
        <w:ruby>
          <w:rubyPr>
            <w:rubyAlign w:val="distributeSpace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是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れ</w:t>
      </w:r>
      <w:r>
        <w:rPr/>
        <w:ruby>
          <w:rubyPr>
            <w:rubyAlign w:val="distributeLetter"/>
            <w:hps w:val="14"/>
            <w:hpsRaise w:val="26"/>
            <w:hpsBaseText w:val="30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14"/>
                <w:szCs w:val="14"/>
              </w:rPr>
              <w:t>きねん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EE0000"/>
                <w:sz w:val="30"/>
                <w:szCs w:val="30"/>
              </w:rPr>
              <w:t xml:space="preserve">帰年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30"/>
          <w:szCs w:val="30"/>
        </w:rPr>
        <w:t xml:space="preserve">ならん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30"/>
          <w:szCs w:val="30"/>
        </w:rPr>
        <w:t xml:space="preserve">　　　　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一　詩形・訓点の確認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１　この詩の形式を答え、押韻している漢字を順に抜き出せ。　形式（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五言絶句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押韻（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然・年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２　前半二句に見られる色彩の対比を、詩中の語で示せ。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碧と白、青と然（赤）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３　「看」の読みと意味を書け。　読み（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みすみす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　意味（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むなしく眺めているうちに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語注と対句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語注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江＝長江（揚子江）。この詩は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せいと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成都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の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そうどう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草堂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で詠まれたとされる。　愈＝いよいよ、ますます。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　　看＝みすみす、むなしく見ているうちに。　帰年＝故郷に帰る年。「是」は強意の指示語。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対句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第一・二句は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へき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碧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はく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白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、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せい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青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ぜん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然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（＝赤）という色彩の対比による対句。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40" w:line="348" w:lineRule="exact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24"/>
          <w:szCs w:val="24"/>
        </w:rPr>
        <w:t xml:space="preserve">【古典探究】杜甫「絶句」現代語訳②　</w:t>
      </w:r>
      <w:r>
        <w:rPr>
          <w:rFonts w:ascii="UD デジタル教科書体 N" w:eastAsia="UD デジタル教科書体 N" w:hAnsi="UD デジタル教科書体 N" w:cs="UD デジタル教科書体 N"/>
          <w:b/>
          <w:bCs/>
          <w:color w:val="1B3A6B"/>
          <w:sz w:val="14"/>
          <w:szCs w:val="14"/>
        </w:rPr>
        <w:t xml:space="preserve">『唐詩選』</w:t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7393940</wp:posOffset>
            </wp:positionH>
            <wp:positionV relativeFrom="page">
              <wp:posOffset>469900</wp:posOffset>
            </wp:positionV>
            <wp:extent cx="2311400" cy="6512560"/>
            <wp:effectExtent l="0" t="0" r="0" b="0"/>
            <wp:wrapNone/>
            <wp:docPr id="1" name="frame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2311400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6398259</wp:posOffset>
            </wp:positionH>
            <wp:positionV relativeFrom="page">
              <wp:posOffset>469900</wp:posOffset>
            </wp:positionV>
            <wp:extent cx="886459" cy="6512560"/>
            <wp:effectExtent l="0" t="0" r="0" b="0"/>
            <wp:wrapNone/>
            <wp:docPr id="2" name="frame2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8645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  <w:r>
        <w:drawing>
          <wp:anchor distT="0" distB="0" distL="0" distR="0" simplePos="0" relativeHeight="251658240" behindDoc="1" locked="0" layoutInCell="1" allowOverlap="1">
            <wp:simplePos x="0" y="0"/>
            <wp:positionH relativeFrom="page">
              <wp:posOffset>5494020</wp:posOffset>
            </wp:positionH>
            <wp:positionV relativeFrom="page">
              <wp:posOffset>469900</wp:posOffset>
            </wp:positionV>
            <wp:extent cx="840739" cy="6512560"/>
            <wp:effectExtent l="0" t="0" r="0" b="0"/>
            <wp:wrapNone/>
            <wp:docPr id="3" name="frame3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840739" cy="6512560"/>
                    </a:xfrm>
                    <a:prstGeom prst="roundRect">
                      <a:avLst>
                        <a:gd name="adj" fmla="val 4000"/>
                      </a:avLst>
                    </a:prstGeom>
                    <a:noFill/>
                    <a:ln w="12700">
                      <a:solidFill>
                        <a:srgbClr val="8FA3C4"/>
                      </a:solidFill>
                    </a:ln>
                  </wps:spPr>
                  <wps:bodyPr/>
                </wps:wsp>
              </a:graphicData>
            </a:graphic>
          </wp:anchor>
        </w:drawing>
      </w:r>
    </w:p>
    <w:p>
      <w:pPr>
        <w:snapToGrid w:val="0"/>
        <w:spacing w:before="0" w:after="140" w:line="319" w:lineRule="exact"/>
        <w:ind w:right="2200"/>
        <w:jc w:val="right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二年　　組　　　番　氏名</w:t>
      </w:r>
    </w:p>
    <w:p>
      <w:pPr>
        <w:spacing w:after="0" w:line="20" w:lineRule="exact"/>
        <w:sectPr>
          <w:type w:val="nextPage"/>
          <w:pgSz w:w="16838" w:h="11906" w:orient="landscape"/>
          <w:pgMar w:top="850" w:right="907" w:bottom="1020" w:left="907" w:header="567" w:footer="567" w:gutter="0"/>
          <w:cols w:num="1" w:space="284" w:equalWidth="1"/>
          <w:textDirection w:val="tbRl"/>
          <w:docGrid w:type="default" w:linePitch="360" w:charSpace="0"/>
        </w:sectPr>
      </w:pP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江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みどりニシテ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碧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いよいよ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愈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白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山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クシテ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青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花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ス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欲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25"/>
          <w:szCs w:val="25"/>
          <w:vertAlign w:val="subscript"/>
        </w:rPr>
        <w:t xml:space="preserve">レ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もエント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然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今春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みすみす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看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又</w:t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グ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過</w:t>
            </w:r>
          </w:rubyBase>
        </w:ruby>
      </w:r>
    </w:p>
    <w:p>
      <w:pPr>
        <w:snapToGrid w:val="0"/>
        <w:spacing w:before="0" w:after="170" w:line="580" w:lineRule="exact"/>
        <w:ind w:right="170"/>
      </w:pP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レノ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何</w:t>
            </w:r>
          </w:rubyBase>
        </w:ruby>
      </w:r>
      <w:r>
        <w:rPr/>
        <w:ruby>
          <w:rubyPr>
            <w:rubyAlign w:val="distributeSpace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カ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日</w:t>
            </w:r>
          </w:rubyBase>
        </w:ruby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こレ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是</w:t>
            </w:r>
          </w:rubyBase>
        </w:ruby>
      </w:r>
      <w:r>
        <w:rPr>
          <w:rFonts w:ascii="HG正楷書体-PRO" w:eastAsia="HG正楷書体-PRO" w:hAnsi="HG正楷書体-PRO" w:cs="HG正楷書体-PRO"/>
          <w:color w:val="1A1A1A"/>
          <w:sz w:val="40"/>
          <w:szCs w:val="40"/>
        </w:rPr>
        <w:t xml:space="preserve">帰</w:t>
      </w:r>
      <w:r>
        <w:rPr/>
        <w:ruby>
          <w:rubyPr>
            <w:rubyAlign w:val="distributeLetter"/>
            <w:hps w:val="18"/>
            <w:hpsRaise w:val="34"/>
            <w:hpsBaseText w:val="40"/>
            <w:lid w:val="ja-JP"/>
          </w:rubyPr>
          <w:rt>
            <w:r>
              <w:rPr>
                <w:rFonts w:ascii="HG正楷書体-PRO" w:eastAsia="HG正楷書体-PRO" w:hAnsi="HG正楷書体-PRO" w:cs="HG正楷書体-PRO"/>
                <w:color w:val="1A1A1A"/>
                <w:sz w:val="18"/>
                <w:szCs w:val="18"/>
              </w:rPr>
              <w:t>ナラン</w:t>
            </w:r>
          </w:rt>
          <w:rubyBase>
            <w:r>
              <w:rPr>
                <w:rFonts w:ascii="HG正楷書体-PRO" w:eastAsia="HG正楷書体-PRO" w:hAnsi="HG正楷書体-PRO" w:cs="HG正楷書体-PRO"/>
                <w:color w:val="1A1A1A"/>
                <w:sz w:val="40"/>
                <w:szCs w:val="40"/>
              </w:rPr>
              <w:t xml:space="preserve">年</w:t>
            </w:r>
          </w:rubyBase>
        </w:ruby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br w:type="column"/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川は碧玉のように澄み、鳥はますます白く見える。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山は青々と茂り、花は今にも燃えそうなほど赤く咲く。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今年の春も、むなしく見ているうちにまた過ぎてゆく。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</w:t>
      </w:r>
    </w:p>
    <w:p>
      <w:pPr>
        <w:pBdr>
          <w:top w:val="single" w:sz="4" w:space="1" w:color="A3B4CC"/>
          <w:left w:val="single" w:sz="4" w:space="1" w:color="A3B4CC"/>
          <w:bottom w:val="single" w:sz="4" w:space="1" w:color="A3B4CC"/>
          <w:right w:val="single" w:sz="4" w:space="1" w:color="A3B4CC"/>
        </w:pBdr>
        <w:snapToGrid w:val="0"/>
        <w:spacing w:before="0" w:after="431" w:line="319" w:lineRule="exact"/>
        <w:ind w:right="170"/>
      </w:pPr>
      <w:r>
        <w:rPr>
          <w:rFonts w:ascii="UD デジタル教科書体 N" w:eastAsia="UD デジタル教科書体 N" w:hAnsi="UD デジタル教科書体 N" w:cs="UD デジタル教科書体 N"/>
          <w:color w:val="EE0000"/>
          <w:sz w:val="22"/>
          <w:szCs w:val="22"/>
        </w:rPr>
        <w:t xml:space="preserve">いったいいつになったら、故郷に帰れるのだろうか。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22"/>
          <w:szCs w:val="22"/>
        </w:rPr>
        <w:t xml:space="preserve">　　　</w:t>
      </w:r>
    </w:p>
    <w:p>
      <w:pPr>
        <w:spacing w:after="0" w:line="20" w:lineRule="exact"/>
        <w:sectPr>
          <w:type w:val="continuous"/>
          <w:pgSz w:w="16838" w:h="11906" w:orient="landscape"/>
          <w:pgMar w:top="850" w:right="907" w:bottom="1020" w:left="907" w:header="567" w:footer="567" w:gutter="0"/>
          <w:cols w:num="2" w:space="284" w:equalWidth="0">
            <w:col w:w="3402" w:space="284"/>
            <w:col w:w="6350" w:space="284"/>
          </w:cols>
          <w:textDirection w:val="tbRl"/>
          <w:docGrid w:type="default" w:linePitch="360" w:charSpace="0"/>
        </w:sectPr>
      </w:pP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二　内容を読み深める問い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４　「何日是帰年」に込められた作者の思いを説明せよ。</w:t>
      </w:r>
    </w:p>
    <w:p>
      <w:pPr>
        <w:snapToGrid w:val="0"/>
        <w:spacing w:before="0" w:after="170" w:line="261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　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いつになったら故郷に帰れるのか、という望郷の思い。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</w:t>
      </w:r>
    </w:p>
    <w:p>
      <w:pPr>
        <w:snapToGrid w:val="0"/>
        <w:spacing w:before="0" w:after="170" w:line="304" w:lineRule="exact"/>
        <w:ind w:right="230"/>
      </w:pPr>
      <w:r>
        <w:rPr>
          <w:rFonts w:ascii="UD デジタル教科書体 N" w:eastAsia="UD デジタル教科書体 N" w:hAnsi="UD デジタル教科書体 N" w:cs="UD デジタル教科書体 N"/>
          <w:b/>
          <w:bCs/>
          <w:color w:val="1A1A1A"/>
          <w:sz w:val="21"/>
          <w:szCs w:val="21"/>
        </w:rPr>
        <w:t xml:space="preserve">鑑賞と作者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鑑賞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前半二句は色彩の対比で春の景を鮮やかに描く。後半二句には「看」「又」「何日」等の語に望郷の思いと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しようそう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焦燥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感がにじむ。</w:t>
      </w:r>
    </w:p>
    <w:p>
      <w:pPr>
        <w:snapToGrid w:val="0"/>
        <w:spacing w:before="0" w:after="170" w:line="261" w:lineRule="exact"/>
        <w:ind w:right="230"/>
      </w:pPr>
      <w:r>
        <w:rPr>
          <w:rFonts w:ascii="HG正楷書体-PRO" w:eastAsia="HG正楷書体-PRO" w:hAnsi="HG正楷書体-PRO" w:cs="HG正楷書体-PRO"/>
          <w:b/>
          <w:bCs/>
          <w:color w:val="1B3A6B"/>
          <w:sz w:val="18"/>
          <w:szCs w:val="18"/>
        </w:rPr>
        <w:t xml:space="preserve">作者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　</w:t>
      </w:r>
      <w:r>
        <w:rPr/>
        <w:ruby>
          <w:rubyPr>
            <w:rubyAlign w:val="distributeSpace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とほ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杜甫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〔七一二〜七七〇〕　</w:t>
      </w:r>
      <w:r>
        <w:rPr/>
        <w:ruby>
          <w:rubyPr>
            <w:rubyAlign w:val="distributeLetter"/>
            <w:hps w:val="8"/>
            <w:hpsRaise w:val="15"/>
            <w:hpsBaseText w:val="18"/>
            <w:lid w:val="ja-JP"/>
          </w:rubyPr>
          <w:rt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8"/>
                <w:szCs w:val="8"/>
              </w:rPr>
              <w:t>あざな</w:t>
            </w:r>
          </w:rt>
          <w:rubyBase>
            <w:r>
              <w:rPr>
                <w:rFonts w:ascii="UD デジタル教科書体 N" w:eastAsia="UD デジタル教科書体 N" w:hAnsi="UD デジタル教科書体 N" w:cs="UD デジタル教科書体 N"/>
                <w:color w:val="1A1A1A"/>
                <w:sz w:val="18"/>
                <w:szCs w:val="18"/>
              </w:rPr>
              <w:t xml:space="preserve">字</w:t>
            </w:r>
          </w:rubyBase>
        </w:ruby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は（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子美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）。李白と並び称される（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詩聖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）。（ </w:t>
      </w:r>
      <w:r>
        <w:rPr>
          <w:rFonts w:ascii="UD デジタル教科書体 N" w:eastAsia="UD デジタル教科書体 N" w:hAnsi="UD デジタル教科書体 N" w:cs="UD デジタル教科書体 N"/>
          <w:color w:val="EE0000"/>
          <w:sz w:val="18"/>
          <w:szCs w:val="18"/>
        </w:rPr>
        <w:t xml:space="preserve">盛唐</w:t>
      </w:r>
      <w:r>
        <w:rPr>
          <w:rFonts w:ascii="UD デジタル教科書体 N" w:eastAsia="UD デジタル教科書体 N" w:hAnsi="UD デジタル教科書体 N" w:cs="UD デジタル教科書体 N"/>
          <w:color w:val="1A1A1A"/>
          <w:sz w:val="18"/>
          <w:szCs w:val="18"/>
        </w:rPr>
        <w:t xml:space="preserve"> ）の詩人。</w:t>
      </w:r>
    </w:p>
    <w:sectPr>
      <w:type w:val="continuous"/>
      <w:pgSz w:w="16838" w:h="11906" w:orient="landscape"/>
      <w:pgMar w:top="850" w:right="907" w:bottom="1020" w:left="907" w:header="567" w:footer="567" w:gutter="0"/>
      <w:cols w:num="1" w:space="284" w:equalWidth="1"/>
      <w:textDirection w:val="tbRl"/>
      <w:docGrid w:type="default" w:linePitch="360" w:charSpace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UD デジタル教科書体 N" w:eastAsia="UD デジタル教科書体 N" w:hAnsi="UD デジタル教科書体 N" w:cs="UD デジタル教科書体 N"/>
        <w:color w:val="1A1A1A"/>
        <w:sz w:val="21"/>
        <w:szCs w:val="21"/>
        <w:lang w:val="en-US" w:eastAsia="ja-JP"/>
      </w:rPr>
    </w:rPrDefault>
    <w:pPrDefault>
      <w:pPr>
        <w:spacing w:after="0" w:line="304" w:lineRule="exact"/>
        <w:jc w:val="both"/>
      </w:pPr>
    </w:pPrDefault>
  </w:docDefaults>
  <w:style w:type="paragraph" w:default="1" w:styleId="a">
    <w:name w:val="Normal"/>
    <w:pPr>
      <w:spacing w:after="0" w:line="304" w:lineRule="exact"/>
    </w:pPr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settings" Target="settings.xml"/>
</Relationships>
</file>