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【古典探究】杜甫「登岳陽楼」書き下し・現代語訳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『唐詩三百首』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6091554</wp:posOffset>
            </wp:positionH>
            <wp:positionV relativeFrom="page">
              <wp:posOffset>469900</wp:posOffset>
            </wp:positionV>
            <wp:extent cx="334010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4010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2720339</wp:posOffset>
            </wp:positionH>
            <wp:positionV relativeFrom="page">
              <wp:posOffset>469900</wp:posOffset>
            </wp:positionV>
            <wp:extent cx="3407410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40741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1614170</wp:posOffset>
            </wp:positionH>
            <wp:positionV relativeFrom="page">
              <wp:posOffset>469900</wp:posOffset>
            </wp:positionV>
            <wp:extent cx="104266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04266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6091554</wp:posOffset>
            </wp:positionH>
            <wp:positionV relativeFrom="page">
              <wp:posOffset>1986280</wp:posOffset>
            </wp:positionV>
            <wp:extent cx="3340100" cy="0"/>
            <wp:effectExtent l="0" t="0" r="0" b="0"/>
            <wp:wrapNone/>
            <wp:docPr id="4" name="frame4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40100" cy="0"/>
                    </a:xfrm>
                    <a:prstGeom prst="roundRect">
                      <a:avLst>
                        <a:gd name="adj" fmla="val 0"/>
                      </a:avLst>
                    </a:prstGeom>
                    <a:noFill/>
                    <a:ln w="9525">
                      <a:solidFill>
                        <a:srgbClr val="A3B4CC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6091554</wp:posOffset>
            </wp:positionH>
            <wp:positionV relativeFrom="page">
              <wp:posOffset>3742055</wp:posOffset>
            </wp:positionV>
            <wp:extent cx="3340100" cy="0"/>
            <wp:effectExtent l="0" t="0" r="0" b="0"/>
            <wp:wrapNone/>
            <wp:docPr id="5" name="frame5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3340100" cy="0"/>
                    </a:xfrm>
                    <a:prstGeom prst="roundRect">
                      <a:avLst>
                        <a:gd name="adj" fmla="val 0"/>
                      </a:avLst>
                    </a:prstGeom>
                    <a:noFill/>
                    <a:ln w="9525">
                      <a:solidFill>
                        <a:srgbClr val="A3B4CC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登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がく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岳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やう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陽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ろうニ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楼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岳陽楼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登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岳陽楼に登る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昔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聞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どう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洞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ていノ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庭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水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むかし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昔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聞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く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どうてい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洞庭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の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みづ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水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昔から洞庭湖のすばらしさを聞いていたが、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今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上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岳陽楼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今</w:t>
            </w:r>
          </w:rubyBase>
        </w:ruby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のぼ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上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がくやうろう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岳陽楼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今初めて、湖畔の岳陽楼に登る。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ご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呉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そ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楚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東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南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さケ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坼</w:t>
            </w:r>
          </w:rubyBase>
        </w:ruby>
      </w:r>
      <w:r>
        <w:tab/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ごそ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呉楚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とうなん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東南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さ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坼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け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呉と楚の大地は、湖の東と南に引き裂かれ、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けん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乾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こん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坤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日夜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カブ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浮</w:t>
            </w:r>
          </w:rubyBase>
        </w:ruby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けんこん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乾坤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にちや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日夜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浮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かぶ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太陽と月とが、昼と夜とに湖に浮かぶ。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しん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親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ぽう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朋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無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一字</w:t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しんぽう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親朋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いちじ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一字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無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く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肉親や友人からは、一字の便りもなく、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老病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リ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有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二</w:t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孤舟</w:t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一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らうびやう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老病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こしう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孤舟</w:t>
            </w:r>
          </w:rubyBase>
        </w:ruby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有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り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老いて病む身には、一そうの小舟があるだけ。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じう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戎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馬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関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山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30"/>
          <w:szCs w:val="30"/>
        </w:rPr>
        <w:t xml:space="preserve">北</w:t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じゆうば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戎馬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くわんざん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関山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の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きた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北</w:t>
            </w:r>
          </w:rubyBase>
        </w:ruby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関所のある山々の北では、今も戦いが続く。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tabs>
          <w:tab w:val="left" w:pos="2420"/>
          <w:tab w:val="left" w:pos="5185"/>
        </w:tabs>
        <w:spacing w:before="0" w:after="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よリテ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憑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19"/>
          <w:szCs w:val="19"/>
          <w:vertAlign w:val="subscript"/>
        </w:rPr>
        <w:t xml:space="preserve">レ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軒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てい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涕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し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泗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4"/>
                <w:szCs w:val="14"/>
              </w:rPr>
              <w:t>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30"/>
                <w:szCs w:val="30"/>
              </w:rPr>
              <w:t xml:space="preserve">流</w:t>
            </w:r>
          </w:rubyBase>
        </w:ruby>
      </w:r>
      <w:r>
        <w:tab/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けん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に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憑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りて　</w:t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ていし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涕泗</w:t>
            </w:r>
          </w:rubyBase>
        </w:ruby>
      </w:r>
      <w:r>
        <w:rPr/>
        <w:ruby>
          <w:rubyPr>
            <w:rubyAlign w:val="distributeLetter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0"/>
                <w:szCs w:val="10"/>
              </w:rPr>
              <w:t>なが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22"/>
                <w:szCs w:val="22"/>
              </w:rPr>
              <w:t xml:space="preserve">流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る</w:t>
      </w:r>
      <w:r>
        <w:tab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1"/>
          <w:szCs w:val="21"/>
        </w:rPr>
        <w:t xml:space="preserve">手すりにもたれると、涙がとめどなく流れる。</w:t>
      </w:r>
    </w:p>
    <w:p>
      <w:pPr>
        <w:tabs>
          <w:tab w:val="left" w:pos="2136"/>
          <w:tab w:val="left" w:pos="2420"/>
          <w:tab w:val="left" w:pos="4901" w:leader="underscore"/>
          <w:tab w:val="left" w:pos="5185"/>
          <w:tab w:val="left" w:pos="9866" w:leader="underscore"/>
        </w:tabs>
        <w:spacing w:before="0" w:after="0" w:line="240" w:lineRule="auto"/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</w:pP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>​</w:t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  <w:r>
        <w:rPr>
          <w:rFonts w:ascii="UD デジタル教科書体 N" w:eastAsia="UD デジタル教科書体 N" w:hAnsi="UD デジタル教科書体 N" w:cs="UD デジタル教科書体 N"/>
          <w:color w:val="8FA3C4"/>
          <w:sz w:val="6"/>
          <w:szCs w:val="6"/>
        </w:rPr>
        <w:tab/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問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この詩の形式を漢字四字で答え、押韻している漢字を順に抜き出せ。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この詩で対句になっている句を、句の番号ですべて答えよ。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次の語句の意味を答えよ。　洞庭水（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孤舟（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憑（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この詩で作者自身を表している漢字二字を抜き出せ。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５　「親朋無一字」の意味を次から選び、記号で答えよ。　ア　字が読めない　イ　手紙が来ない　ウ　一字も存在しない　エ　一つの字でまとめることはできない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６　「涕泗」は何のことか。漢字一字で答えよ。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７　首聯の対句に表現された作者の感慨を説明せよ。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８　作者が岳陽楼に登り、雄大な景観を目にしながら涙を流すのはなぜか。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語注・作者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昔聞・今上＝「昔」と「今」の対比。話に聞くだけだった岳陽楼に、今実際に登っている。　老病＝このとき杜甫は五十七歳。耳も片方聞こえなくなっていた。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は子美。「詩聖」と称される盛唐の詩人。大暦三年（七六八）冬、故郷へ帰れないまま岳州に至った晩年の作。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pPr>
      <w:spacing w:after="0" w:line="240" w:lineRule="auto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